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10" w:rsidRDefault="007F3D10" w:rsidP="007F3D10">
      <w:pPr>
        <w:jc w:val="both"/>
        <w:rPr>
          <w:rFonts w:asciiTheme="majorHAnsi" w:hAnsiTheme="majorHAnsi"/>
        </w:rPr>
      </w:pPr>
    </w:p>
    <w:p w:rsidR="007F3D10" w:rsidRPr="00553214" w:rsidRDefault="00D92D9E" w:rsidP="007F3D10">
      <w:pPr>
        <w:jc w:val="center"/>
        <w:rPr>
          <w:rFonts w:asciiTheme="majorHAnsi" w:hAnsiTheme="majorHAnsi"/>
          <w:b/>
        </w:rPr>
      </w:pPr>
      <w:r>
        <w:rPr>
          <w:rFonts w:asciiTheme="majorHAnsi" w:hAnsiTheme="majorHAnsi"/>
          <w:b/>
        </w:rPr>
        <w:t>C</w:t>
      </w:r>
      <w:r w:rsidR="007F3D10" w:rsidRPr="00553214">
        <w:rPr>
          <w:rFonts w:asciiTheme="majorHAnsi" w:hAnsiTheme="majorHAnsi"/>
          <w:b/>
        </w:rPr>
        <w:t>ontribu</w:t>
      </w:r>
      <w:r>
        <w:rPr>
          <w:rFonts w:asciiTheme="majorHAnsi" w:hAnsiTheme="majorHAnsi"/>
          <w:b/>
        </w:rPr>
        <w:t>tion à la J</w:t>
      </w:r>
      <w:r w:rsidR="00383FE8">
        <w:rPr>
          <w:rFonts w:asciiTheme="majorHAnsi" w:hAnsiTheme="majorHAnsi"/>
          <w:b/>
        </w:rPr>
        <w:t>ournée « magistère » Technologie et P</w:t>
      </w:r>
      <w:r w:rsidR="007F3D10" w:rsidRPr="00553214">
        <w:rPr>
          <w:rFonts w:asciiTheme="majorHAnsi" w:hAnsiTheme="majorHAnsi"/>
          <w:b/>
        </w:rPr>
        <w:t>hilosophie</w:t>
      </w:r>
      <w:r w:rsidR="00DB3EC6">
        <w:rPr>
          <w:rFonts w:asciiTheme="majorHAnsi" w:hAnsiTheme="majorHAnsi"/>
          <w:b/>
        </w:rPr>
        <w:t xml:space="preserve"> - 040314</w:t>
      </w:r>
    </w:p>
    <w:p w:rsidR="00383FE8" w:rsidRPr="00F20EFD" w:rsidRDefault="00F20EFD" w:rsidP="007F3D10">
      <w:pPr>
        <w:jc w:val="center"/>
        <w:rPr>
          <w:rFonts w:asciiTheme="majorHAnsi" w:hAnsiTheme="majorHAnsi"/>
          <w:b/>
          <w:sz w:val="40"/>
        </w:rPr>
      </w:pPr>
      <w:r w:rsidRPr="00F20EFD">
        <w:rPr>
          <w:rFonts w:asciiTheme="majorHAnsi" w:hAnsiTheme="majorHAnsi"/>
          <w:b/>
          <w:color w:val="FF0000"/>
          <w:sz w:val="40"/>
        </w:rPr>
        <w:t>PROJET</w:t>
      </w:r>
      <w:r w:rsidR="00341602" w:rsidRPr="00F20EFD">
        <w:rPr>
          <w:rFonts w:asciiTheme="majorHAnsi" w:hAnsiTheme="majorHAnsi"/>
          <w:b/>
          <w:sz w:val="40"/>
        </w:rPr>
        <w:t xml:space="preserve"> </w:t>
      </w:r>
    </w:p>
    <w:p w:rsidR="007F3D10" w:rsidRPr="00553214" w:rsidRDefault="00341602" w:rsidP="007F3D10">
      <w:pPr>
        <w:jc w:val="center"/>
        <w:rPr>
          <w:rFonts w:asciiTheme="majorHAnsi" w:hAnsiTheme="majorHAnsi"/>
          <w:b/>
          <w:color w:val="365F91" w:themeColor="accent1" w:themeShade="BF"/>
          <w:sz w:val="28"/>
        </w:rPr>
      </w:pPr>
      <w:r w:rsidRPr="00553214">
        <w:rPr>
          <w:rFonts w:asciiTheme="majorHAnsi" w:hAnsiTheme="majorHAnsi"/>
          <w:b/>
          <w:color w:val="365F91" w:themeColor="accent1" w:themeShade="BF"/>
          <w:sz w:val="28"/>
        </w:rPr>
        <w:t>R</w:t>
      </w:r>
      <w:r w:rsidR="00383FE8">
        <w:rPr>
          <w:rFonts w:asciiTheme="majorHAnsi" w:hAnsiTheme="majorHAnsi"/>
          <w:b/>
          <w:color w:val="365F91" w:themeColor="accent1" w:themeShade="BF"/>
          <w:sz w:val="28"/>
        </w:rPr>
        <w:t>encontres de la Technologie et de la P</w:t>
      </w:r>
      <w:r w:rsidR="007F3D10" w:rsidRPr="00553214">
        <w:rPr>
          <w:rFonts w:asciiTheme="majorHAnsi" w:hAnsiTheme="majorHAnsi"/>
          <w:b/>
          <w:color w:val="365F91" w:themeColor="accent1" w:themeShade="BF"/>
          <w:sz w:val="28"/>
        </w:rPr>
        <w:t>hil</w:t>
      </w:r>
      <w:r w:rsidR="00903B2A">
        <w:rPr>
          <w:rFonts w:asciiTheme="majorHAnsi" w:hAnsiTheme="majorHAnsi"/>
          <w:b/>
          <w:color w:val="365F91" w:themeColor="accent1" w:themeShade="BF"/>
          <w:sz w:val="28"/>
        </w:rPr>
        <w:t xml:space="preserve">osophie autour </w:t>
      </w:r>
      <w:r w:rsidR="00383FE8">
        <w:rPr>
          <w:rFonts w:asciiTheme="majorHAnsi" w:hAnsiTheme="majorHAnsi"/>
          <w:b/>
          <w:color w:val="365F91" w:themeColor="accent1" w:themeShade="BF"/>
          <w:sz w:val="28"/>
        </w:rPr>
        <w:t>de l’innovation</w:t>
      </w:r>
      <w:r w:rsidR="007F3D10" w:rsidRPr="00553214">
        <w:rPr>
          <w:rStyle w:val="Appelnotedebasdep"/>
          <w:rFonts w:asciiTheme="majorHAnsi" w:hAnsiTheme="majorHAnsi"/>
          <w:b/>
          <w:color w:val="365F91" w:themeColor="accent1" w:themeShade="BF"/>
          <w:sz w:val="28"/>
        </w:rPr>
        <w:footnoteReference w:id="1"/>
      </w:r>
    </w:p>
    <w:p w:rsidR="007F3D10" w:rsidRDefault="007F3D10" w:rsidP="007F3D10">
      <w:pPr>
        <w:jc w:val="center"/>
        <w:rPr>
          <w:rFonts w:asciiTheme="majorHAnsi" w:hAnsiTheme="majorHAnsi"/>
          <w:b/>
        </w:rPr>
      </w:pPr>
    </w:p>
    <w:p w:rsidR="007F3D10" w:rsidRDefault="007F3D10" w:rsidP="007F3D10">
      <w:pPr>
        <w:jc w:val="center"/>
        <w:rPr>
          <w:rFonts w:asciiTheme="majorHAnsi" w:hAnsiTheme="majorHAnsi"/>
          <w:b/>
        </w:rPr>
      </w:pPr>
      <w:r>
        <w:rPr>
          <w:rFonts w:asciiTheme="majorHAnsi" w:hAnsiTheme="majorHAnsi"/>
          <w:b/>
        </w:rPr>
        <w:t xml:space="preserve">Bernard Decomps, </w:t>
      </w:r>
    </w:p>
    <w:p w:rsidR="007F3D10" w:rsidRDefault="007F3D10" w:rsidP="002C120E">
      <w:pPr>
        <w:jc w:val="center"/>
        <w:outlineLvl w:val="0"/>
        <w:rPr>
          <w:rFonts w:asciiTheme="majorHAnsi" w:hAnsiTheme="majorHAnsi"/>
          <w:b/>
        </w:rPr>
      </w:pPr>
      <w:r>
        <w:rPr>
          <w:rFonts w:asciiTheme="majorHAnsi" w:hAnsiTheme="majorHAnsi"/>
          <w:b/>
        </w:rPr>
        <w:t>Membre de l’académie des technologies</w:t>
      </w:r>
    </w:p>
    <w:p w:rsidR="007F3D10" w:rsidRDefault="007F3D10" w:rsidP="007F3D10">
      <w:pPr>
        <w:jc w:val="center"/>
        <w:rPr>
          <w:rFonts w:asciiTheme="majorHAnsi" w:hAnsiTheme="majorHAnsi"/>
          <w:b/>
        </w:rPr>
      </w:pPr>
    </w:p>
    <w:p w:rsidR="007F3D10" w:rsidRDefault="007F3D10" w:rsidP="007F3D10">
      <w:pPr>
        <w:jc w:val="both"/>
        <w:rPr>
          <w:rFonts w:asciiTheme="majorHAnsi" w:hAnsiTheme="majorHAnsi"/>
        </w:rPr>
      </w:pPr>
    </w:p>
    <w:p w:rsidR="007F3D10" w:rsidRDefault="0058302C" w:rsidP="007F3D10">
      <w:pPr>
        <w:jc w:val="both"/>
        <w:rPr>
          <w:rFonts w:asciiTheme="majorHAnsi" w:hAnsiTheme="majorHAnsi"/>
        </w:rPr>
      </w:pPr>
      <w:r>
        <w:rPr>
          <w:rFonts w:asciiTheme="majorHAnsi" w:hAnsiTheme="majorHAnsi"/>
        </w:rPr>
        <w:t>Dans la tradition</w:t>
      </w:r>
      <w:r w:rsidR="007F3D10">
        <w:rPr>
          <w:rFonts w:asciiTheme="majorHAnsi" w:hAnsiTheme="majorHAnsi"/>
        </w:rPr>
        <w:t xml:space="preserve"> du Trésor informatisé de la langue française, le terme « technologie » est pris ici dans son sens premier : </w:t>
      </w:r>
      <w:r w:rsidR="007F3D10">
        <w:rPr>
          <w:rFonts w:asciiTheme="majorHAnsi" w:hAnsiTheme="majorHAnsi"/>
          <w:i/>
        </w:rPr>
        <w:t>« science des techniques, étude des procédés, des méthodes, des instruments ou des outils propres à un ou plusieurs domaines techniques, arts ou métiers »</w:t>
      </w:r>
      <w:r w:rsidR="007F3D10">
        <w:rPr>
          <w:rFonts w:asciiTheme="majorHAnsi" w:hAnsiTheme="majorHAnsi"/>
        </w:rPr>
        <w:t xml:space="preserve">.  </w:t>
      </w:r>
    </w:p>
    <w:p w:rsidR="007F3D10" w:rsidRDefault="007F3D10" w:rsidP="007F3D10">
      <w:pPr>
        <w:jc w:val="both"/>
        <w:rPr>
          <w:rFonts w:asciiTheme="majorHAnsi" w:hAnsiTheme="majorHAnsi"/>
        </w:rPr>
      </w:pPr>
    </w:p>
    <w:p w:rsidR="007F3D10" w:rsidRDefault="007F3D10" w:rsidP="007F3D10">
      <w:pPr>
        <w:jc w:val="both"/>
        <w:rPr>
          <w:rFonts w:asciiTheme="majorHAnsi" w:hAnsiTheme="majorHAnsi"/>
        </w:rPr>
      </w:pPr>
      <w:r>
        <w:rPr>
          <w:rFonts w:asciiTheme="majorHAnsi" w:hAnsiTheme="majorHAnsi"/>
        </w:rPr>
        <w:t>Comme to</w:t>
      </w:r>
      <w:r w:rsidR="00383FE8">
        <w:rPr>
          <w:rFonts w:asciiTheme="majorHAnsi" w:hAnsiTheme="majorHAnsi"/>
        </w:rPr>
        <w:t>ute science, la technologie a</w:t>
      </w:r>
      <w:r>
        <w:rPr>
          <w:rFonts w:asciiTheme="majorHAnsi" w:hAnsiTheme="majorHAnsi"/>
        </w:rPr>
        <w:t xml:space="preserve"> suscité une pluralité de théories. Nous proposons de parcourir brièvement les théories les plus couramment citées, en notant que leur genèse et premiers développements ont toujours impliqué des philosophes et des ingénieurs. La j</w:t>
      </w:r>
      <w:r w:rsidR="00383FE8">
        <w:rPr>
          <w:rFonts w:asciiTheme="majorHAnsi" w:hAnsiTheme="majorHAnsi"/>
        </w:rPr>
        <w:t>ournée « magistère » dédiée à un échange entre la technologie et</w:t>
      </w:r>
      <w:r>
        <w:rPr>
          <w:rFonts w:asciiTheme="majorHAnsi" w:hAnsiTheme="majorHAnsi"/>
        </w:rPr>
        <w:t xml:space="preserve"> la philosophie s’inscrit donc dans la longue histoire de la construction de la pensée au travers de ses rapports au « comment » et a</w:t>
      </w:r>
      <w:r w:rsidR="00383FE8">
        <w:rPr>
          <w:rFonts w:asciiTheme="majorHAnsi" w:hAnsiTheme="majorHAnsi"/>
        </w:rPr>
        <w:t xml:space="preserve">u « pour quoi », autrement dit, aux ressources </w:t>
      </w:r>
      <w:r>
        <w:rPr>
          <w:rFonts w:asciiTheme="majorHAnsi" w:hAnsiTheme="majorHAnsi"/>
        </w:rPr>
        <w:t>de l’innovation et de la créativité.</w:t>
      </w:r>
    </w:p>
    <w:p w:rsidR="007F3D10" w:rsidRDefault="007F3D10" w:rsidP="007F3D10">
      <w:pPr>
        <w:jc w:val="both"/>
        <w:rPr>
          <w:rFonts w:asciiTheme="majorHAnsi" w:hAnsiTheme="majorHAnsi"/>
        </w:rPr>
      </w:pPr>
    </w:p>
    <w:p w:rsidR="007F3D10" w:rsidRDefault="007F3D10" w:rsidP="007F3D10">
      <w:pPr>
        <w:jc w:val="both"/>
        <w:rPr>
          <w:rFonts w:asciiTheme="majorHAnsi" w:hAnsiTheme="majorHAnsi"/>
        </w:rPr>
      </w:pPr>
      <w:r>
        <w:rPr>
          <w:rFonts w:asciiTheme="majorHAnsi" w:hAnsiTheme="majorHAnsi"/>
        </w:rPr>
        <w:t>Pour introduire la ou les rencontres de la technologie et de la philosophie, l’ordre intuitif pousserait à débuter le propos par un balayage de grands moments de créativité technique au cours de l’histoire pour focaliser l’attention, dans un second temps, sur les théories que nous possédons en héritage. Cette façon de faire risque de gommer tout ou partie de l’évolution du contexte au cours des siècles et de brouiller une image qui doit rester lisible pour présider à leur diffusion dans l’enseignement. Pour contourner la difficulté, il est plus simple de décrire de manière succincte quatre approches de la technologie – quatre théories que nous considérons comme fondamentales, notamment en raison de leur contribution à l’innovation et à la créativité – avant de rechercher des traces de leur apparition dans l’histoire.</w:t>
      </w:r>
    </w:p>
    <w:p w:rsidR="007F3D10" w:rsidRDefault="007F3D10" w:rsidP="007F3D10">
      <w:pPr>
        <w:jc w:val="both"/>
        <w:rPr>
          <w:rFonts w:asciiTheme="majorHAnsi" w:hAnsiTheme="majorHAnsi"/>
        </w:rPr>
      </w:pPr>
    </w:p>
    <w:p w:rsidR="00341602" w:rsidRDefault="007F3D10" w:rsidP="007F3D10">
      <w:pPr>
        <w:jc w:val="both"/>
        <w:rPr>
          <w:rFonts w:asciiTheme="majorHAnsi" w:hAnsiTheme="majorHAnsi"/>
        </w:rPr>
      </w:pPr>
      <w:r>
        <w:rPr>
          <w:rFonts w:asciiTheme="majorHAnsi" w:hAnsiTheme="majorHAnsi"/>
        </w:rPr>
        <w:t>Il s’ensuit un exposé en trois parties. Une première partie est consacrée aux principales théories de la technologie. La seconde partie esquisse les origines historiques</w:t>
      </w:r>
      <w:r w:rsidR="00D92D9E">
        <w:rPr>
          <w:rFonts w:asciiTheme="majorHAnsi" w:hAnsiTheme="majorHAnsi"/>
        </w:rPr>
        <w:t>,</w:t>
      </w:r>
      <w:r>
        <w:rPr>
          <w:rFonts w:asciiTheme="majorHAnsi" w:hAnsiTheme="majorHAnsi"/>
        </w:rPr>
        <w:t xml:space="preserve"> au sens précis du qualificatif, c’est-à-dire aux âges de l’histoire écrite, alors que les rencontres de la pensée et de la technologie remontent</w:t>
      </w:r>
      <w:r w:rsidR="0058302C">
        <w:rPr>
          <w:rFonts w:asciiTheme="majorHAnsi" w:hAnsiTheme="majorHAnsi"/>
        </w:rPr>
        <w:t xml:space="preserve"> bien plus haut dans le</w:t>
      </w:r>
      <w:r>
        <w:rPr>
          <w:rFonts w:asciiTheme="majorHAnsi" w:hAnsiTheme="majorHAnsi"/>
        </w:rPr>
        <w:t xml:space="preserve"> temps. La dernière partie peut servir de conclusion au propos en comparant la nature et la fréquence des innovations induites par les différentes approches de la technologie et le plus de créativité qu’on peut escompter de leur combinaison.  </w:t>
      </w:r>
    </w:p>
    <w:p w:rsidR="00341602" w:rsidRDefault="00341602" w:rsidP="007F3D10">
      <w:pPr>
        <w:jc w:val="both"/>
        <w:rPr>
          <w:rFonts w:asciiTheme="majorHAnsi" w:hAnsiTheme="majorHAnsi"/>
        </w:rPr>
      </w:pPr>
    </w:p>
    <w:p w:rsidR="007F3D10" w:rsidRDefault="007F3D10" w:rsidP="007F3D10">
      <w:pPr>
        <w:jc w:val="both"/>
        <w:rPr>
          <w:rFonts w:asciiTheme="majorHAnsi" w:hAnsiTheme="majorHAnsi"/>
        </w:rPr>
      </w:pPr>
      <w:r>
        <w:rPr>
          <w:rFonts w:asciiTheme="majorHAnsi" w:hAnsiTheme="majorHAnsi"/>
        </w:rPr>
        <w:lastRenderedPageBreak/>
        <w:t xml:space="preserve"> </w:t>
      </w:r>
    </w:p>
    <w:p w:rsidR="007F3D10" w:rsidRPr="00BA56AF" w:rsidRDefault="00965D6D" w:rsidP="00341602">
      <w:pPr>
        <w:jc w:val="center"/>
        <w:outlineLvl w:val="0"/>
        <w:rPr>
          <w:rFonts w:asciiTheme="majorHAnsi" w:hAnsiTheme="majorHAnsi"/>
          <w:b/>
          <w:color w:val="365F91" w:themeColor="accent1" w:themeShade="BF"/>
          <w:sz w:val="28"/>
        </w:rPr>
      </w:pPr>
      <w:r w:rsidRPr="00BA56AF">
        <w:rPr>
          <w:rFonts w:asciiTheme="majorHAnsi" w:hAnsiTheme="majorHAnsi"/>
          <w:b/>
          <w:color w:val="365F91" w:themeColor="accent1" w:themeShade="BF"/>
          <w:sz w:val="28"/>
        </w:rPr>
        <w:t>A</w:t>
      </w:r>
      <w:r w:rsidR="004129F4" w:rsidRPr="00BA56AF">
        <w:rPr>
          <w:rFonts w:asciiTheme="majorHAnsi" w:hAnsiTheme="majorHAnsi"/>
          <w:b/>
          <w:color w:val="365F91" w:themeColor="accent1" w:themeShade="BF"/>
          <w:sz w:val="28"/>
        </w:rPr>
        <w:t xml:space="preserve"> - Quatre</w:t>
      </w:r>
      <w:r w:rsidR="007F3D10" w:rsidRPr="00BA56AF">
        <w:rPr>
          <w:rFonts w:asciiTheme="majorHAnsi" w:hAnsiTheme="majorHAnsi"/>
          <w:b/>
          <w:color w:val="365F91" w:themeColor="accent1" w:themeShade="BF"/>
          <w:sz w:val="28"/>
        </w:rPr>
        <w:t xml:space="preserve"> </w:t>
      </w:r>
      <w:r w:rsidR="00BA56AF">
        <w:rPr>
          <w:rFonts w:asciiTheme="majorHAnsi" w:hAnsiTheme="majorHAnsi"/>
          <w:b/>
          <w:color w:val="365F91" w:themeColor="accent1" w:themeShade="BF"/>
          <w:sz w:val="28"/>
        </w:rPr>
        <w:t>approches théoriques</w:t>
      </w:r>
      <w:r w:rsidR="007F3D10" w:rsidRPr="00BA56AF">
        <w:rPr>
          <w:rFonts w:asciiTheme="majorHAnsi" w:hAnsiTheme="majorHAnsi"/>
          <w:b/>
          <w:color w:val="365F91" w:themeColor="accent1" w:themeShade="BF"/>
          <w:sz w:val="28"/>
        </w:rPr>
        <w:t xml:space="preserve"> de la technologi</w:t>
      </w:r>
      <w:r w:rsidR="00D92D9E">
        <w:rPr>
          <w:rFonts w:asciiTheme="majorHAnsi" w:hAnsiTheme="majorHAnsi"/>
          <w:b/>
          <w:color w:val="365F91" w:themeColor="accent1" w:themeShade="BF"/>
          <w:sz w:val="28"/>
        </w:rPr>
        <w:t>e et leur</w:t>
      </w:r>
      <w:r w:rsidR="007F3D10" w:rsidRPr="00BA56AF">
        <w:rPr>
          <w:rFonts w:asciiTheme="majorHAnsi" w:hAnsiTheme="majorHAnsi"/>
          <w:b/>
          <w:color w:val="365F91" w:themeColor="accent1" w:themeShade="BF"/>
          <w:sz w:val="28"/>
        </w:rPr>
        <w:t xml:space="preserve"> impact sur la créativité</w:t>
      </w:r>
    </w:p>
    <w:p w:rsidR="007F3D10" w:rsidRDefault="007F3D10" w:rsidP="007F3D10">
      <w:pPr>
        <w:rPr>
          <w:rFonts w:ascii="Cambria" w:eastAsia="Cambria" w:hAnsi="Cambria" w:cs="Times New Roman"/>
          <w:b/>
          <w:i/>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7F3D10">
        <w:tc>
          <w:tcPr>
            <w:tcW w:w="9206" w:type="dxa"/>
            <w:shd w:val="clear" w:color="auto" w:fill="E6E6E6"/>
            <w:tcMar>
              <w:top w:w="170" w:type="dxa"/>
              <w:left w:w="142" w:type="dxa"/>
              <w:bottom w:w="0" w:type="dxa"/>
              <w:right w:w="142" w:type="dxa"/>
            </w:tcMar>
          </w:tcPr>
          <w:p w:rsidR="007F3D10" w:rsidRDefault="00965D6D">
            <w:pPr>
              <w:pStyle w:val="Titre2"/>
              <w:rPr>
                <w:rFonts w:cs="Calibri"/>
                <w:sz w:val="24"/>
                <w:szCs w:val="24"/>
                <w:lang w:eastAsia="en-US"/>
              </w:rPr>
            </w:pPr>
            <w:bookmarkStart w:id="0" w:name="_Toc335139700"/>
            <w:r>
              <w:rPr>
                <w:rFonts w:cs="Calibri"/>
                <w:sz w:val="24"/>
                <w:szCs w:val="24"/>
                <w:lang w:eastAsia="en-US"/>
              </w:rPr>
              <w:t xml:space="preserve">I - </w:t>
            </w:r>
            <w:r w:rsidR="007F3D10">
              <w:rPr>
                <w:rFonts w:cs="Calibri"/>
                <w:sz w:val="24"/>
                <w:szCs w:val="24"/>
                <w:lang w:eastAsia="en-US"/>
              </w:rPr>
              <w:t>La technologie STRUCTURALE et le présent des objets techniques</w:t>
            </w:r>
            <w:bookmarkEnd w:id="0"/>
            <w:r w:rsidR="004129F4">
              <w:rPr>
                <w:rFonts w:cs="Calibri"/>
                <w:sz w:val="24"/>
                <w:szCs w:val="24"/>
                <w:lang w:eastAsia="en-US"/>
              </w:rPr>
              <w:t xml:space="preserve"> – </w:t>
            </w:r>
            <w:r w:rsidR="00D92D9E" w:rsidRPr="00D92D9E">
              <w:rPr>
                <w:rFonts w:cs="Calibri"/>
                <w:color w:val="FF0000"/>
                <w:sz w:val="24"/>
                <w:szCs w:val="24"/>
                <w:lang w:eastAsia="en-US"/>
              </w:rPr>
              <w:t>se penche sur</w:t>
            </w:r>
            <w:r w:rsidR="004129F4" w:rsidRPr="00D92D9E">
              <w:rPr>
                <w:rFonts w:cs="Calibri"/>
                <w:color w:val="FF0000"/>
                <w:sz w:val="24"/>
                <w:szCs w:val="24"/>
                <w:lang w:eastAsia="en-US"/>
              </w:rPr>
              <w:t xml:space="preserve"> </w:t>
            </w:r>
            <w:r w:rsidR="000A5697" w:rsidRPr="00D92D9E">
              <w:rPr>
                <w:rFonts w:cs="Calibri"/>
                <w:color w:val="FF0000"/>
                <w:sz w:val="24"/>
                <w:szCs w:val="24"/>
                <w:lang w:eastAsia="en-US"/>
              </w:rPr>
              <w:t xml:space="preserve">le </w:t>
            </w:r>
            <w:r w:rsidR="000A5697">
              <w:rPr>
                <w:rFonts w:cs="Calibri"/>
                <w:color w:val="FF0000"/>
                <w:sz w:val="24"/>
                <w:szCs w:val="24"/>
                <w:lang w:eastAsia="en-US"/>
              </w:rPr>
              <w:t>présent</w:t>
            </w:r>
          </w:p>
          <w:p w:rsidR="007F3D10" w:rsidRDefault="007F3D10">
            <w:pPr>
              <w:pStyle w:val="Titre3"/>
              <w:rPr>
                <w:rFonts w:ascii="Calibri" w:eastAsia="MS Mincho" w:hAnsi="Calibri" w:cs="Arial"/>
                <w:i/>
                <w:sz w:val="24"/>
                <w:szCs w:val="24"/>
                <w:lang w:eastAsia="fr-FR"/>
              </w:rPr>
            </w:pPr>
            <w:bookmarkStart w:id="1" w:name="_Toc335139701"/>
            <w:r>
              <w:rPr>
                <w:rFonts w:ascii="Calibri" w:eastAsia="MS Mincho" w:hAnsi="Calibri" w:cs="Arial"/>
                <w:i/>
                <w:sz w:val="24"/>
                <w:szCs w:val="24"/>
                <w:lang w:eastAsia="fr-FR"/>
              </w:rPr>
              <w:t>1. La démarche</w:t>
            </w:r>
            <w:bookmarkEnd w:id="1"/>
          </w:p>
          <w:p w:rsidR="007F3D10" w:rsidRDefault="007F3D10">
            <w:pPr>
              <w:shd w:val="clear" w:color="auto" w:fill="E6E6E6"/>
              <w:jc w:val="both"/>
              <w:rPr>
                <w:rFonts w:ascii="Calibri" w:eastAsia="Cambria" w:hAnsi="Calibri" w:cs="Times New Roman"/>
              </w:rPr>
            </w:pPr>
            <w:r>
              <w:rPr>
                <w:rFonts w:ascii="Calibri" w:eastAsia="Cambria" w:hAnsi="Calibri" w:cs="Times New Roman"/>
              </w:rPr>
              <w:t xml:space="preserve">Elle analyse </w:t>
            </w:r>
            <w:r>
              <w:rPr>
                <w:rFonts w:asciiTheme="majorHAnsi" w:hAnsiTheme="majorHAnsi"/>
              </w:rPr>
              <w:t xml:space="preserve">et décrit </w:t>
            </w:r>
            <w:r>
              <w:rPr>
                <w:rFonts w:ascii="Calibri" w:eastAsia="Cambria" w:hAnsi="Calibri" w:cs="Times New Roman"/>
              </w:rPr>
              <w:t xml:space="preserve">le fonctionnement d’un objet technique à partir des sciences dures, fondamentales ou appliquées, en dégageant ses références « savantes » dont l’objet technique se présente comme un « produit ». </w:t>
            </w:r>
            <w:r>
              <w:rPr>
                <w:rFonts w:asciiTheme="majorHAnsi" w:hAnsiTheme="majorHAnsi"/>
              </w:rPr>
              <w:t>Pour des</w:t>
            </w:r>
            <w:r>
              <w:rPr>
                <w:rFonts w:ascii="Calibri" w:eastAsia="Cambria" w:hAnsi="Calibri" w:cs="Times New Roman"/>
              </w:rPr>
              <w:t xml:space="preserve"> objets complexes</w:t>
            </w:r>
            <w:r>
              <w:rPr>
                <w:rFonts w:asciiTheme="majorHAnsi" w:hAnsiTheme="majorHAnsi"/>
              </w:rPr>
              <w:t>, la démarche est adaptable</w:t>
            </w:r>
            <w:r>
              <w:rPr>
                <w:rFonts w:ascii="Calibri" w:eastAsia="Cambria" w:hAnsi="Calibri" w:cs="Times New Roman"/>
              </w:rPr>
              <w:t xml:space="preserve"> </w:t>
            </w:r>
            <w:r>
              <w:rPr>
                <w:rFonts w:asciiTheme="majorHAnsi" w:hAnsiTheme="majorHAnsi"/>
              </w:rPr>
              <w:t>en combinant plusieurs</w:t>
            </w:r>
            <w:r>
              <w:rPr>
                <w:rFonts w:ascii="Calibri" w:eastAsia="Cambria" w:hAnsi="Calibri" w:cs="Times New Roman"/>
              </w:rPr>
              <w:t xml:space="preserve"> points de vue scientifiques. </w:t>
            </w:r>
          </w:p>
          <w:p w:rsidR="007F3D10" w:rsidRDefault="007F3D10">
            <w:pPr>
              <w:pStyle w:val="Titre3"/>
              <w:rPr>
                <w:rFonts w:ascii="Calibri" w:eastAsia="MS Mincho" w:hAnsi="Calibri" w:cs="Arial"/>
                <w:i/>
                <w:sz w:val="24"/>
                <w:szCs w:val="24"/>
                <w:lang w:eastAsia="fr-FR"/>
              </w:rPr>
            </w:pPr>
            <w:bookmarkStart w:id="2" w:name="_Toc335139702"/>
            <w:r>
              <w:rPr>
                <w:rFonts w:ascii="Calibri" w:eastAsia="MS Mincho" w:hAnsi="Calibri" w:cs="Arial"/>
                <w:i/>
                <w:sz w:val="24"/>
                <w:szCs w:val="24"/>
                <w:lang w:eastAsia="fr-FR"/>
              </w:rPr>
              <w:t>2. Sa diffusion dans les apprentissages</w:t>
            </w:r>
            <w:bookmarkEnd w:id="2"/>
          </w:p>
          <w:p w:rsidR="007F3D10" w:rsidRDefault="007F3D10">
            <w:pPr>
              <w:shd w:val="clear" w:color="auto" w:fill="E6E6E6"/>
              <w:jc w:val="both"/>
              <w:rPr>
                <w:rFonts w:ascii="Calibri" w:eastAsia="Cambria" w:hAnsi="Calibri" w:cs="Times New Roman"/>
              </w:rPr>
            </w:pPr>
            <w:r>
              <w:rPr>
                <w:rFonts w:ascii="Calibri" w:eastAsia="Cambria" w:hAnsi="Calibri" w:cs="Times New Roman"/>
                <w:caps/>
              </w:rPr>
              <w:t>e</w:t>
            </w:r>
            <w:r>
              <w:rPr>
                <w:rFonts w:ascii="Calibri" w:eastAsia="Cambria" w:hAnsi="Calibri" w:cs="Times New Roman"/>
              </w:rPr>
              <w:t xml:space="preserve">lle est largement déployée dans le dispositif français de formation des ingénieurs et techniciens supérieurs. Le substrat scientifique est une condition d’accès nécessaire à cette approche « savante » de la technologie. </w:t>
            </w:r>
          </w:p>
          <w:p w:rsidR="007F3D10" w:rsidRDefault="007F3D10">
            <w:pPr>
              <w:pStyle w:val="Titre3"/>
              <w:rPr>
                <w:rFonts w:ascii="Calibri" w:eastAsia="MS Mincho" w:hAnsi="Calibri" w:cs="Arial"/>
                <w:i/>
                <w:sz w:val="24"/>
                <w:szCs w:val="24"/>
                <w:lang w:eastAsia="fr-FR"/>
              </w:rPr>
            </w:pPr>
            <w:bookmarkStart w:id="3" w:name="_Toc335139703"/>
            <w:r>
              <w:rPr>
                <w:rFonts w:ascii="Calibri" w:eastAsia="MS Mincho" w:hAnsi="Calibri" w:cs="Arial"/>
                <w:i/>
                <w:sz w:val="24"/>
                <w:szCs w:val="24"/>
                <w:lang w:eastAsia="fr-FR"/>
              </w:rPr>
              <w:t>3. Ses atouts et limites de pertinence créative</w:t>
            </w:r>
            <w:bookmarkEnd w:id="3"/>
          </w:p>
          <w:p w:rsidR="007F3D10" w:rsidRDefault="007F3D10">
            <w:pPr>
              <w:shd w:val="clear" w:color="auto" w:fill="E6E6E6"/>
              <w:jc w:val="both"/>
              <w:rPr>
                <w:rFonts w:ascii="Calibri" w:eastAsia="Cambria" w:hAnsi="Calibri" w:cs="Times New Roman"/>
              </w:rPr>
            </w:pPr>
            <w:r>
              <w:rPr>
                <w:rFonts w:ascii="Calibri" w:eastAsia="Cambria" w:hAnsi="Calibri" w:cs="Times New Roman"/>
                <w:caps/>
              </w:rPr>
              <w:t>e</w:t>
            </w:r>
            <w:r>
              <w:rPr>
                <w:rFonts w:ascii="Calibri" w:eastAsia="Cambria" w:hAnsi="Calibri" w:cs="Times New Roman"/>
              </w:rPr>
              <w:t>lle autorise une modélisation des objets ou des systèmes existants, favorisant leur plu</w:t>
            </w:r>
            <w:r>
              <w:rPr>
                <w:rFonts w:asciiTheme="majorHAnsi" w:hAnsiTheme="majorHAnsi"/>
              </w:rPr>
              <w:t>s grande robustesse. Elle est fort</w:t>
            </w:r>
            <w:r>
              <w:rPr>
                <w:rFonts w:ascii="Calibri" w:eastAsia="Cambria" w:hAnsi="Calibri" w:cs="Times New Roman"/>
              </w:rPr>
              <w:t xml:space="preserve"> utile aux ingénieurs dans les fonctions d’expertise. Tournée vers les objets existants, la démarche débouche </w:t>
            </w:r>
            <w:r>
              <w:rPr>
                <w:rFonts w:asciiTheme="majorHAnsi" w:hAnsiTheme="majorHAnsi"/>
              </w:rPr>
              <w:t xml:space="preserve">naturellement </w:t>
            </w:r>
            <w:r>
              <w:rPr>
                <w:rFonts w:ascii="Calibri" w:eastAsia="Cambria" w:hAnsi="Calibri" w:cs="Times New Roman"/>
              </w:rPr>
              <w:t xml:space="preserve">sur des progrès incrémentaux. En revanche, elle se révèle insuffisante dans les phases de création plus ouvertes sur l’innovation. Sa liaison organique aux sciences dures et sa faible perméabilité aux sciences sociales écartent des talents qui seraient très bénéfiques pour la création, la diffusion et l’exploitation des objets techniques. </w:t>
            </w:r>
          </w:p>
        </w:tc>
      </w:tr>
    </w:tbl>
    <w:p w:rsidR="007F3D10" w:rsidRDefault="007F3D10" w:rsidP="007F3D10">
      <w:pPr>
        <w:rPr>
          <w:rFonts w:ascii="Cambria" w:eastAsia="Cambria" w:hAnsi="Cambria" w:cs="Times New Roman"/>
        </w:rPr>
      </w:pPr>
    </w:p>
    <w:p w:rsidR="007F3D10" w:rsidRDefault="007F3D10" w:rsidP="007F3D10">
      <w:pPr>
        <w:rPr>
          <w:rFonts w:ascii="Cambria" w:eastAsia="Cambria" w:hAnsi="Cambria" w:cs="Times New Roman"/>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7F3D10" w:rsidRPr="00965D6D">
        <w:tc>
          <w:tcPr>
            <w:tcW w:w="9206" w:type="dxa"/>
            <w:shd w:val="clear" w:color="auto" w:fill="E6E6E6"/>
            <w:tcMar>
              <w:top w:w="170" w:type="dxa"/>
              <w:left w:w="142" w:type="dxa"/>
              <w:bottom w:w="0" w:type="dxa"/>
              <w:right w:w="142" w:type="dxa"/>
            </w:tcMar>
          </w:tcPr>
          <w:p w:rsidR="007F3D10" w:rsidRPr="00965D6D" w:rsidRDefault="00965D6D">
            <w:pPr>
              <w:pStyle w:val="Titre2"/>
              <w:tabs>
                <w:tab w:val="left" w:pos="7436"/>
              </w:tabs>
              <w:rPr>
                <w:rFonts w:cs="Calibri"/>
                <w:sz w:val="24"/>
                <w:lang w:eastAsia="en-US"/>
              </w:rPr>
            </w:pPr>
            <w:bookmarkStart w:id="4" w:name="_Toc335139715"/>
            <w:r w:rsidRPr="00965D6D">
              <w:rPr>
                <w:rFonts w:cs="Calibri"/>
                <w:sz w:val="24"/>
                <w:lang w:eastAsia="en-US"/>
              </w:rPr>
              <w:t xml:space="preserve">II - </w:t>
            </w:r>
            <w:r w:rsidR="007F3D10" w:rsidRPr="00965D6D">
              <w:rPr>
                <w:rFonts w:cs="Calibri"/>
                <w:sz w:val="24"/>
                <w:lang w:eastAsia="en-US"/>
              </w:rPr>
              <w:t>La technologie GÉNÉTIQUE et l’histoire des objets techniques</w:t>
            </w:r>
            <w:bookmarkEnd w:id="4"/>
            <w:r w:rsidR="004129F4">
              <w:rPr>
                <w:rFonts w:cs="Calibri"/>
                <w:sz w:val="24"/>
                <w:lang w:eastAsia="en-US"/>
              </w:rPr>
              <w:t xml:space="preserve"> – </w:t>
            </w:r>
            <w:r w:rsidR="00D92D9E" w:rsidRPr="00D92D9E">
              <w:rPr>
                <w:rFonts w:cs="Calibri"/>
                <w:color w:val="FF0000"/>
                <w:sz w:val="24"/>
                <w:lang w:eastAsia="en-US"/>
              </w:rPr>
              <w:t>analyse</w:t>
            </w:r>
            <w:r w:rsidR="004129F4" w:rsidRPr="004129F4">
              <w:rPr>
                <w:rFonts w:cs="Calibri"/>
                <w:color w:val="FF0000"/>
                <w:sz w:val="24"/>
                <w:lang w:eastAsia="en-US"/>
              </w:rPr>
              <w:t xml:space="preserve"> le passé</w:t>
            </w:r>
          </w:p>
          <w:p w:rsidR="007F3D10" w:rsidRPr="00965D6D" w:rsidRDefault="007F3D10">
            <w:pPr>
              <w:pStyle w:val="Titre3"/>
              <w:tabs>
                <w:tab w:val="left" w:pos="7436"/>
              </w:tabs>
              <w:rPr>
                <w:rFonts w:ascii="Calibri" w:eastAsia="MS Mincho" w:hAnsi="Calibri" w:cs="Arial"/>
                <w:i/>
                <w:sz w:val="24"/>
                <w:szCs w:val="22"/>
                <w:lang w:eastAsia="fr-FR"/>
              </w:rPr>
            </w:pPr>
            <w:bookmarkStart w:id="5" w:name="_Toc335139716"/>
            <w:r w:rsidRPr="00965D6D">
              <w:rPr>
                <w:rFonts w:ascii="Calibri" w:eastAsia="MS Mincho" w:hAnsi="Calibri" w:cs="Arial"/>
                <w:i/>
                <w:sz w:val="24"/>
                <w:szCs w:val="22"/>
                <w:lang w:eastAsia="fr-FR"/>
              </w:rPr>
              <w:t>1. La démarche</w:t>
            </w:r>
            <w:bookmarkEnd w:id="5"/>
          </w:p>
          <w:p w:rsidR="007F3D10" w:rsidRPr="00965D6D" w:rsidRDefault="007F3D10">
            <w:pPr>
              <w:tabs>
                <w:tab w:val="left" w:pos="7436"/>
              </w:tabs>
              <w:jc w:val="both"/>
              <w:rPr>
                <w:rFonts w:ascii="Calibri" w:eastAsia="Cambria" w:hAnsi="Calibri" w:cs="Times New Roman"/>
                <w:szCs w:val="22"/>
              </w:rPr>
            </w:pPr>
            <w:r w:rsidRPr="00965D6D">
              <w:rPr>
                <w:rFonts w:ascii="Calibri" w:eastAsia="Cambria" w:hAnsi="Calibri" w:cs="Times New Roman"/>
                <w:szCs w:val="22"/>
              </w:rPr>
              <w:t xml:space="preserve">Elle analyse les évolutions dans leur histoire des objets techniques dédiés à des fonctions similaires apparaissant comme un gène qui les caractérise. Elle observe aussi leurs perfectionnements successifs, leurs bifurcations, leur autonomisation au sein de milieux associés, ainsi que leur impact sur le développement des disciplines scientifiques. L’exploration des « cousinages » entre des « lignées », organisées autour de fonctions différentes (par ex. métiers à tisser et calculateurs), est systématiquement mise à profit dans la technologie générique. </w:t>
            </w:r>
          </w:p>
          <w:p w:rsidR="007F3D10" w:rsidRPr="00965D6D" w:rsidRDefault="007F3D10">
            <w:pPr>
              <w:pStyle w:val="Titre3"/>
              <w:tabs>
                <w:tab w:val="left" w:pos="7436"/>
              </w:tabs>
              <w:rPr>
                <w:rFonts w:ascii="Calibri" w:eastAsia="MS Mincho" w:hAnsi="Calibri" w:cs="Arial"/>
                <w:i/>
                <w:sz w:val="24"/>
                <w:szCs w:val="22"/>
                <w:lang w:eastAsia="fr-FR"/>
              </w:rPr>
            </w:pPr>
            <w:bookmarkStart w:id="6" w:name="_Toc335139717"/>
            <w:r w:rsidRPr="00965D6D">
              <w:rPr>
                <w:rFonts w:ascii="Calibri" w:eastAsia="MS Mincho" w:hAnsi="Calibri" w:cs="Arial"/>
                <w:i/>
                <w:sz w:val="24"/>
                <w:szCs w:val="22"/>
                <w:lang w:eastAsia="fr-FR"/>
              </w:rPr>
              <w:t>2. Sa diffusion dans les apprentissages</w:t>
            </w:r>
            <w:bookmarkEnd w:id="6"/>
          </w:p>
          <w:p w:rsidR="007F3D10" w:rsidRPr="00965D6D" w:rsidRDefault="007F3D10">
            <w:pPr>
              <w:tabs>
                <w:tab w:val="left" w:pos="7436"/>
              </w:tabs>
              <w:jc w:val="both"/>
              <w:rPr>
                <w:rFonts w:ascii="Calibri" w:eastAsia="Cambria" w:hAnsi="Calibri" w:cs="Times New Roman"/>
                <w:szCs w:val="22"/>
              </w:rPr>
            </w:pPr>
            <w:r w:rsidRPr="00965D6D">
              <w:rPr>
                <w:rFonts w:ascii="Calibri" w:eastAsia="Cambria" w:hAnsi="Calibri" w:cs="Times New Roman"/>
                <w:szCs w:val="22"/>
              </w:rPr>
              <w:t xml:space="preserve">Démarche ancienne, elle a été formalisée au </w:t>
            </w:r>
            <w:r w:rsidRPr="00965D6D">
              <w:rPr>
                <w:rFonts w:ascii="Calibri" w:eastAsia="Cambria" w:hAnsi="Calibri" w:cs="Times New Roman"/>
                <w:smallCaps/>
                <w:szCs w:val="22"/>
              </w:rPr>
              <w:t>xx</w:t>
            </w:r>
            <w:r w:rsidRPr="00965D6D">
              <w:rPr>
                <w:rFonts w:ascii="Calibri" w:eastAsia="Cambria" w:hAnsi="Calibri" w:cs="Times New Roman"/>
                <w:szCs w:val="22"/>
                <w:vertAlign w:val="superscript"/>
              </w:rPr>
              <w:t>e</w:t>
            </w:r>
            <w:r w:rsidRPr="00965D6D">
              <w:rPr>
                <w:rFonts w:ascii="Calibri" w:eastAsia="Cambria" w:hAnsi="Calibri" w:cs="Times New Roman"/>
                <w:szCs w:val="22"/>
              </w:rPr>
              <w:t xml:space="preserve"> siècle par le philosophe français S</w:t>
            </w:r>
            <w:r w:rsidRPr="00965D6D">
              <w:rPr>
                <w:rFonts w:asciiTheme="majorHAnsi" w:hAnsiTheme="majorHAnsi"/>
                <w:szCs w:val="22"/>
              </w:rPr>
              <w:t>IMONDON</w:t>
            </w:r>
            <w:r w:rsidRPr="00965D6D">
              <w:rPr>
                <w:rFonts w:ascii="Calibri" w:eastAsia="Cambria" w:hAnsi="Calibri" w:cs="Times New Roman"/>
                <w:szCs w:val="22"/>
              </w:rPr>
              <w:t>. Sa diffusion dans l’enseignement supérieur est limitée, en France, où l’on préfère le détour par les sciences et la technologie structurale.</w:t>
            </w:r>
          </w:p>
          <w:p w:rsidR="007F3D10" w:rsidRPr="00965D6D" w:rsidRDefault="007F3D10">
            <w:pPr>
              <w:pStyle w:val="Titre3"/>
              <w:tabs>
                <w:tab w:val="left" w:pos="7436"/>
              </w:tabs>
              <w:rPr>
                <w:rFonts w:ascii="Calibri" w:eastAsia="MS Mincho" w:hAnsi="Calibri" w:cs="Arial"/>
                <w:i/>
                <w:sz w:val="24"/>
                <w:szCs w:val="22"/>
                <w:lang w:eastAsia="fr-FR"/>
              </w:rPr>
            </w:pPr>
            <w:bookmarkStart w:id="7" w:name="_Toc335139718"/>
            <w:r w:rsidRPr="00965D6D">
              <w:rPr>
                <w:rFonts w:ascii="Calibri" w:eastAsia="MS Mincho" w:hAnsi="Calibri" w:cs="Arial"/>
                <w:i/>
                <w:sz w:val="24"/>
                <w:szCs w:val="22"/>
                <w:lang w:eastAsia="fr-FR"/>
              </w:rPr>
              <w:t>3. Ses atouts et limites de pertinence créative</w:t>
            </w:r>
            <w:bookmarkEnd w:id="7"/>
          </w:p>
          <w:p w:rsidR="007F3D10" w:rsidRPr="00965D6D" w:rsidRDefault="007F3D10">
            <w:pPr>
              <w:tabs>
                <w:tab w:val="left" w:pos="7436"/>
              </w:tabs>
              <w:jc w:val="both"/>
              <w:rPr>
                <w:rFonts w:ascii="Cambria" w:eastAsia="Cambria" w:hAnsi="Cambria" w:cs="Times New Roman"/>
              </w:rPr>
            </w:pPr>
            <w:r w:rsidRPr="00965D6D">
              <w:rPr>
                <w:rFonts w:ascii="Calibri" w:eastAsia="Cambria" w:hAnsi="Calibri" w:cs="Times New Roman"/>
                <w:szCs w:val="22"/>
              </w:rPr>
              <w:t>Approche aussi savante que la technologie structurale, elle est davantage orientée vers la créativité en repérant les discontinuités et les évolutions les plus récentes. Néanmoins, demeurant (presque) aussi techniciste que la technologie structurale, elle est aussi peu perméable aux sciences sociales que cette dernière.</w:t>
            </w:r>
            <w:r w:rsidRPr="00965D6D">
              <w:rPr>
                <w:rFonts w:ascii="Calibri" w:eastAsia="Cambria" w:hAnsi="Calibri" w:cs="Times New Roman"/>
              </w:rPr>
              <w:t xml:space="preserve"> </w:t>
            </w:r>
          </w:p>
        </w:tc>
      </w:tr>
    </w:tbl>
    <w:p w:rsidR="007F3D10" w:rsidRPr="00965D6D" w:rsidRDefault="007F3D10" w:rsidP="007F3D10">
      <w:pPr>
        <w:jc w:val="both"/>
        <w:rPr>
          <w:rFonts w:asciiTheme="majorHAnsi" w:hAnsiTheme="majorHAnsi"/>
        </w:rPr>
      </w:pPr>
    </w:p>
    <w:p w:rsidR="007F3D10" w:rsidRDefault="007F3D10" w:rsidP="007F3D10">
      <w:pPr>
        <w:jc w:val="both"/>
        <w:rPr>
          <w:rFonts w:asciiTheme="majorHAnsi" w:hAnsiTheme="majorHAnsi"/>
        </w:rPr>
      </w:pPr>
    </w:p>
    <w:p w:rsidR="007F3D10" w:rsidRDefault="007F3D10" w:rsidP="007F3D10">
      <w:pPr>
        <w:rPr>
          <w:b/>
          <w:i/>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7F3D10">
        <w:tc>
          <w:tcPr>
            <w:tcW w:w="9206" w:type="dxa"/>
            <w:shd w:val="clear" w:color="auto" w:fill="E6E6E6"/>
            <w:tcMar>
              <w:top w:w="170" w:type="dxa"/>
              <w:left w:w="142" w:type="dxa"/>
              <w:bottom w:w="0" w:type="dxa"/>
              <w:right w:w="142" w:type="dxa"/>
            </w:tcMar>
          </w:tcPr>
          <w:p w:rsidR="007F3D10" w:rsidRDefault="00965D6D" w:rsidP="004129F4">
            <w:pPr>
              <w:pStyle w:val="Titre2"/>
              <w:tabs>
                <w:tab w:val="left" w:pos="8145"/>
              </w:tabs>
              <w:rPr>
                <w:rFonts w:asciiTheme="majorHAnsi" w:hAnsiTheme="majorHAnsi" w:cs="Calibri"/>
                <w:sz w:val="24"/>
                <w:szCs w:val="24"/>
                <w:lang w:eastAsia="en-US"/>
              </w:rPr>
            </w:pPr>
            <w:bookmarkStart w:id="8" w:name="_Toc335139723"/>
            <w:r>
              <w:rPr>
                <w:rFonts w:asciiTheme="majorHAnsi" w:hAnsiTheme="majorHAnsi" w:cs="Calibri"/>
                <w:sz w:val="24"/>
                <w:szCs w:val="24"/>
                <w:lang w:eastAsia="en-US"/>
              </w:rPr>
              <w:t xml:space="preserve">III - </w:t>
            </w:r>
            <w:r w:rsidR="007F3D10">
              <w:rPr>
                <w:rFonts w:asciiTheme="majorHAnsi" w:hAnsiTheme="majorHAnsi" w:cs="Calibri"/>
                <w:sz w:val="24"/>
                <w:szCs w:val="24"/>
                <w:lang w:eastAsia="en-US"/>
              </w:rPr>
              <w:t>La technologie GÉNÉRIQUE et les objets techniques en émergence</w:t>
            </w:r>
            <w:bookmarkEnd w:id="8"/>
            <w:r w:rsidR="004129F4">
              <w:rPr>
                <w:rFonts w:asciiTheme="majorHAnsi" w:hAnsiTheme="majorHAnsi" w:cs="Calibri"/>
                <w:sz w:val="24"/>
                <w:szCs w:val="24"/>
                <w:lang w:eastAsia="en-US"/>
              </w:rPr>
              <w:t xml:space="preserve"> – </w:t>
            </w:r>
            <w:r w:rsidR="00D92D9E" w:rsidRPr="00D92D9E">
              <w:rPr>
                <w:rFonts w:asciiTheme="majorHAnsi" w:hAnsiTheme="majorHAnsi" w:cs="Calibri"/>
                <w:color w:val="FF0000"/>
                <w:sz w:val="24"/>
                <w:szCs w:val="24"/>
                <w:lang w:eastAsia="en-US"/>
              </w:rPr>
              <w:t>décrypte</w:t>
            </w:r>
            <w:r w:rsidR="00341602" w:rsidRPr="00341602">
              <w:rPr>
                <w:rFonts w:asciiTheme="majorHAnsi" w:hAnsiTheme="majorHAnsi" w:cs="Calibri"/>
                <w:color w:val="FF0000"/>
                <w:sz w:val="24"/>
                <w:szCs w:val="24"/>
                <w:lang w:eastAsia="en-US"/>
              </w:rPr>
              <w:t xml:space="preserve"> le futur</w:t>
            </w:r>
            <w:r w:rsidR="00341602">
              <w:rPr>
                <w:rFonts w:asciiTheme="majorHAnsi" w:hAnsiTheme="majorHAnsi" w:cs="Calibri"/>
                <w:sz w:val="24"/>
                <w:szCs w:val="24"/>
                <w:lang w:eastAsia="en-US"/>
              </w:rPr>
              <w:t xml:space="preserve"> </w:t>
            </w:r>
          </w:p>
          <w:p w:rsidR="007F3D10" w:rsidRDefault="007F3D10">
            <w:pPr>
              <w:pStyle w:val="Titre3"/>
              <w:rPr>
                <w:rFonts w:asciiTheme="majorHAnsi" w:eastAsia="MS Mincho" w:hAnsiTheme="majorHAnsi" w:cs="Arial"/>
                <w:i/>
                <w:sz w:val="24"/>
                <w:szCs w:val="24"/>
                <w:lang w:eastAsia="fr-FR"/>
              </w:rPr>
            </w:pPr>
            <w:bookmarkStart w:id="9" w:name="_Toc335139724"/>
            <w:r>
              <w:rPr>
                <w:rFonts w:asciiTheme="majorHAnsi" w:eastAsia="MS Mincho" w:hAnsiTheme="majorHAnsi" w:cs="Arial"/>
                <w:i/>
                <w:sz w:val="24"/>
                <w:szCs w:val="24"/>
                <w:lang w:eastAsia="fr-FR"/>
              </w:rPr>
              <w:t>1. La démarche</w:t>
            </w:r>
            <w:bookmarkEnd w:id="9"/>
          </w:p>
          <w:p w:rsidR="007F3D10" w:rsidRDefault="007F3D10">
            <w:pPr>
              <w:jc w:val="both"/>
              <w:rPr>
                <w:rFonts w:asciiTheme="majorHAnsi" w:hAnsiTheme="majorHAnsi"/>
              </w:rPr>
            </w:pPr>
            <w:r>
              <w:rPr>
                <w:rFonts w:asciiTheme="majorHAnsi" w:hAnsiTheme="majorHAnsi"/>
              </w:rPr>
              <w:t>En explicitant les logiques d’invention, d’exploration et de concep</w:t>
            </w:r>
            <w:r w:rsidR="00965D6D">
              <w:rPr>
                <w:rFonts w:asciiTheme="majorHAnsi" w:hAnsiTheme="majorHAnsi"/>
              </w:rPr>
              <w:t xml:space="preserve">tion des nouveaux produits, la technologie générique </w:t>
            </w:r>
            <w:r>
              <w:rPr>
                <w:rFonts w:asciiTheme="majorHAnsi" w:hAnsiTheme="majorHAnsi"/>
              </w:rPr>
              <w:t>cerne les conditions de la naissance d’un objet technique innovant et stimule la créativité industrielle. Elle pense le lien à la recherche, au design, découvre des cohérences de générations d’objets et de plates-formes dont les fonctions et les services ne sont que partiellement connus et vont émerger par les apport d’une multitude de concepteurs, de réalisateur, de distributeurs de réparateurs et usagers.</w:t>
            </w:r>
          </w:p>
          <w:p w:rsidR="007F3D10" w:rsidRDefault="007F3D10">
            <w:pPr>
              <w:pStyle w:val="Titre3"/>
              <w:rPr>
                <w:rFonts w:asciiTheme="majorHAnsi" w:eastAsia="MS Mincho" w:hAnsiTheme="majorHAnsi" w:cs="Arial"/>
                <w:i/>
                <w:sz w:val="24"/>
                <w:szCs w:val="24"/>
                <w:lang w:eastAsia="fr-FR"/>
              </w:rPr>
            </w:pPr>
            <w:bookmarkStart w:id="10" w:name="_Toc335139725"/>
            <w:r>
              <w:rPr>
                <w:rFonts w:asciiTheme="majorHAnsi" w:eastAsia="MS Mincho" w:hAnsiTheme="majorHAnsi" w:cs="Arial"/>
                <w:i/>
                <w:sz w:val="24"/>
                <w:szCs w:val="24"/>
                <w:lang w:eastAsia="fr-FR"/>
              </w:rPr>
              <w:t>2. Sa diffusion dans l’enseignement</w:t>
            </w:r>
            <w:bookmarkEnd w:id="10"/>
          </w:p>
          <w:p w:rsidR="007F3D10" w:rsidRDefault="007F3D10">
            <w:pPr>
              <w:jc w:val="both"/>
              <w:rPr>
                <w:rFonts w:asciiTheme="majorHAnsi" w:hAnsiTheme="majorHAnsi"/>
              </w:rPr>
            </w:pPr>
            <w:r>
              <w:rPr>
                <w:rFonts w:asciiTheme="majorHAnsi" w:hAnsiTheme="majorHAnsi"/>
              </w:rPr>
              <w:t xml:space="preserve">Héritière de pratiques anciennes, elle est largement diffusée dans le monde industriel et fait l’objet de recherches très actives. Une présentation élémentaire pourrait (devrait ?) faire partie du bagage culturel de ceux qui doivent être les acteurs de leur temps. C’est l’ambition de l’enseignement d’exploration « création et innovation technologiques » dont bénéficient aujourd’hui seulement 3 % d’une classe d’âge. </w:t>
            </w:r>
          </w:p>
          <w:p w:rsidR="007F3D10" w:rsidRDefault="007F3D10">
            <w:pPr>
              <w:pStyle w:val="Titre3"/>
              <w:rPr>
                <w:rFonts w:asciiTheme="majorHAnsi" w:eastAsia="MS Mincho" w:hAnsiTheme="majorHAnsi" w:cs="Arial"/>
                <w:i/>
                <w:sz w:val="24"/>
                <w:szCs w:val="24"/>
                <w:lang w:eastAsia="fr-FR"/>
              </w:rPr>
            </w:pPr>
            <w:bookmarkStart w:id="11" w:name="_Toc335139726"/>
            <w:r>
              <w:rPr>
                <w:rFonts w:asciiTheme="majorHAnsi" w:eastAsia="MS Mincho" w:hAnsiTheme="majorHAnsi" w:cs="Arial"/>
                <w:i/>
                <w:sz w:val="24"/>
                <w:szCs w:val="24"/>
                <w:lang w:eastAsia="fr-FR"/>
              </w:rPr>
              <w:t>3. Ses atouts et limites de pertinence créative</w:t>
            </w:r>
            <w:bookmarkEnd w:id="11"/>
          </w:p>
          <w:p w:rsidR="007F3D10" w:rsidRDefault="007F3D10">
            <w:pPr>
              <w:jc w:val="both"/>
            </w:pPr>
            <w:r>
              <w:rPr>
                <w:rFonts w:asciiTheme="majorHAnsi" w:hAnsiTheme="majorHAnsi"/>
              </w:rPr>
              <w:t>Elle est nécessaire à l’ensemble des entreprises, permettant, notamment, de relever le pari des « chimères ». Ses atouts indéniables pour mobiliser tous les talents impliquent de montrer à chaque discipline les avantages qu’elle tirerait d’une présentation de la technologie tournée vers l’objectif « concevoir et réaliser ensemble ».</w:t>
            </w:r>
          </w:p>
        </w:tc>
      </w:tr>
    </w:tbl>
    <w:p w:rsidR="004129F4" w:rsidRDefault="004129F4" w:rsidP="007F3D10">
      <w:pPr>
        <w:jc w:val="both"/>
        <w:rPr>
          <w:rFonts w:asciiTheme="majorHAnsi" w:hAnsiTheme="majorHAnsi"/>
        </w:rPr>
      </w:pPr>
    </w:p>
    <w:p w:rsidR="007F3D10" w:rsidRDefault="007F3D10" w:rsidP="007F3D10">
      <w:pPr>
        <w:jc w:val="both"/>
        <w:rPr>
          <w:rFonts w:asciiTheme="majorHAnsi" w:hAnsiTheme="majorHAnsi"/>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7F3D10">
        <w:tc>
          <w:tcPr>
            <w:tcW w:w="9206" w:type="dxa"/>
            <w:shd w:val="clear" w:color="auto" w:fill="E6E6E6"/>
            <w:tcMar>
              <w:top w:w="170" w:type="dxa"/>
              <w:left w:w="142" w:type="dxa"/>
              <w:bottom w:w="0" w:type="dxa"/>
              <w:right w:w="142" w:type="dxa"/>
            </w:tcMar>
          </w:tcPr>
          <w:p w:rsidR="007F3D10" w:rsidRDefault="00965D6D">
            <w:pPr>
              <w:pStyle w:val="Titre2"/>
              <w:rPr>
                <w:rFonts w:asciiTheme="majorHAnsi" w:hAnsiTheme="majorHAnsi" w:cs="Calibri"/>
                <w:sz w:val="24"/>
                <w:szCs w:val="24"/>
                <w:lang w:eastAsia="en-US"/>
              </w:rPr>
            </w:pPr>
            <w:r>
              <w:rPr>
                <w:rFonts w:asciiTheme="majorHAnsi" w:hAnsiTheme="majorHAnsi" w:cs="Calibri"/>
                <w:sz w:val="24"/>
                <w:szCs w:val="24"/>
                <w:lang w:eastAsia="en-US"/>
              </w:rPr>
              <w:t xml:space="preserve">IV - </w:t>
            </w:r>
            <w:r w:rsidR="007F3D10">
              <w:rPr>
                <w:rFonts w:asciiTheme="majorHAnsi" w:hAnsiTheme="majorHAnsi" w:cs="Calibri"/>
                <w:sz w:val="24"/>
                <w:szCs w:val="24"/>
                <w:lang w:eastAsia="en-US"/>
              </w:rPr>
              <w:t>La technologie GÉNÉRALE : la mise en perspective de l</w:t>
            </w:r>
            <w:r w:rsidR="00903B2A">
              <w:rPr>
                <w:rFonts w:asciiTheme="majorHAnsi" w:hAnsiTheme="majorHAnsi" w:cs="Calibri"/>
                <w:sz w:val="24"/>
                <w:szCs w:val="24"/>
                <w:lang w:eastAsia="en-US"/>
              </w:rPr>
              <w:t xml:space="preserve">a place des techniques dans la </w:t>
            </w:r>
            <w:r w:rsidR="007F3D10">
              <w:rPr>
                <w:rFonts w:asciiTheme="majorHAnsi" w:hAnsiTheme="majorHAnsi" w:cs="Calibri"/>
                <w:sz w:val="24"/>
                <w:szCs w:val="24"/>
                <w:lang w:eastAsia="en-US"/>
              </w:rPr>
              <w:t>construction des sociétés</w:t>
            </w:r>
            <w:r w:rsidR="004129F4">
              <w:rPr>
                <w:rFonts w:asciiTheme="majorHAnsi" w:hAnsiTheme="majorHAnsi" w:cs="Calibri"/>
                <w:sz w:val="24"/>
                <w:szCs w:val="24"/>
                <w:lang w:eastAsia="en-US"/>
              </w:rPr>
              <w:t xml:space="preserve"> – </w:t>
            </w:r>
            <w:r w:rsidR="000A5697">
              <w:rPr>
                <w:rFonts w:asciiTheme="majorHAnsi" w:hAnsiTheme="majorHAnsi" w:cs="Calibri"/>
                <w:color w:val="FF0000"/>
                <w:sz w:val="24"/>
                <w:szCs w:val="24"/>
                <w:lang w:eastAsia="en-US"/>
              </w:rPr>
              <w:t>observe</w:t>
            </w:r>
            <w:r w:rsidR="004129F4" w:rsidRPr="004129F4">
              <w:rPr>
                <w:rFonts w:asciiTheme="majorHAnsi" w:hAnsiTheme="majorHAnsi" w:cs="Calibri"/>
                <w:color w:val="FF0000"/>
                <w:sz w:val="24"/>
                <w:szCs w:val="24"/>
                <w:lang w:eastAsia="en-US"/>
              </w:rPr>
              <w:t xml:space="preserve"> tous les temps</w:t>
            </w:r>
          </w:p>
          <w:p w:rsidR="007F3D10" w:rsidRDefault="007F3D10">
            <w:pPr>
              <w:pStyle w:val="Titre3"/>
              <w:rPr>
                <w:rFonts w:asciiTheme="majorHAnsi" w:eastAsia="MS Mincho" w:hAnsiTheme="majorHAnsi" w:cs="Arial"/>
                <w:i/>
                <w:sz w:val="24"/>
                <w:szCs w:val="24"/>
                <w:lang w:eastAsia="fr-FR"/>
              </w:rPr>
            </w:pPr>
            <w:r>
              <w:rPr>
                <w:rFonts w:asciiTheme="majorHAnsi" w:eastAsia="MS Mincho" w:hAnsiTheme="majorHAnsi" w:cs="Arial"/>
                <w:i/>
                <w:sz w:val="24"/>
                <w:szCs w:val="24"/>
                <w:lang w:eastAsia="fr-FR"/>
              </w:rPr>
              <w:t xml:space="preserve">1. </w:t>
            </w:r>
            <w:r w:rsidR="00965D6D">
              <w:rPr>
                <w:rFonts w:asciiTheme="majorHAnsi" w:eastAsia="MS Mincho" w:hAnsiTheme="majorHAnsi" w:cs="Arial"/>
                <w:i/>
                <w:sz w:val="24"/>
                <w:szCs w:val="24"/>
                <w:lang w:eastAsia="fr-FR"/>
              </w:rPr>
              <w:t xml:space="preserve">La démarche amène une réflexion sur les rapports entre techniques et société </w:t>
            </w:r>
          </w:p>
          <w:p w:rsidR="007F3D10" w:rsidRDefault="00FE0802">
            <w:pPr>
              <w:widowControl w:val="0"/>
              <w:autoSpaceDE w:val="0"/>
              <w:autoSpaceDN w:val="0"/>
              <w:adjustRightInd w:val="0"/>
              <w:jc w:val="both"/>
              <w:rPr>
                <w:rFonts w:asciiTheme="majorHAnsi" w:hAnsiTheme="majorHAnsi" w:cs="Times New Roman"/>
              </w:rPr>
            </w:pPr>
            <w:r>
              <w:rPr>
                <w:rFonts w:asciiTheme="majorHAnsi" w:hAnsiTheme="majorHAnsi"/>
              </w:rPr>
              <w:t>Les démarches précédentes</w:t>
            </w:r>
            <w:r w:rsidR="007F3D10">
              <w:rPr>
                <w:rFonts w:asciiTheme="majorHAnsi" w:hAnsiTheme="majorHAnsi"/>
              </w:rPr>
              <w:t xml:space="preserve"> montrent comment le renouvellement des techniques est lié aux grandes forces économiques, sociales, légales et culturelles. Mais les techniques</w:t>
            </w:r>
            <w:r w:rsidR="00D92D9E">
              <w:rPr>
                <w:rFonts w:asciiTheme="majorHAnsi" w:hAnsiTheme="majorHAnsi"/>
              </w:rPr>
              <w:t>, une fois consolidées,</w:t>
            </w:r>
            <w:r w:rsidR="007F3D10">
              <w:rPr>
                <w:rFonts w:asciiTheme="majorHAnsi" w:hAnsiTheme="majorHAnsi"/>
              </w:rPr>
              <w:t xml:space="preserve"> pèsent à leur tour et font é</w:t>
            </w:r>
            <w:r w:rsidR="00D92D9E">
              <w:rPr>
                <w:rFonts w:asciiTheme="majorHAnsi" w:hAnsiTheme="majorHAnsi"/>
              </w:rPr>
              <w:t>voluer ces forces. Il n’y a</w:t>
            </w:r>
            <w:r w:rsidR="007F3D10">
              <w:rPr>
                <w:rFonts w:asciiTheme="majorHAnsi" w:hAnsiTheme="majorHAnsi"/>
              </w:rPr>
              <w:t xml:space="preserve"> pas de techniques possibles sans société, mais l’inverse est tout aussi vrai.</w:t>
            </w:r>
            <w:r w:rsidR="00965D6D">
              <w:rPr>
                <w:rFonts w:asciiTheme="majorHAnsi" w:hAnsiTheme="majorHAnsi"/>
              </w:rPr>
              <w:t xml:space="preserve"> Les sciences sociales sont</w:t>
            </w:r>
            <w:r w:rsidR="007F3D10">
              <w:rPr>
                <w:rFonts w:asciiTheme="majorHAnsi" w:hAnsiTheme="majorHAnsi"/>
              </w:rPr>
              <w:t xml:space="preserve"> tributaires, en tant que sciences, des technologies, c’est-à-dire des discours sur les techniques.     </w:t>
            </w:r>
          </w:p>
          <w:p w:rsidR="007F3D10" w:rsidRDefault="007F3D10">
            <w:pPr>
              <w:pStyle w:val="Titre3"/>
              <w:rPr>
                <w:rFonts w:asciiTheme="majorHAnsi" w:eastAsia="MS Mincho" w:hAnsiTheme="majorHAnsi" w:cs="Arial"/>
                <w:i/>
                <w:sz w:val="24"/>
                <w:szCs w:val="24"/>
                <w:lang w:eastAsia="fr-FR"/>
              </w:rPr>
            </w:pPr>
            <w:r>
              <w:rPr>
                <w:rFonts w:asciiTheme="majorHAnsi" w:eastAsia="MS Mincho" w:hAnsiTheme="majorHAnsi" w:cs="Arial"/>
                <w:i/>
                <w:sz w:val="24"/>
                <w:szCs w:val="24"/>
                <w:lang w:eastAsia="fr-FR"/>
              </w:rPr>
              <w:t>2. D’une perspective anthropologique à un marqueur de la société </w:t>
            </w:r>
          </w:p>
          <w:p w:rsidR="007F3D10" w:rsidRPr="00FE0802" w:rsidRDefault="00FE0802">
            <w:pPr>
              <w:widowControl w:val="0"/>
              <w:autoSpaceDE w:val="0"/>
              <w:autoSpaceDN w:val="0"/>
              <w:adjustRightInd w:val="0"/>
              <w:jc w:val="both"/>
              <w:rPr>
                <w:rFonts w:asciiTheme="majorHAnsi" w:hAnsiTheme="majorHAnsi"/>
              </w:rPr>
            </w:pPr>
            <w:r>
              <w:rPr>
                <w:rFonts w:asciiTheme="majorHAnsi" w:hAnsiTheme="majorHAnsi"/>
              </w:rPr>
              <w:t xml:space="preserve">C’est </w:t>
            </w:r>
            <w:r w:rsidR="007F3D10">
              <w:rPr>
                <w:rFonts w:asciiTheme="majorHAnsi" w:hAnsiTheme="majorHAnsi"/>
              </w:rPr>
              <w:t>LEROI-GOURH</w:t>
            </w:r>
            <w:r>
              <w:rPr>
                <w:rFonts w:asciiTheme="majorHAnsi" w:hAnsiTheme="majorHAnsi"/>
              </w:rPr>
              <w:t>AN (1911 – 1986) qui a édifié un</w:t>
            </w:r>
            <w:r w:rsidR="007F3D10">
              <w:rPr>
                <w:rFonts w:asciiTheme="majorHAnsi" w:hAnsiTheme="majorHAnsi"/>
              </w:rPr>
              <w:t xml:space="preserve"> premier pont entre la technologie et les sciences sociales</w:t>
            </w:r>
            <w:r>
              <w:rPr>
                <w:rFonts w:asciiTheme="majorHAnsi" w:hAnsiTheme="majorHAnsi"/>
              </w:rPr>
              <w:t xml:space="preserve"> et formalisé la technologie générale</w:t>
            </w:r>
            <w:r w:rsidR="007F3D10">
              <w:rPr>
                <w:rFonts w:asciiTheme="majorHAnsi" w:hAnsiTheme="majorHAnsi"/>
              </w:rPr>
              <w:t>. Pour sonder l’état d’avancement du langage chez les primates</w:t>
            </w:r>
            <w:r>
              <w:rPr>
                <w:rFonts w:asciiTheme="majorHAnsi" w:hAnsiTheme="majorHAnsi"/>
              </w:rPr>
              <w:t xml:space="preserve"> ou repérer l’évolution des comportements</w:t>
            </w:r>
            <w:r w:rsidR="007F3D10">
              <w:rPr>
                <w:rFonts w:asciiTheme="majorHAnsi" w:hAnsiTheme="majorHAnsi"/>
              </w:rPr>
              <w:t xml:space="preserve">, l’anthropologue ne peut prendre appui que sur des collections d’objets techniques. </w:t>
            </w:r>
            <w:r>
              <w:rPr>
                <w:rFonts w:asciiTheme="majorHAnsi" w:hAnsiTheme="majorHAnsi"/>
              </w:rPr>
              <w:t xml:space="preserve">De façon générale, </w:t>
            </w:r>
            <w:r w:rsidR="007F3D10">
              <w:rPr>
                <w:rFonts w:asciiTheme="majorHAnsi" w:hAnsiTheme="majorHAnsi"/>
              </w:rPr>
              <w:t xml:space="preserve">une collection d’objet techniques </w:t>
            </w:r>
            <w:r w:rsidR="00D92D9E">
              <w:rPr>
                <w:rFonts w:asciiTheme="majorHAnsi" w:hAnsiTheme="majorHAnsi"/>
              </w:rPr>
              <w:t xml:space="preserve">est </w:t>
            </w:r>
            <w:r w:rsidR="007F3D10">
              <w:rPr>
                <w:rFonts w:asciiTheme="majorHAnsi" w:hAnsiTheme="majorHAnsi"/>
              </w:rPr>
              <w:t xml:space="preserve">un marqueur de la société qui les a mis au point et un témoin de sa capacité à communiquer et à se situer dans son environnement.  </w:t>
            </w:r>
          </w:p>
          <w:p w:rsidR="007F3D10" w:rsidRDefault="00FE0802">
            <w:pPr>
              <w:widowControl w:val="0"/>
              <w:autoSpaceDE w:val="0"/>
              <w:autoSpaceDN w:val="0"/>
              <w:adjustRightInd w:val="0"/>
              <w:jc w:val="both"/>
              <w:rPr>
                <w:rFonts w:asciiTheme="majorHAnsi" w:hAnsiTheme="majorHAnsi"/>
                <w:b/>
                <w:i/>
              </w:rPr>
            </w:pPr>
            <w:r>
              <w:rPr>
                <w:rFonts w:asciiTheme="majorHAnsi" w:hAnsiTheme="majorHAnsi"/>
                <w:b/>
                <w:i/>
              </w:rPr>
              <w:t>3. La technologie générale lie</w:t>
            </w:r>
            <w:r w:rsidR="007F3D10">
              <w:rPr>
                <w:rFonts w:asciiTheme="majorHAnsi" w:hAnsiTheme="majorHAnsi"/>
                <w:b/>
                <w:i/>
              </w:rPr>
              <w:t xml:space="preserve"> la conception et l’usage des objets techniques </w:t>
            </w:r>
          </w:p>
          <w:p w:rsidR="007F3D10" w:rsidRDefault="00D92D9E">
            <w:pPr>
              <w:widowControl w:val="0"/>
              <w:autoSpaceDE w:val="0"/>
              <w:autoSpaceDN w:val="0"/>
              <w:adjustRightInd w:val="0"/>
              <w:jc w:val="both"/>
              <w:rPr>
                <w:rFonts w:asciiTheme="majorHAnsi" w:hAnsiTheme="majorHAnsi"/>
                <w:color w:val="1D1D1D"/>
              </w:rPr>
            </w:pPr>
            <w:r>
              <w:rPr>
                <w:rFonts w:asciiTheme="majorHAnsi" w:hAnsiTheme="majorHAnsi"/>
                <w:color w:val="1D1D1D"/>
              </w:rPr>
              <w:t>Le</w:t>
            </w:r>
            <w:r w:rsidR="007F3D10">
              <w:rPr>
                <w:rFonts w:asciiTheme="majorHAnsi" w:hAnsiTheme="majorHAnsi"/>
                <w:color w:val="1D1D1D"/>
              </w:rPr>
              <w:t xml:space="preserve"> bénéfice est double :</w:t>
            </w:r>
            <w:r>
              <w:rPr>
                <w:rFonts w:asciiTheme="majorHAnsi" w:hAnsiTheme="majorHAnsi"/>
                <w:color w:val="1D1D1D"/>
              </w:rPr>
              <w:t xml:space="preserve"> la technologie générale </w:t>
            </w:r>
            <w:r w:rsidR="00FE0802">
              <w:rPr>
                <w:rFonts w:asciiTheme="majorHAnsi" w:hAnsiTheme="majorHAnsi"/>
                <w:color w:val="1D1D1D"/>
              </w:rPr>
              <w:t xml:space="preserve">crée </w:t>
            </w:r>
            <w:r>
              <w:rPr>
                <w:rFonts w:asciiTheme="majorHAnsi" w:hAnsiTheme="majorHAnsi"/>
                <w:color w:val="1D1D1D"/>
              </w:rPr>
              <w:t>un dialogue</w:t>
            </w:r>
            <w:r w:rsidR="007F3D10">
              <w:rPr>
                <w:rFonts w:asciiTheme="majorHAnsi" w:hAnsiTheme="majorHAnsi"/>
                <w:color w:val="1D1D1D"/>
              </w:rPr>
              <w:t xml:space="preserve"> fructueux entre des spécialités qui, jusqu’alors, étaient étrangères les unes aux autres ; ce faisant, </w:t>
            </w:r>
            <w:r w:rsidR="00FE0802">
              <w:rPr>
                <w:rFonts w:asciiTheme="majorHAnsi" w:hAnsiTheme="majorHAnsi"/>
                <w:color w:val="1D1D1D"/>
              </w:rPr>
              <w:t xml:space="preserve">elle </w:t>
            </w:r>
            <w:r>
              <w:rPr>
                <w:rFonts w:asciiTheme="majorHAnsi" w:hAnsiTheme="majorHAnsi"/>
                <w:color w:val="1D1D1D"/>
              </w:rPr>
              <w:t>cond</w:t>
            </w:r>
            <w:r w:rsidR="00975408">
              <w:rPr>
                <w:rFonts w:asciiTheme="majorHAnsi" w:hAnsiTheme="majorHAnsi"/>
                <w:color w:val="1D1D1D"/>
              </w:rPr>
              <w:t>u</w:t>
            </w:r>
            <w:r>
              <w:rPr>
                <w:rFonts w:asciiTheme="majorHAnsi" w:hAnsiTheme="majorHAnsi"/>
                <w:color w:val="1D1D1D"/>
              </w:rPr>
              <w:t xml:space="preserve">it à </w:t>
            </w:r>
            <w:r w:rsidR="00FE0802">
              <w:rPr>
                <w:rFonts w:asciiTheme="majorHAnsi" w:hAnsiTheme="majorHAnsi"/>
                <w:color w:val="1D1D1D"/>
              </w:rPr>
              <w:t>aborde</w:t>
            </w:r>
            <w:r>
              <w:rPr>
                <w:rFonts w:asciiTheme="majorHAnsi" w:hAnsiTheme="majorHAnsi"/>
                <w:color w:val="1D1D1D"/>
              </w:rPr>
              <w:t>r</w:t>
            </w:r>
            <w:r w:rsidR="007F3D10">
              <w:rPr>
                <w:rFonts w:asciiTheme="majorHAnsi" w:hAnsiTheme="majorHAnsi"/>
                <w:color w:val="1D1D1D"/>
              </w:rPr>
              <w:t xml:space="preserve"> de façon transversale des problématiques comme celles qui relèvent du risque, de la qualité, ou encore de la sécurité, problématiques où les objets techniques sont indissociabl</w:t>
            </w:r>
            <w:r w:rsidR="00FE0802">
              <w:rPr>
                <w:rFonts w:asciiTheme="majorHAnsi" w:hAnsiTheme="majorHAnsi"/>
                <w:color w:val="1D1D1D"/>
              </w:rPr>
              <w:t>es du regard d</w:t>
            </w:r>
            <w:r w:rsidR="007F3D10">
              <w:rPr>
                <w:rFonts w:asciiTheme="majorHAnsi" w:hAnsiTheme="majorHAnsi"/>
                <w:color w:val="1D1D1D"/>
              </w:rPr>
              <w:t xml:space="preserve">es utilisateurs. </w:t>
            </w:r>
            <w:r>
              <w:rPr>
                <w:rFonts w:asciiTheme="majorHAnsi" w:hAnsiTheme="majorHAnsi"/>
                <w:color w:val="1D1D1D"/>
              </w:rPr>
              <w:t>Elle enrichit les analyses des théories précédentes.</w:t>
            </w:r>
          </w:p>
          <w:p w:rsidR="007F3D10" w:rsidRDefault="007F3D10">
            <w:pPr>
              <w:widowControl w:val="0"/>
              <w:autoSpaceDE w:val="0"/>
              <w:autoSpaceDN w:val="0"/>
              <w:adjustRightInd w:val="0"/>
              <w:ind w:left="413"/>
              <w:jc w:val="both"/>
              <w:rPr>
                <w:rFonts w:asciiTheme="majorHAnsi" w:hAnsiTheme="majorHAnsi"/>
                <w:sz w:val="22"/>
                <w:szCs w:val="22"/>
              </w:rPr>
            </w:pPr>
          </w:p>
        </w:tc>
      </w:tr>
    </w:tbl>
    <w:p w:rsidR="00D92D9E" w:rsidRDefault="00D92D9E" w:rsidP="007F3D10">
      <w:pPr>
        <w:jc w:val="both"/>
        <w:rPr>
          <w:rFonts w:asciiTheme="majorHAnsi" w:hAnsiTheme="majorHAnsi"/>
        </w:rPr>
      </w:pPr>
    </w:p>
    <w:p w:rsidR="007F3D10" w:rsidRDefault="004129F4" w:rsidP="007F3D10">
      <w:pPr>
        <w:jc w:val="both"/>
        <w:rPr>
          <w:rFonts w:asciiTheme="majorHAnsi" w:hAnsiTheme="majorHAnsi"/>
        </w:rPr>
      </w:pPr>
      <w:r>
        <w:rPr>
          <w:rFonts w:asciiTheme="majorHAnsi" w:hAnsiTheme="majorHAnsi"/>
        </w:rPr>
        <w:t>Dans la pratique, il existe plusieurs approches qui se réfèrent à l</w:t>
      </w:r>
      <w:r w:rsidR="00D92D9E">
        <w:rPr>
          <w:rFonts w:asciiTheme="majorHAnsi" w:hAnsiTheme="majorHAnsi"/>
        </w:rPr>
        <w:t>’esprit de l</w:t>
      </w:r>
      <w:r>
        <w:rPr>
          <w:rFonts w:asciiTheme="majorHAnsi" w:hAnsiTheme="majorHAnsi"/>
        </w:rPr>
        <w:t xml:space="preserve">a technologie générale. </w:t>
      </w:r>
      <w:r w:rsidR="00D92D9E">
        <w:rPr>
          <w:rFonts w:asciiTheme="majorHAnsi" w:hAnsiTheme="majorHAnsi"/>
        </w:rPr>
        <w:t>Parmi elles, l</w:t>
      </w:r>
      <w:r>
        <w:rPr>
          <w:rFonts w:asciiTheme="majorHAnsi" w:hAnsiTheme="majorHAnsi"/>
        </w:rPr>
        <w:t>es</w:t>
      </w:r>
      <w:r w:rsidR="00D92D9E">
        <w:rPr>
          <w:rFonts w:asciiTheme="majorHAnsi" w:hAnsiTheme="majorHAnsi"/>
        </w:rPr>
        <w:t xml:space="preserve"> deux théories les</w:t>
      </w:r>
      <w:r>
        <w:rPr>
          <w:rFonts w:asciiTheme="majorHAnsi" w:hAnsiTheme="majorHAnsi"/>
        </w:rPr>
        <w:t xml:space="preserve"> plus souvent </w:t>
      </w:r>
      <w:r w:rsidR="00D92D9E">
        <w:rPr>
          <w:rFonts w:asciiTheme="majorHAnsi" w:hAnsiTheme="majorHAnsi"/>
        </w:rPr>
        <w:t>citées</w:t>
      </w:r>
      <w:r w:rsidR="00EA3E6F">
        <w:rPr>
          <w:rFonts w:asciiTheme="majorHAnsi" w:hAnsiTheme="majorHAnsi"/>
        </w:rPr>
        <w:t xml:space="preserve"> sont fondées </w:t>
      </w:r>
      <w:r>
        <w:rPr>
          <w:rFonts w:asciiTheme="majorHAnsi" w:hAnsiTheme="majorHAnsi"/>
        </w:rPr>
        <w:t xml:space="preserve">sur le lien entre la technologie, l’économie et la gestion pour la première, l’écotechnologie pour la seconde. </w:t>
      </w:r>
    </w:p>
    <w:p w:rsidR="00EA3E6F" w:rsidRDefault="00EA3E6F" w:rsidP="007F3D10">
      <w:pPr>
        <w:jc w:val="both"/>
        <w:rPr>
          <w:rFonts w:asciiTheme="majorHAnsi" w:hAnsiTheme="majorHAnsi"/>
        </w:rPr>
      </w:pPr>
    </w:p>
    <w:p w:rsidR="00024808" w:rsidRDefault="00024808" w:rsidP="007F3D10">
      <w:pPr>
        <w:jc w:val="both"/>
        <w:rPr>
          <w:rFonts w:asciiTheme="majorHAnsi" w:hAnsiTheme="majorHAnsi"/>
        </w:rPr>
      </w:pPr>
    </w:p>
    <w:p w:rsidR="00EA3E6F" w:rsidRDefault="00EA3E6F" w:rsidP="007F3D10">
      <w:pPr>
        <w:jc w:val="both"/>
        <w:rPr>
          <w:rFonts w:asciiTheme="majorHAnsi" w:hAnsiTheme="majorHAnsi"/>
        </w:rPr>
      </w:pPr>
    </w:p>
    <w:p w:rsidR="007F3D10" w:rsidRDefault="007F3D10" w:rsidP="007F3D10">
      <w:pPr>
        <w:jc w:val="both"/>
        <w:rPr>
          <w:rFonts w:asciiTheme="majorHAnsi" w:hAnsiTheme="majorHAnsi"/>
        </w:rPr>
      </w:pPr>
    </w:p>
    <w:p w:rsidR="002C120E" w:rsidRPr="00BA56AF" w:rsidRDefault="00FE0802" w:rsidP="00341602">
      <w:pPr>
        <w:jc w:val="center"/>
        <w:outlineLvl w:val="0"/>
        <w:rPr>
          <w:rFonts w:asciiTheme="majorHAnsi" w:hAnsiTheme="majorHAnsi"/>
          <w:b/>
          <w:color w:val="365F91" w:themeColor="accent1" w:themeShade="BF"/>
          <w:sz w:val="28"/>
        </w:rPr>
      </w:pPr>
      <w:r w:rsidRPr="00BA56AF">
        <w:rPr>
          <w:rFonts w:asciiTheme="majorHAnsi" w:hAnsiTheme="majorHAnsi"/>
          <w:b/>
          <w:color w:val="365F91" w:themeColor="accent1" w:themeShade="BF"/>
          <w:sz w:val="28"/>
        </w:rPr>
        <w:t>B</w:t>
      </w:r>
      <w:r w:rsidR="007F3D10" w:rsidRPr="00BA56AF">
        <w:rPr>
          <w:rFonts w:asciiTheme="majorHAnsi" w:hAnsiTheme="majorHAnsi"/>
          <w:b/>
          <w:color w:val="365F91" w:themeColor="accent1" w:themeShade="BF"/>
          <w:sz w:val="28"/>
        </w:rPr>
        <w:t xml:space="preserve"> - </w:t>
      </w:r>
      <w:bookmarkStart w:id="12" w:name="_Toc335139731"/>
      <w:r w:rsidR="002C120E" w:rsidRPr="00BA56AF">
        <w:rPr>
          <w:rFonts w:asciiTheme="majorHAnsi" w:hAnsiTheme="majorHAnsi"/>
          <w:b/>
          <w:color w:val="365F91" w:themeColor="accent1" w:themeShade="BF"/>
          <w:sz w:val="28"/>
        </w:rPr>
        <w:t>La technologie sous le regard de l’histoire : quelques repères</w:t>
      </w:r>
      <w:bookmarkEnd w:id="12"/>
    </w:p>
    <w:p w:rsidR="002C120E" w:rsidRPr="002C120E" w:rsidRDefault="002C120E" w:rsidP="002C120E">
      <w:pPr>
        <w:jc w:val="both"/>
        <w:rPr>
          <w:rFonts w:asciiTheme="majorHAnsi" w:hAnsiTheme="majorHAnsi" w:cs="Times New Roman"/>
        </w:rPr>
      </w:pPr>
    </w:p>
    <w:p w:rsidR="002C120E" w:rsidRPr="002C120E" w:rsidRDefault="002C120E" w:rsidP="002C120E">
      <w:pPr>
        <w:jc w:val="both"/>
        <w:rPr>
          <w:rFonts w:asciiTheme="majorHAnsi" w:hAnsiTheme="majorHAnsi" w:cs="Times New Roman"/>
          <w:b/>
          <w:i/>
        </w:rPr>
      </w:pPr>
      <w:r w:rsidRPr="002C120E">
        <w:rPr>
          <w:rFonts w:asciiTheme="majorHAnsi" w:hAnsiTheme="majorHAnsi"/>
        </w:rPr>
        <w:t>À travers quelques grandes figures qui ont marqué la pensée et les approches de la technologie à travers les siècles, il est bon de rappeler quelques étapes historiques qui ont ouvert la voie aux approches répertorié</w:t>
      </w:r>
      <w:r>
        <w:rPr>
          <w:rFonts w:asciiTheme="majorHAnsi" w:hAnsiTheme="majorHAnsi"/>
        </w:rPr>
        <w:t>es dans le propos</w:t>
      </w:r>
      <w:r w:rsidRPr="002C120E">
        <w:rPr>
          <w:rFonts w:asciiTheme="majorHAnsi" w:hAnsiTheme="majorHAnsi"/>
        </w:rPr>
        <w:t xml:space="preserve">. Ces repères signalent les grandes continuités, les ruptures ou, même, certaines différences dans l’appréhension des techniques selon les cultures nationales. Ce détour est souvent utile et nécessaire pour mieux saisir le développement respectif de la science et de la technologie. </w:t>
      </w:r>
    </w:p>
    <w:p w:rsidR="00D931E6" w:rsidRDefault="00D931E6" w:rsidP="00D931E6">
      <w:pPr>
        <w:rPr>
          <w:rFonts w:ascii="Cambria" w:eastAsia="Cambria" w:hAnsi="Cambria" w:cs="Times New Roman"/>
          <w:b/>
          <w:i/>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D931E6">
        <w:tc>
          <w:tcPr>
            <w:tcW w:w="9206" w:type="dxa"/>
            <w:shd w:val="clear" w:color="auto" w:fill="E6E6E6"/>
            <w:tcMar>
              <w:top w:w="170" w:type="dxa"/>
              <w:left w:w="142" w:type="dxa"/>
              <w:bottom w:w="0" w:type="dxa"/>
              <w:right w:w="142" w:type="dxa"/>
            </w:tcMar>
          </w:tcPr>
          <w:p w:rsidR="00D931E6" w:rsidRPr="00D931E6" w:rsidRDefault="00D931E6">
            <w:pPr>
              <w:pStyle w:val="Titre2"/>
              <w:rPr>
                <w:rFonts w:cs="Calibri"/>
                <w:color w:val="365F91" w:themeColor="accent1" w:themeShade="BF"/>
                <w:sz w:val="24"/>
                <w:szCs w:val="24"/>
                <w:lang w:eastAsia="en-US"/>
              </w:rPr>
            </w:pPr>
            <w:r w:rsidRPr="00D931E6">
              <w:rPr>
                <w:rFonts w:cs="Calibri"/>
                <w:color w:val="365F91" w:themeColor="accent1" w:themeShade="BF"/>
                <w:sz w:val="24"/>
                <w:szCs w:val="24"/>
                <w:lang w:eastAsia="en-US"/>
              </w:rPr>
              <w:t>I – Le temps des premières confrontations de la technologie et de la technologie</w:t>
            </w:r>
          </w:p>
          <w:p w:rsidR="00D931E6" w:rsidRPr="006E480C" w:rsidRDefault="00D931E6" w:rsidP="00D931E6">
            <w:pPr>
              <w:widowControl w:val="0"/>
              <w:autoSpaceDE w:val="0"/>
              <w:autoSpaceDN w:val="0"/>
              <w:adjustRightInd w:val="0"/>
              <w:jc w:val="both"/>
              <w:rPr>
                <w:rFonts w:asciiTheme="majorHAnsi" w:hAnsiTheme="majorHAnsi"/>
                <w:b/>
                <w:i/>
              </w:rPr>
            </w:pPr>
            <w:r w:rsidRPr="006E480C">
              <w:rPr>
                <w:rFonts w:asciiTheme="majorHAnsi" w:hAnsiTheme="majorHAnsi"/>
                <w:b/>
                <w:i/>
              </w:rPr>
              <w:t xml:space="preserve">1/ Les premières apparitions d’une réflexion sur les fins autant que sur les moyens </w:t>
            </w:r>
          </w:p>
          <w:p w:rsidR="00D931E6" w:rsidRPr="00D931E6" w:rsidRDefault="00D931E6" w:rsidP="00D931E6">
            <w:pPr>
              <w:widowControl w:val="0"/>
              <w:autoSpaceDE w:val="0"/>
              <w:autoSpaceDN w:val="0"/>
              <w:adjustRightInd w:val="0"/>
              <w:jc w:val="both"/>
              <w:rPr>
                <w:rFonts w:asciiTheme="majorHAnsi" w:hAnsiTheme="majorHAnsi"/>
                <w:b/>
                <w:i/>
              </w:rPr>
            </w:pPr>
            <w:r w:rsidRPr="002C120E">
              <w:rPr>
                <w:rFonts w:asciiTheme="majorHAnsi" w:hAnsiTheme="majorHAnsi"/>
              </w:rPr>
              <w:t>Les concepts de rationalité, efficacité, économie, utilité, etc. sont des notions théorisées par les auteurs gré</w:t>
            </w:r>
            <w:r>
              <w:rPr>
                <w:rFonts w:asciiTheme="majorHAnsi" w:hAnsiTheme="majorHAnsi"/>
              </w:rPr>
              <w:t xml:space="preserve">co-romains - </w:t>
            </w:r>
            <w:r w:rsidRPr="002C120E">
              <w:rPr>
                <w:rFonts w:asciiTheme="majorHAnsi" w:hAnsiTheme="majorHAnsi"/>
              </w:rPr>
              <w:t>de X</w:t>
            </w:r>
            <w:r>
              <w:rPr>
                <w:rFonts w:asciiTheme="majorHAnsi" w:hAnsiTheme="majorHAnsi"/>
              </w:rPr>
              <w:t>ÉNOPHON</w:t>
            </w:r>
            <w:r w:rsidR="0057232C">
              <w:rPr>
                <w:rStyle w:val="Appelnotedebasdep"/>
                <w:rFonts w:asciiTheme="majorHAnsi" w:hAnsiTheme="majorHAnsi"/>
              </w:rPr>
              <w:footnoteReference w:id="2"/>
            </w:r>
            <w:r>
              <w:rPr>
                <w:rFonts w:asciiTheme="majorHAnsi" w:hAnsiTheme="majorHAnsi"/>
              </w:rPr>
              <w:t xml:space="preserve"> </w:t>
            </w:r>
            <w:r w:rsidRPr="002C120E">
              <w:rPr>
                <w:rFonts w:asciiTheme="majorHAnsi" w:hAnsiTheme="majorHAnsi"/>
              </w:rPr>
              <w:t>à F</w:t>
            </w:r>
            <w:r>
              <w:rPr>
                <w:rFonts w:asciiTheme="majorHAnsi" w:hAnsiTheme="majorHAnsi"/>
              </w:rPr>
              <w:t>RONTIN</w:t>
            </w:r>
            <w:r w:rsidR="004F35BF">
              <w:rPr>
                <w:rStyle w:val="Appelnotedebasdep"/>
                <w:rFonts w:asciiTheme="majorHAnsi" w:hAnsiTheme="majorHAnsi"/>
              </w:rPr>
              <w:footnoteReference w:id="3"/>
            </w:r>
            <w:r w:rsidRPr="002C120E">
              <w:rPr>
                <w:rFonts w:asciiTheme="majorHAnsi" w:hAnsiTheme="majorHAnsi"/>
              </w:rPr>
              <w:t xml:space="preserve"> en passant</w:t>
            </w:r>
            <w:r>
              <w:rPr>
                <w:rFonts w:asciiTheme="majorHAnsi" w:hAnsiTheme="majorHAnsi"/>
              </w:rPr>
              <w:t xml:space="preserve"> par VITRUVE</w:t>
            </w:r>
            <w:r w:rsidR="004F35BF">
              <w:rPr>
                <w:rStyle w:val="Appelnotedebasdep"/>
                <w:rFonts w:asciiTheme="majorHAnsi" w:hAnsiTheme="majorHAnsi"/>
              </w:rPr>
              <w:footnoteReference w:id="4"/>
            </w:r>
            <w:r>
              <w:rPr>
                <w:rFonts w:asciiTheme="majorHAnsi" w:hAnsiTheme="majorHAnsi"/>
              </w:rPr>
              <w:t xml:space="preserve"> et quelques autres -</w:t>
            </w:r>
            <w:r w:rsidRPr="002C120E">
              <w:rPr>
                <w:rFonts w:asciiTheme="majorHAnsi" w:hAnsiTheme="majorHAnsi"/>
              </w:rPr>
              <w:t xml:space="preserve"> : c'est l'architecture, une technologie transversale</w:t>
            </w:r>
            <w:r>
              <w:rPr>
                <w:rFonts w:asciiTheme="majorHAnsi" w:hAnsiTheme="majorHAnsi"/>
              </w:rPr>
              <w:t> </w:t>
            </w:r>
            <w:r w:rsidRPr="002C120E">
              <w:rPr>
                <w:rFonts w:asciiTheme="majorHAnsi" w:hAnsiTheme="majorHAnsi"/>
              </w:rPr>
              <w:t>incluant les machines de levage et la mesure du temps, qui forge la matrice de ces pensées. La notion de « foncti</w:t>
            </w:r>
            <w:r>
              <w:rPr>
                <w:rFonts w:asciiTheme="majorHAnsi" w:hAnsiTheme="majorHAnsi"/>
              </w:rPr>
              <w:t>on » est déjà présente dans le</w:t>
            </w:r>
            <w:r w:rsidRPr="002C120E">
              <w:rPr>
                <w:rFonts w:asciiTheme="majorHAnsi" w:hAnsiTheme="majorHAnsi"/>
              </w:rPr>
              <w:t>s écrits qui nous ont été transmis. Ces notions ne sont pas prises pour des finalités évidentes et naturelles, mais bien pour des objets de pensée. La technologie est déjà une réflexion sur les fins autant que sur les moyens.</w:t>
            </w:r>
          </w:p>
          <w:p w:rsidR="00D931E6" w:rsidRPr="006E480C" w:rsidRDefault="00D931E6" w:rsidP="00D931E6">
            <w:pPr>
              <w:widowControl w:val="0"/>
              <w:autoSpaceDE w:val="0"/>
              <w:autoSpaceDN w:val="0"/>
              <w:adjustRightInd w:val="0"/>
              <w:jc w:val="both"/>
              <w:rPr>
                <w:rFonts w:asciiTheme="majorHAnsi" w:hAnsiTheme="majorHAnsi"/>
                <w:b/>
                <w:i/>
              </w:rPr>
            </w:pPr>
            <w:r w:rsidRPr="006E480C">
              <w:rPr>
                <w:rFonts w:asciiTheme="majorHAnsi" w:hAnsiTheme="majorHAnsi"/>
                <w:b/>
                <w:i/>
              </w:rPr>
              <w:t xml:space="preserve">2/ Les modèles de représentation </w:t>
            </w:r>
          </w:p>
          <w:p w:rsidR="00D931E6" w:rsidRPr="00D931E6" w:rsidRDefault="00D931E6" w:rsidP="00D931E6">
            <w:pPr>
              <w:widowControl w:val="0"/>
              <w:autoSpaceDE w:val="0"/>
              <w:autoSpaceDN w:val="0"/>
              <w:adjustRightInd w:val="0"/>
              <w:jc w:val="both"/>
              <w:rPr>
                <w:rFonts w:asciiTheme="majorHAnsi" w:hAnsiTheme="majorHAnsi"/>
              </w:rPr>
            </w:pPr>
            <w:r>
              <w:rPr>
                <w:rFonts w:asciiTheme="majorHAnsi" w:hAnsiTheme="majorHAnsi"/>
              </w:rPr>
              <w:t>L</w:t>
            </w:r>
            <w:r w:rsidRPr="002C120E">
              <w:rPr>
                <w:rFonts w:asciiTheme="majorHAnsi" w:hAnsiTheme="majorHAnsi"/>
              </w:rPr>
              <w:t>a question des « modèles de représentation » (dessins techniques, maquettes, et</w:t>
            </w:r>
            <w:r>
              <w:rPr>
                <w:rFonts w:asciiTheme="majorHAnsi" w:hAnsiTheme="majorHAnsi"/>
              </w:rPr>
              <w:t>c.) prend son essor avec le néo-</w:t>
            </w:r>
            <w:r w:rsidRPr="002C120E">
              <w:rPr>
                <w:rFonts w:asciiTheme="majorHAnsi" w:hAnsiTheme="majorHAnsi"/>
              </w:rPr>
              <w:t>machinisme de la Renaissance (« Théâtres de machines », « proto-plans »</w:t>
            </w:r>
            <w:r>
              <w:rPr>
                <w:rFonts w:asciiTheme="majorHAnsi" w:hAnsiTheme="majorHAnsi"/>
              </w:rPr>
              <w:t xml:space="preserve"> etc.)</w:t>
            </w:r>
            <w:r w:rsidRPr="002C120E">
              <w:rPr>
                <w:rFonts w:asciiTheme="majorHAnsi" w:hAnsiTheme="majorHAnsi"/>
              </w:rPr>
              <w:t xml:space="preserve"> qui veut à la fois rationaliser, expliquer et séduire, notamment par l’exploit. Il faut noter que la « représentation » joue deux rôles bien distincts, comme chez V</w:t>
            </w:r>
            <w:r>
              <w:rPr>
                <w:rFonts w:asciiTheme="majorHAnsi" w:hAnsiTheme="majorHAnsi"/>
              </w:rPr>
              <w:t>INCI</w:t>
            </w:r>
            <w:r w:rsidRPr="002C120E">
              <w:rPr>
                <w:rFonts w:asciiTheme="majorHAnsi" w:hAnsiTheme="majorHAnsi"/>
              </w:rPr>
              <w:t xml:space="preserve"> : décrire au mieux la nature (science) ou penser des objets nouveaux (technologie générique). </w:t>
            </w:r>
          </w:p>
          <w:p w:rsidR="00D931E6" w:rsidRPr="006E480C" w:rsidRDefault="00D931E6" w:rsidP="00D931E6">
            <w:pPr>
              <w:widowControl w:val="0"/>
              <w:autoSpaceDE w:val="0"/>
              <w:autoSpaceDN w:val="0"/>
              <w:adjustRightInd w:val="0"/>
              <w:jc w:val="both"/>
              <w:rPr>
                <w:rFonts w:asciiTheme="majorHAnsi" w:hAnsiTheme="majorHAnsi"/>
                <w:b/>
                <w:i/>
                <w:color w:val="000000" w:themeColor="text1"/>
              </w:rPr>
            </w:pPr>
            <w:r w:rsidRPr="006E480C">
              <w:rPr>
                <w:rFonts w:asciiTheme="majorHAnsi" w:hAnsiTheme="majorHAnsi"/>
                <w:b/>
                <w:i/>
                <w:color w:val="000000" w:themeColor="text1"/>
              </w:rPr>
              <w:t xml:space="preserve">3/ Les </w:t>
            </w:r>
            <w:r w:rsidR="006E480C">
              <w:rPr>
                <w:rFonts w:asciiTheme="majorHAnsi" w:hAnsiTheme="majorHAnsi"/>
                <w:b/>
                <w:i/>
                <w:color w:val="000000" w:themeColor="text1"/>
              </w:rPr>
              <w:t>premiers traités de technologie</w:t>
            </w:r>
            <w:r w:rsidRPr="006E480C">
              <w:rPr>
                <w:rFonts w:asciiTheme="majorHAnsi" w:hAnsiTheme="majorHAnsi"/>
                <w:b/>
                <w:i/>
                <w:color w:val="000000" w:themeColor="text1"/>
              </w:rPr>
              <w:t xml:space="preserve"> génétique et</w:t>
            </w:r>
            <w:r w:rsidR="006E480C">
              <w:rPr>
                <w:rFonts w:asciiTheme="majorHAnsi" w:hAnsiTheme="majorHAnsi"/>
                <w:b/>
                <w:i/>
                <w:color w:val="000000" w:themeColor="text1"/>
              </w:rPr>
              <w:t xml:space="preserve"> de technologie </w:t>
            </w:r>
            <w:r w:rsidRPr="006E480C">
              <w:rPr>
                <w:rFonts w:asciiTheme="majorHAnsi" w:hAnsiTheme="majorHAnsi"/>
                <w:b/>
                <w:i/>
                <w:color w:val="000000" w:themeColor="text1"/>
              </w:rPr>
              <w:t xml:space="preserve">générique </w:t>
            </w:r>
          </w:p>
          <w:p w:rsidR="00D931E6" w:rsidRPr="00D931E6" w:rsidRDefault="00D931E6" w:rsidP="00D931E6">
            <w:pPr>
              <w:widowControl w:val="0"/>
              <w:autoSpaceDE w:val="0"/>
              <w:autoSpaceDN w:val="0"/>
              <w:adjustRightInd w:val="0"/>
              <w:jc w:val="both"/>
              <w:rPr>
                <w:rFonts w:asciiTheme="majorHAnsi" w:hAnsiTheme="majorHAnsi"/>
              </w:rPr>
            </w:pPr>
            <w:r w:rsidRPr="002C120E">
              <w:rPr>
                <w:rFonts w:asciiTheme="majorHAnsi" w:hAnsiTheme="majorHAnsi"/>
              </w:rPr>
              <w:t>Il est remarquable que jusqu'à la révolution industrielle, les traités technologiques (comme l’encyclopédie de D</w:t>
            </w:r>
            <w:r>
              <w:rPr>
                <w:rFonts w:asciiTheme="majorHAnsi" w:hAnsiTheme="majorHAnsi"/>
              </w:rPr>
              <w:t>IDEROT et d’ALEMBERT</w:t>
            </w:r>
            <w:r w:rsidRPr="002C120E">
              <w:rPr>
                <w:rFonts w:asciiTheme="majorHAnsi" w:hAnsiTheme="majorHAnsi"/>
              </w:rPr>
              <w:t>) sont à la fois génétiques et génériques : il faut expliquer l'histoire des techniques, mémoriser des savoir-faire et il faut aider à en penser de nouvelles, notamment en liaison avec les con</w:t>
            </w:r>
            <w:r>
              <w:rPr>
                <w:rFonts w:asciiTheme="majorHAnsi" w:hAnsiTheme="majorHAnsi"/>
              </w:rPr>
              <w:t>naissances scientifiques – un</w:t>
            </w:r>
            <w:r w:rsidRPr="002C120E">
              <w:rPr>
                <w:rFonts w:asciiTheme="majorHAnsi" w:hAnsiTheme="majorHAnsi"/>
              </w:rPr>
              <w:t xml:space="preserve"> mode de pensée va fonctionner au-delà des espérances ! </w:t>
            </w:r>
          </w:p>
        </w:tc>
      </w:tr>
    </w:tbl>
    <w:p w:rsidR="00FC6F85" w:rsidRPr="00FC6F85" w:rsidRDefault="00D931E6" w:rsidP="00FC6F85">
      <w:pPr>
        <w:widowControl w:val="0"/>
        <w:autoSpaceDE w:val="0"/>
        <w:autoSpaceDN w:val="0"/>
        <w:adjustRightInd w:val="0"/>
        <w:jc w:val="both"/>
        <w:rPr>
          <w:rFonts w:asciiTheme="majorHAnsi" w:hAnsiTheme="majorHAnsi" w:cs="Times New Roman"/>
        </w:rPr>
      </w:pPr>
      <w:r>
        <w:rPr>
          <w:rFonts w:asciiTheme="majorHAnsi" w:eastAsia="Cambria" w:hAnsiTheme="majorHAnsi" w:cs="Times New Roman"/>
          <w:b/>
          <w:szCs w:val="26"/>
        </w:rPr>
        <w:br w:type="page"/>
      </w: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FC6F85">
        <w:tc>
          <w:tcPr>
            <w:tcW w:w="9206" w:type="dxa"/>
            <w:shd w:val="clear" w:color="auto" w:fill="E6E6E6"/>
            <w:tcMar>
              <w:top w:w="170" w:type="dxa"/>
              <w:left w:w="142" w:type="dxa"/>
              <w:bottom w:w="0" w:type="dxa"/>
              <w:right w:w="142" w:type="dxa"/>
            </w:tcMar>
          </w:tcPr>
          <w:p w:rsidR="00FC6F85" w:rsidRPr="00D931E6" w:rsidRDefault="00FC6F85">
            <w:pPr>
              <w:pStyle w:val="Titre2"/>
              <w:rPr>
                <w:rFonts w:cs="Calibri"/>
                <w:color w:val="365F91" w:themeColor="accent1" w:themeShade="BF"/>
                <w:sz w:val="24"/>
                <w:szCs w:val="24"/>
                <w:lang w:eastAsia="en-US"/>
              </w:rPr>
            </w:pPr>
            <w:r w:rsidRPr="00D931E6">
              <w:rPr>
                <w:rFonts w:cs="Calibri"/>
                <w:color w:val="365F91" w:themeColor="accent1" w:themeShade="BF"/>
                <w:sz w:val="24"/>
                <w:szCs w:val="24"/>
                <w:lang w:eastAsia="en-US"/>
              </w:rPr>
              <w:t>I</w:t>
            </w:r>
            <w:r>
              <w:rPr>
                <w:rFonts w:cs="Calibri"/>
                <w:color w:val="365F91" w:themeColor="accent1" w:themeShade="BF"/>
                <w:sz w:val="24"/>
                <w:szCs w:val="24"/>
                <w:lang w:eastAsia="en-US"/>
              </w:rPr>
              <w:t>I</w:t>
            </w:r>
            <w:r w:rsidRPr="00D931E6">
              <w:rPr>
                <w:rFonts w:cs="Calibri"/>
                <w:color w:val="365F91" w:themeColor="accent1" w:themeShade="BF"/>
                <w:sz w:val="24"/>
                <w:szCs w:val="24"/>
                <w:lang w:eastAsia="en-US"/>
              </w:rPr>
              <w:t xml:space="preserve"> – Le t</w:t>
            </w:r>
            <w:r>
              <w:rPr>
                <w:rFonts w:cs="Calibri"/>
                <w:color w:val="365F91" w:themeColor="accent1" w:themeShade="BF"/>
                <w:sz w:val="24"/>
                <w:szCs w:val="24"/>
                <w:lang w:eastAsia="en-US"/>
              </w:rPr>
              <w:t>ournant de la révolution industrielle : la formalisation d’une pluralité d’approches</w:t>
            </w:r>
          </w:p>
          <w:p w:rsidR="00FC6F85" w:rsidRPr="002C120E" w:rsidRDefault="00FC6F85" w:rsidP="00FC6F85">
            <w:pPr>
              <w:widowControl w:val="0"/>
              <w:autoSpaceDE w:val="0"/>
              <w:autoSpaceDN w:val="0"/>
              <w:adjustRightInd w:val="0"/>
              <w:jc w:val="both"/>
              <w:rPr>
                <w:rFonts w:asciiTheme="majorHAnsi" w:hAnsiTheme="majorHAnsi" w:cs="Calibri"/>
              </w:rPr>
            </w:pPr>
            <w:r w:rsidRPr="002C120E">
              <w:rPr>
                <w:rFonts w:asciiTheme="majorHAnsi" w:hAnsiTheme="majorHAnsi"/>
              </w:rPr>
              <w:t>Le machinisme de la révolution industrielle crée des objets d'une complexité déroutante et nouvelle sur tous les plans (les grandes filatures mécanisées, la machine à vapeur, l’instrumentation de précision</w:t>
            </w:r>
            <w:r>
              <w:rPr>
                <w:rFonts w:asciiTheme="majorHAnsi" w:hAnsiTheme="majorHAnsi"/>
              </w:rPr>
              <w:t>, etc.</w:t>
            </w:r>
            <w:r w:rsidRPr="002C120E">
              <w:rPr>
                <w:rFonts w:asciiTheme="majorHAnsi" w:hAnsiTheme="majorHAnsi"/>
              </w:rPr>
              <w:t>) qui parachève la dissociation entre Architect</w:t>
            </w:r>
            <w:r>
              <w:rPr>
                <w:rFonts w:asciiTheme="majorHAnsi" w:hAnsiTheme="majorHAnsi"/>
              </w:rPr>
              <w:t>e et Ingénieur et entraîne</w:t>
            </w:r>
            <w:r w:rsidRPr="002C120E">
              <w:rPr>
                <w:rFonts w:asciiTheme="majorHAnsi" w:hAnsiTheme="majorHAnsi"/>
              </w:rPr>
              <w:t xml:space="preserve"> la séparation des différentes </w:t>
            </w:r>
            <w:r>
              <w:rPr>
                <w:rFonts w:asciiTheme="majorHAnsi" w:hAnsiTheme="majorHAnsi"/>
              </w:rPr>
              <w:t>approches technologiques. On identifie</w:t>
            </w:r>
            <w:r w:rsidRPr="002C120E">
              <w:rPr>
                <w:rFonts w:asciiTheme="majorHAnsi" w:hAnsiTheme="majorHAnsi"/>
              </w:rPr>
              <w:t> :</w:t>
            </w:r>
          </w:p>
          <w:p w:rsidR="00FC6F85" w:rsidRPr="002C120E" w:rsidRDefault="006E480C" w:rsidP="00FC6F85">
            <w:pPr>
              <w:pStyle w:val="Listepuces1"/>
              <w:numPr>
                <w:ilvl w:val="0"/>
                <w:numId w:val="0"/>
              </w:numPr>
              <w:rPr>
                <w:rFonts w:asciiTheme="majorHAnsi" w:hAnsiTheme="majorHAnsi"/>
              </w:rPr>
            </w:pPr>
            <w:r w:rsidRPr="006E480C">
              <w:rPr>
                <w:rFonts w:asciiTheme="majorHAnsi" w:hAnsiTheme="majorHAnsi"/>
                <w:b/>
                <w:i/>
              </w:rPr>
              <w:t xml:space="preserve">1- </w:t>
            </w:r>
            <w:r w:rsidR="00FC6F85" w:rsidRPr="006E480C">
              <w:rPr>
                <w:rFonts w:asciiTheme="majorHAnsi" w:hAnsiTheme="majorHAnsi"/>
                <w:b/>
                <w:i/>
              </w:rPr>
              <w:t>Les premières technologies structurales formelles</w:t>
            </w:r>
            <w:r w:rsidR="00FC6F85" w:rsidRPr="002C120E">
              <w:rPr>
                <w:rFonts w:asciiTheme="majorHAnsi" w:hAnsiTheme="majorHAnsi"/>
              </w:rPr>
              <w:t xml:space="preserve"> naissent </w:t>
            </w:r>
            <w:r w:rsidR="00FC6F85">
              <w:rPr>
                <w:rFonts w:asciiTheme="majorHAnsi" w:hAnsiTheme="majorHAnsi"/>
              </w:rPr>
              <w:t>a</w:t>
            </w:r>
            <w:r w:rsidR="00FC6F85" w:rsidRPr="002C120E">
              <w:rPr>
                <w:rFonts w:asciiTheme="majorHAnsi" w:hAnsiTheme="majorHAnsi"/>
              </w:rPr>
              <w:t>vec S</w:t>
            </w:r>
            <w:r w:rsidR="00FC6F85">
              <w:rPr>
                <w:rFonts w:asciiTheme="majorHAnsi" w:hAnsiTheme="majorHAnsi"/>
              </w:rPr>
              <w:t xml:space="preserve">MEATON </w:t>
            </w:r>
            <w:r w:rsidR="00FC6F85" w:rsidRPr="002C120E">
              <w:rPr>
                <w:rFonts w:asciiTheme="majorHAnsi" w:hAnsiTheme="majorHAnsi"/>
              </w:rPr>
              <w:t>qui traite des moulins à vents e</w:t>
            </w:r>
            <w:r w:rsidR="00FC6F85">
              <w:rPr>
                <w:rFonts w:asciiTheme="majorHAnsi" w:hAnsiTheme="majorHAnsi"/>
              </w:rPr>
              <w:t>t des roues hydrauliques (</w:t>
            </w:r>
            <w:r w:rsidR="00FC6F85" w:rsidRPr="002C120E">
              <w:rPr>
                <w:rFonts w:asciiTheme="majorHAnsi" w:hAnsiTheme="majorHAnsi"/>
              </w:rPr>
              <w:t>1760), puis P</w:t>
            </w:r>
            <w:r w:rsidR="00FC6F85">
              <w:rPr>
                <w:rFonts w:asciiTheme="majorHAnsi" w:hAnsiTheme="majorHAnsi"/>
              </w:rPr>
              <w:t>ONCELET</w:t>
            </w:r>
            <w:r w:rsidR="00FC6F85" w:rsidRPr="002C120E">
              <w:rPr>
                <w:rFonts w:asciiTheme="majorHAnsi" w:hAnsiTheme="majorHAnsi"/>
              </w:rPr>
              <w:t>, P</w:t>
            </w:r>
            <w:r w:rsidR="00FC6F85">
              <w:rPr>
                <w:rFonts w:asciiTheme="majorHAnsi" w:hAnsiTheme="majorHAnsi"/>
              </w:rPr>
              <w:t>RONY</w:t>
            </w:r>
            <w:r w:rsidR="00FC6F85" w:rsidRPr="002C120E">
              <w:rPr>
                <w:rFonts w:asciiTheme="majorHAnsi" w:hAnsiTheme="majorHAnsi"/>
              </w:rPr>
              <w:t xml:space="preserve"> qui travaille sur la machine à v</w:t>
            </w:r>
            <w:r w:rsidR="00FC6F85">
              <w:rPr>
                <w:rFonts w:asciiTheme="majorHAnsi" w:hAnsiTheme="majorHAnsi"/>
              </w:rPr>
              <w:t>apeur</w:t>
            </w:r>
            <w:r w:rsidR="00FC6F85" w:rsidRPr="002C120E">
              <w:rPr>
                <w:rFonts w:asciiTheme="majorHAnsi" w:hAnsiTheme="majorHAnsi"/>
              </w:rPr>
              <w:t xml:space="preserve">. </w:t>
            </w:r>
            <w:r w:rsidR="00FC6F85">
              <w:rPr>
                <w:rFonts w:asciiTheme="majorHAnsi" w:hAnsiTheme="majorHAnsi"/>
              </w:rPr>
              <w:t xml:space="preserve">Un siècle plus tard, </w:t>
            </w:r>
            <w:r w:rsidR="00DB3EC6">
              <w:rPr>
                <w:rFonts w:asciiTheme="majorHAnsi" w:hAnsiTheme="majorHAnsi"/>
              </w:rPr>
              <w:t xml:space="preserve">en Allemagne, </w:t>
            </w:r>
            <w:r w:rsidR="00FC6F85">
              <w:rPr>
                <w:rFonts w:asciiTheme="majorHAnsi" w:hAnsiTheme="majorHAnsi"/>
              </w:rPr>
              <w:t>REULEAUX créé le génie mécanique. La</w:t>
            </w:r>
            <w:r w:rsidR="00DB3EC6">
              <w:rPr>
                <w:rFonts w:asciiTheme="majorHAnsi" w:hAnsiTheme="majorHAnsi"/>
              </w:rPr>
              <w:t xml:space="preserve"> démarche ne prétend</w:t>
            </w:r>
            <w:r w:rsidR="00FC6F85" w:rsidRPr="002C120E">
              <w:rPr>
                <w:rFonts w:asciiTheme="majorHAnsi" w:hAnsiTheme="majorHAnsi"/>
              </w:rPr>
              <w:t xml:space="preserve"> pas décrire le système technique dans s</w:t>
            </w:r>
            <w:r w:rsidR="00FC6F85">
              <w:rPr>
                <w:rFonts w:asciiTheme="majorHAnsi" w:hAnsiTheme="majorHAnsi"/>
              </w:rPr>
              <w:t>a réalité matérielle et sociale : e</w:t>
            </w:r>
            <w:r w:rsidR="00FC6F85" w:rsidRPr="002C120E">
              <w:rPr>
                <w:rFonts w:asciiTheme="majorHAnsi" w:hAnsiTheme="majorHAnsi"/>
              </w:rPr>
              <w:t xml:space="preserve">lle vise à dégager </w:t>
            </w:r>
            <w:r w:rsidR="00FC6F85" w:rsidRPr="00DB3EC6">
              <w:rPr>
                <w:rFonts w:asciiTheme="majorHAnsi" w:hAnsiTheme="majorHAnsi"/>
                <w:i/>
              </w:rPr>
              <w:t>les éléments structuraux</w:t>
            </w:r>
            <w:r w:rsidR="00FC6F85" w:rsidRPr="002C120E">
              <w:rPr>
                <w:rFonts w:asciiTheme="majorHAnsi" w:hAnsiTheme="majorHAnsi"/>
              </w:rPr>
              <w:t xml:space="preserve"> qui rendent possible l'étude scientifique autonome de telle ou telle technique (théorique ou expérimentale) et no</w:t>
            </w:r>
            <w:r w:rsidR="00FC6F85">
              <w:rPr>
                <w:rFonts w:asciiTheme="majorHAnsi" w:hAnsiTheme="majorHAnsi"/>
              </w:rPr>
              <w:t>n l'inverse comme on le présente</w:t>
            </w:r>
            <w:r w:rsidR="00FC6F85" w:rsidRPr="002C120E">
              <w:rPr>
                <w:rFonts w:asciiTheme="majorHAnsi" w:hAnsiTheme="majorHAnsi"/>
              </w:rPr>
              <w:t xml:space="preserve"> trop</w:t>
            </w:r>
            <w:r w:rsidR="00DB3EC6">
              <w:rPr>
                <w:rFonts w:asciiTheme="majorHAnsi" w:hAnsiTheme="majorHAnsi"/>
              </w:rPr>
              <w:t xml:space="preserve"> souvent dans l’enseignement !</w:t>
            </w:r>
            <w:r w:rsidR="00FC6F85">
              <w:rPr>
                <w:rFonts w:asciiTheme="majorHAnsi" w:hAnsiTheme="majorHAnsi"/>
              </w:rPr>
              <w:t xml:space="preserve"> </w:t>
            </w:r>
          </w:p>
          <w:p w:rsidR="00FC6F85" w:rsidRDefault="006E480C" w:rsidP="00FC6F85">
            <w:pPr>
              <w:pStyle w:val="Listepuces1"/>
              <w:numPr>
                <w:ilvl w:val="0"/>
                <w:numId w:val="0"/>
              </w:numPr>
              <w:rPr>
                <w:rFonts w:asciiTheme="majorHAnsi" w:hAnsiTheme="majorHAnsi"/>
              </w:rPr>
            </w:pPr>
            <w:r w:rsidRPr="006E480C">
              <w:rPr>
                <w:rFonts w:asciiTheme="majorHAnsi" w:hAnsiTheme="majorHAnsi"/>
                <w:i/>
              </w:rPr>
              <w:t xml:space="preserve">2 - </w:t>
            </w:r>
            <w:r w:rsidR="00FC6F85" w:rsidRPr="006E480C">
              <w:rPr>
                <w:rFonts w:asciiTheme="majorHAnsi" w:hAnsiTheme="majorHAnsi"/>
                <w:i/>
              </w:rPr>
              <w:t>Les premières technologies génétiques</w:t>
            </w:r>
            <w:r w:rsidR="00FC6F85" w:rsidRPr="002C120E">
              <w:rPr>
                <w:rFonts w:asciiTheme="majorHAnsi" w:hAnsiTheme="majorHAnsi"/>
              </w:rPr>
              <w:t xml:space="preserve"> remontent à certains articles de l'Encyclopédie de D</w:t>
            </w:r>
            <w:r w:rsidR="00FC6F85">
              <w:rPr>
                <w:rFonts w:asciiTheme="majorHAnsi" w:hAnsiTheme="majorHAnsi"/>
              </w:rPr>
              <w:t>IDEROT</w:t>
            </w:r>
            <w:r w:rsidR="00FC6F85" w:rsidRPr="002C120E">
              <w:rPr>
                <w:rFonts w:asciiTheme="majorHAnsi" w:hAnsiTheme="majorHAnsi"/>
              </w:rPr>
              <w:t xml:space="preserve"> et d'A</w:t>
            </w:r>
            <w:r w:rsidR="00FC6F85">
              <w:rPr>
                <w:rFonts w:asciiTheme="majorHAnsi" w:hAnsiTheme="majorHAnsi"/>
              </w:rPr>
              <w:t>LEMBERT</w:t>
            </w:r>
            <w:r w:rsidR="00FC6F85" w:rsidRPr="002C120E">
              <w:rPr>
                <w:rFonts w:asciiTheme="majorHAnsi" w:hAnsiTheme="majorHAnsi"/>
              </w:rPr>
              <w:t> ; elles apparaissent ensuite chez les économistes technologues comme U</w:t>
            </w:r>
            <w:r w:rsidR="00FC6F85">
              <w:rPr>
                <w:rFonts w:asciiTheme="majorHAnsi" w:hAnsiTheme="majorHAnsi"/>
              </w:rPr>
              <w:t>RE</w:t>
            </w:r>
            <w:r w:rsidR="00FC6F85" w:rsidRPr="002C120E">
              <w:rPr>
                <w:rFonts w:asciiTheme="majorHAnsi" w:hAnsiTheme="majorHAnsi"/>
              </w:rPr>
              <w:t xml:space="preserve"> et B</w:t>
            </w:r>
            <w:r w:rsidR="00FC6F85">
              <w:rPr>
                <w:rFonts w:asciiTheme="majorHAnsi" w:hAnsiTheme="majorHAnsi"/>
              </w:rPr>
              <w:t>ABAGGE</w:t>
            </w:r>
            <w:r w:rsidR="00FC6F85" w:rsidRPr="002C120E">
              <w:rPr>
                <w:rFonts w:asciiTheme="majorHAnsi" w:hAnsiTheme="majorHAnsi"/>
              </w:rPr>
              <w:t xml:space="preserve"> (1830) qui théorisent les régimes du progrès technique, puis viendront philosophes, sociologues…</w:t>
            </w:r>
          </w:p>
          <w:p w:rsidR="00FC6F85" w:rsidRPr="00FC6F85" w:rsidRDefault="006E480C" w:rsidP="00DB3EC6">
            <w:pPr>
              <w:pStyle w:val="Listepuces1"/>
              <w:numPr>
                <w:ilvl w:val="0"/>
                <w:numId w:val="0"/>
              </w:numPr>
              <w:rPr>
                <w:rFonts w:asciiTheme="majorHAnsi" w:hAnsiTheme="majorHAnsi"/>
              </w:rPr>
            </w:pPr>
            <w:r w:rsidRPr="006E480C">
              <w:rPr>
                <w:rFonts w:asciiTheme="majorHAnsi" w:hAnsiTheme="majorHAnsi"/>
                <w:i/>
              </w:rPr>
              <w:t xml:space="preserve">3 - </w:t>
            </w:r>
            <w:r w:rsidR="00FC6F85" w:rsidRPr="006E480C">
              <w:rPr>
                <w:rFonts w:asciiTheme="majorHAnsi" w:hAnsiTheme="majorHAnsi"/>
                <w:i/>
              </w:rPr>
              <w:t>Les premières technologies génériques avec le</w:t>
            </w:r>
            <w:r w:rsidR="00FC6F85" w:rsidRPr="006E480C">
              <w:rPr>
                <w:rFonts w:asciiTheme="majorHAnsi" w:hAnsiTheme="majorHAnsi"/>
              </w:rPr>
              <w:t xml:space="preserve"> </w:t>
            </w:r>
            <w:r w:rsidR="00FC6F85" w:rsidRPr="006E480C">
              <w:rPr>
                <w:rFonts w:asciiTheme="majorHAnsi" w:hAnsiTheme="majorHAnsi"/>
                <w:i/>
              </w:rPr>
              <w:t>MaschinenBau</w:t>
            </w:r>
            <w:r w:rsidR="00FC6F85" w:rsidRPr="00FC6F85">
              <w:rPr>
                <w:rFonts w:asciiTheme="majorHAnsi" w:hAnsiTheme="majorHAnsi"/>
              </w:rPr>
              <w:t xml:space="preserve"> allemand systématise</w:t>
            </w:r>
            <w:r w:rsidR="00FC6F85">
              <w:rPr>
                <w:rFonts w:asciiTheme="majorHAnsi" w:hAnsiTheme="majorHAnsi"/>
              </w:rPr>
              <w:t>nt</w:t>
            </w:r>
            <w:r w:rsidR="00FC6F85" w:rsidRPr="00FC6F85">
              <w:rPr>
                <w:rFonts w:asciiTheme="majorHAnsi" w:hAnsiTheme="majorHAnsi"/>
              </w:rPr>
              <w:t xml:space="preserve"> la notion de « fonction » (la trilogie </w:t>
            </w:r>
            <w:r w:rsidR="00DB3EC6">
              <w:rPr>
                <w:rFonts w:asciiTheme="majorHAnsi" w:hAnsiTheme="majorHAnsi"/>
              </w:rPr>
              <w:t>« </w:t>
            </w:r>
            <w:r w:rsidR="00FC6F85" w:rsidRPr="00FC6F85">
              <w:rPr>
                <w:rFonts w:asciiTheme="majorHAnsi" w:hAnsiTheme="majorHAnsi"/>
              </w:rPr>
              <w:t>fonction / structure / comportement</w:t>
            </w:r>
            <w:r w:rsidR="00DB3EC6">
              <w:rPr>
                <w:rFonts w:asciiTheme="majorHAnsi" w:hAnsiTheme="majorHAnsi"/>
              </w:rPr>
              <w:t> »</w:t>
            </w:r>
            <w:r w:rsidR="00FC6F85" w:rsidRPr="00FC6F85">
              <w:rPr>
                <w:rFonts w:asciiTheme="majorHAnsi" w:hAnsiTheme="majorHAnsi"/>
              </w:rPr>
              <w:t xml:space="preserve"> qui s</w:t>
            </w:r>
            <w:r w:rsidR="00DB3EC6">
              <w:rPr>
                <w:rFonts w:asciiTheme="majorHAnsi" w:hAnsiTheme="majorHAnsi"/>
              </w:rPr>
              <w:t>’écarte</w:t>
            </w:r>
            <w:r w:rsidR="00FC6F85" w:rsidRPr="00FC6F85">
              <w:rPr>
                <w:rFonts w:asciiTheme="majorHAnsi" w:hAnsiTheme="majorHAnsi"/>
              </w:rPr>
              <w:t xml:space="preserve"> de la tradition architecturale) ; le mot de « structure » renvoie </w:t>
            </w:r>
            <w:r w:rsidR="00DB3EC6">
              <w:rPr>
                <w:rFonts w:asciiTheme="majorHAnsi" w:hAnsiTheme="majorHAnsi"/>
              </w:rPr>
              <w:t xml:space="preserve">ici </w:t>
            </w:r>
            <w:r w:rsidR="00FC6F85" w:rsidRPr="00FC6F85">
              <w:rPr>
                <w:rFonts w:asciiTheme="majorHAnsi" w:hAnsiTheme="majorHAnsi"/>
              </w:rPr>
              <w:t>au choix d'un « principe technique général ».</w:t>
            </w:r>
          </w:p>
        </w:tc>
      </w:tr>
    </w:tbl>
    <w:p w:rsidR="00DB3EC6" w:rsidRDefault="00DB3EC6" w:rsidP="00DB349E">
      <w:pPr>
        <w:widowControl w:val="0"/>
        <w:autoSpaceDE w:val="0"/>
        <w:autoSpaceDN w:val="0"/>
        <w:adjustRightInd w:val="0"/>
        <w:jc w:val="both"/>
        <w:rPr>
          <w:rFonts w:asciiTheme="majorHAnsi" w:hAnsiTheme="majorHAnsi" w:cs="Times New Roman"/>
        </w:rPr>
      </w:pPr>
    </w:p>
    <w:p w:rsidR="00DB349E" w:rsidRPr="00FC6F85" w:rsidRDefault="00DB349E" w:rsidP="00DB349E">
      <w:pPr>
        <w:widowControl w:val="0"/>
        <w:autoSpaceDE w:val="0"/>
        <w:autoSpaceDN w:val="0"/>
        <w:adjustRightInd w:val="0"/>
        <w:jc w:val="both"/>
        <w:rPr>
          <w:rFonts w:asciiTheme="majorHAnsi" w:hAnsiTheme="majorHAnsi" w:cs="Times New Roman"/>
        </w:rPr>
      </w:pPr>
    </w:p>
    <w:tbl>
      <w:tblPr>
        <w:tblW w:w="0" w:type="auto"/>
        <w:tblInd w:w="-65" w:type="dxa"/>
        <w:shd w:val="clear" w:color="auto" w:fill="E6E6E6"/>
        <w:tblCellMar>
          <w:left w:w="0" w:type="dxa"/>
          <w:right w:w="0" w:type="dxa"/>
        </w:tblCellMar>
        <w:tblLook w:val="01E0" w:firstRow="1" w:lastRow="1" w:firstColumn="1" w:lastColumn="1" w:noHBand="0" w:noVBand="0"/>
      </w:tblPr>
      <w:tblGrid>
        <w:gridCol w:w="9206"/>
      </w:tblGrid>
      <w:tr w:rsidR="00DB349E">
        <w:tc>
          <w:tcPr>
            <w:tcW w:w="9206" w:type="dxa"/>
            <w:shd w:val="clear" w:color="auto" w:fill="E6E6E6"/>
            <w:tcMar>
              <w:top w:w="170" w:type="dxa"/>
              <w:left w:w="142" w:type="dxa"/>
              <w:bottom w:w="0" w:type="dxa"/>
              <w:right w:w="142" w:type="dxa"/>
            </w:tcMar>
          </w:tcPr>
          <w:p w:rsidR="00DB349E" w:rsidRPr="00DB349E" w:rsidRDefault="00DB349E" w:rsidP="00DB349E">
            <w:pPr>
              <w:widowControl w:val="0"/>
              <w:autoSpaceDE w:val="0"/>
              <w:autoSpaceDN w:val="0"/>
              <w:adjustRightInd w:val="0"/>
              <w:jc w:val="both"/>
              <w:rPr>
                <w:rFonts w:asciiTheme="majorHAnsi" w:hAnsiTheme="majorHAnsi"/>
                <w:b/>
                <w:color w:val="17365D" w:themeColor="text2" w:themeShade="BF"/>
              </w:rPr>
            </w:pPr>
            <w:r w:rsidRPr="00DB349E">
              <w:rPr>
                <w:rFonts w:asciiTheme="majorHAnsi" w:hAnsiTheme="majorHAnsi"/>
                <w:b/>
                <w:color w:val="365F91" w:themeColor="accent1" w:themeShade="BF"/>
              </w:rPr>
              <w:t xml:space="preserve">III </w:t>
            </w:r>
            <w:r w:rsidRPr="00DB349E">
              <w:rPr>
                <w:rFonts w:asciiTheme="majorHAnsi" w:hAnsiTheme="majorHAnsi"/>
                <w:b/>
                <w:color w:val="17365D" w:themeColor="text2" w:themeShade="BF"/>
              </w:rPr>
              <w:t xml:space="preserve">– </w:t>
            </w:r>
            <w:r>
              <w:rPr>
                <w:rFonts w:asciiTheme="majorHAnsi" w:hAnsiTheme="majorHAnsi"/>
                <w:b/>
                <w:color w:val="17365D" w:themeColor="text2" w:themeShade="BF"/>
              </w:rPr>
              <w:t xml:space="preserve">Vers une </w:t>
            </w:r>
            <w:r w:rsidR="006E480C">
              <w:rPr>
                <w:rFonts w:asciiTheme="majorHAnsi" w:hAnsiTheme="majorHAnsi"/>
                <w:b/>
                <w:color w:val="17365D" w:themeColor="text2" w:themeShade="BF"/>
              </w:rPr>
              <w:t>convergence</w:t>
            </w:r>
            <w:r w:rsidRPr="00DB349E">
              <w:rPr>
                <w:rFonts w:asciiTheme="majorHAnsi" w:hAnsiTheme="majorHAnsi"/>
                <w:b/>
                <w:color w:val="17365D" w:themeColor="text2" w:themeShade="BF"/>
              </w:rPr>
              <w:t xml:space="preserve"> des approches de la technologie</w:t>
            </w:r>
          </w:p>
          <w:p w:rsidR="00DB349E" w:rsidRPr="002C120E" w:rsidRDefault="00DB349E" w:rsidP="00DB349E">
            <w:pPr>
              <w:widowControl w:val="0"/>
              <w:autoSpaceDE w:val="0"/>
              <w:autoSpaceDN w:val="0"/>
              <w:adjustRightInd w:val="0"/>
              <w:jc w:val="both"/>
              <w:rPr>
                <w:rFonts w:asciiTheme="majorHAnsi" w:hAnsiTheme="majorHAnsi"/>
              </w:rPr>
            </w:pPr>
            <w:r w:rsidRPr="002C120E">
              <w:rPr>
                <w:rFonts w:asciiTheme="majorHAnsi" w:hAnsiTheme="majorHAnsi"/>
              </w:rPr>
              <w:t xml:space="preserve">Jusqu'à la fin des années 1960, on reste encore dépendant de ces premières </w:t>
            </w:r>
            <w:r w:rsidRPr="00DB349E">
              <w:rPr>
                <w:rFonts w:asciiTheme="majorHAnsi" w:hAnsiTheme="majorHAnsi"/>
                <w:color w:val="17365D" w:themeColor="text2" w:themeShade="BF"/>
              </w:rPr>
              <w:t>approches</w:t>
            </w:r>
            <w:r w:rsidRPr="002C120E">
              <w:rPr>
                <w:rFonts w:asciiTheme="majorHAnsi" w:hAnsiTheme="majorHAnsi"/>
              </w:rPr>
              <w:t>, mais elles ne vont pas tenir longtemps face à la multiplication des innovations.</w:t>
            </w:r>
          </w:p>
          <w:p w:rsidR="00DB349E" w:rsidRPr="00DB349E" w:rsidRDefault="00DB349E" w:rsidP="00DB349E">
            <w:pPr>
              <w:widowControl w:val="0"/>
              <w:autoSpaceDE w:val="0"/>
              <w:autoSpaceDN w:val="0"/>
              <w:adjustRightInd w:val="0"/>
              <w:jc w:val="both"/>
              <w:rPr>
                <w:rFonts w:asciiTheme="majorHAnsi" w:hAnsiTheme="majorHAnsi" w:cs="Calibri"/>
              </w:rPr>
            </w:pPr>
            <w:r w:rsidRPr="006E480C">
              <w:rPr>
                <w:rFonts w:asciiTheme="majorHAnsi" w:hAnsiTheme="majorHAnsi"/>
                <w:b/>
                <w:i/>
              </w:rPr>
              <w:t xml:space="preserve">1. La technologie structurale se développe et rencontre des problèmes dès le début du </w:t>
            </w:r>
            <w:r w:rsidRPr="006E480C">
              <w:rPr>
                <w:rFonts w:asciiTheme="majorHAnsi" w:hAnsiTheme="majorHAnsi"/>
                <w:b/>
                <w:i/>
                <w:smallCaps/>
              </w:rPr>
              <w:t>xx</w:t>
            </w:r>
            <w:r w:rsidRPr="006E480C">
              <w:rPr>
                <w:rFonts w:asciiTheme="majorHAnsi" w:hAnsiTheme="majorHAnsi"/>
                <w:b/>
                <w:i/>
                <w:vertAlign w:val="superscript"/>
              </w:rPr>
              <w:t>e</w:t>
            </w:r>
            <w:r w:rsidRPr="006E480C">
              <w:rPr>
                <w:rFonts w:asciiTheme="majorHAnsi" w:hAnsiTheme="majorHAnsi"/>
                <w:b/>
                <w:i/>
              </w:rPr>
              <w:t xml:space="preserve"> siècl</w:t>
            </w:r>
            <w:r w:rsidRPr="00DB349E">
              <w:rPr>
                <w:rFonts w:asciiTheme="majorHAnsi" w:hAnsiTheme="majorHAnsi"/>
                <w:i/>
                <w:color w:val="17365D" w:themeColor="text2" w:themeShade="BF"/>
              </w:rPr>
              <w:t>e </w:t>
            </w:r>
            <w:r w:rsidRPr="00DB349E">
              <w:rPr>
                <w:rFonts w:asciiTheme="majorHAnsi" w:hAnsiTheme="majorHAnsi"/>
              </w:rPr>
              <w:t xml:space="preserve">; la multiplication accélérée des objets techniques et des domaines scientifiques qui permettent de les étudier rend difficile la stabilisation des « structures » à enseigner (par exemple, les grands types de matériaux ou les grands modes de production de l’énergie). Il faut développer des structures plus réflexives et diversifiées. </w:t>
            </w:r>
          </w:p>
          <w:p w:rsidR="00DB349E" w:rsidRPr="002C120E" w:rsidRDefault="00DB349E" w:rsidP="00DB349E">
            <w:pPr>
              <w:pStyle w:val="Listepuces1"/>
              <w:numPr>
                <w:ilvl w:val="0"/>
                <w:numId w:val="0"/>
              </w:numPr>
              <w:rPr>
                <w:rFonts w:asciiTheme="majorHAnsi" w:hAnsiTheme="majorHAnsi"/>
              </w:rPr>
            </w:pPr>
            <w:r w:rsidRPr="006E480C">
              <w:rPr>
                <w:rFonts w:asciiTheme="majorHAnsi" w:hAnsiTheme="majorHAnsi"/>
                <w:b/>
                <w:i/>
              </w:rPr>
              <w:t xml:space="preserve">2. </w:t>
            </w:r>
            <w:r w:rsidRPr="006E480C">
              <w:rPr>
                <w:rFonts w:asciiTheme="majorHAnsi" w:hAnsiTheme="majorHAnsi"/>
                <w:b/>
                <w:i/>
                <w:color w:val="17365D" w:themeColor="text2" w:themeShade="BF"/>
              </w:rPr>
              <w:t>L'approche génétique s'enrichit</w:t>
            </w:r>
            <w:r w:rsidR="00024808">
              <w:rPr>
                <w:rFonts w:asciiTheme="majorHAnsi" w:hAnsiTheme="majorHAnsi"/>
              </w:rPr>
              <w:t xml:space="preserve"> de</w:t>
            </w:r>
            <w:r>
              <w:rPr>
                <w:rFonts w:asciiTheme="majorHAnsi" w:hAnsiTheme="majorHAnsi"/>
              </w:rPr>
              <w:t xml:space="preserve"> la compréhension d</w:t>
            </w:r>
            <w:r w:rsidRPr="002C120E">
              <w:rPr>
                <w:rFonts w:asciiTheme="majorHAnsi" w:hAnsiTheme="majorHAnsi"/>
              </w:rPr>
              <w:t>es multiples déterminants de l'identité technique et des trajectoires de développement (L</w:t>
            </w:r>
            <w:r>
              <w:rPr>
                <w:rFonts w:asciiTheme="majorHAnsi" w:hAnsiTheme="majorHAnsi"/>
              </w:rPr>
              <w:t>EROI-GOURHAN</w:t>
            </w:r>
            <w:r w:rsidRPr="002C120E">
              <w:rPr>
                <w:rFonts w:asciiTheme="majorHAnsi" w:hAnsiTheme="majorHAnsi"/>
              </w:rPr>
              <w:t>, S</w:t>
            </w:r>
            <w:r>
              <w:rPr>
                <w:rFonts w:asciiTheme="majorHAnsi" w:hAnsiTheme="majorHAnsi"/>
              </w:rPr>
              <w:t>IMONDON</w:t>
            </w:r>
            <w:r w:rsidRPr="002C120E">
              <w:rPr>
                <w:rFonts w:asciiTheme="majorHAnsi" w:hAnsiTheme="majorHAnsi"/>
              </w:rPr>
              <w:t>, les théories économiques et gestionnaires des organisations, la nouvelle socio-anthropologie des techniques, les débats écologiques, etc.). On comprend mieux les rôles respectifs des entreprises, des scientifiques, des pouvoirs publics, des marchés, des organismes normalisateurs et des cultures nationales dans la formation des choix techniques.</w:t>
            </w:r>
          </w:p>
          <w:p w:rsidR="00DB349E" w:rsidRPr="00FC6F85" w:rsidRDefault="00DB349E" w:rsidP="00FC6F85">
            <w:pPr>
              <w:pStyle w:val="Listepuces1"/>
              <w:numPr>
                <w:ilvl w:val="0"/>
                <w:numId w:val="0"/>
              </w:numPr>
              <w:rPr>
                <w:rFonts w:asciiTheme="majorHAnsi" w:hAnsiTheme="majorHAnsi"/>
              </w:rPr>
            </w:pPr>
            <w:r w:rsidRPr="006E480C">
              <w:rPr>
                <w:rFonts w:asciiTheme="majorHAnsi" w:hAnsiTheme="majorHAnsi"/>
                <w:b/>
                <w:i/>
                <w:color w:val="000000" w:themeColor="text1"/>
              </w:rPr>
              <w:t>3. L'approche générique intègre</w:t>
            </w:r>
            <w:r w:rsidR="00024808" w:rsidRPr="006E480C">
              <w:rPr>
                <w:rFonts w:asciiTheme="majorHAnsi" w:hAnsiTheme="majorHAnsi"/>
                <w:b/>
                <w:i/>
                <w:color w:val="000000" w:themeColor="text1"/>
              </w:rPr>
              <w:t xml:space="preserve"> alors</w:t>
            </w:r>
            <w:r w:rsidRPr="006E480C">
              <w:rPr>
                <w:rFonts w:asciiTheme="majorHAnsi" w:hAnsiTheme="majorHAnsi"/>
                <w:b/>
                <w:i/>
                <w:color w:val="000000" w:themeColor="text1"/>
              </w:rPr>
              <w:t xml:space="preserve"> la recherche scientifique</w:t>
            </w:r>
            <w:r w:rsidRPr="002C120E">
              <w:rPr>
                <w:rFonts w:asciiTheme="majorHAnsi" w:hAnsiTheme="majorHAnsi"/>
              </w:rPr>
              <w:t xml:space="preserve"> comme moyen de connaissance </w:t>
            </w:r>
            <w:r>
              <w:rPr>
                <w:rFonts w:asciiTheme="majorHAnsi" w:hAnsiTheme="majorHAnsi"/>
              </w:rPr>
              <w:t xml:space="preserve">et </w:t>
            </w:r>
            <w:r w:rsidRPr="002C120E">
              <w:rPr>
                <w:rFonts w:asciiTheme="majorHAnsi" w:hAnsiTheme="majorHAnsi"/>
              </w:rPr>
              <w:t>d</w:t>
            </w:r>
            <w:r w:rsidR="00024808">
              <w:rPr>
                <w:rFonts w:asciiTheme="majorHAnsi" w:hAnsiTheme="majorHAnsi"/>
              </w:rPr>
              <w:t>éveloppe</w:t>
            </w:r>
            <w:r w:rsidRPr="002C120E">
              <w:rPr>
                <w:rFonts w:asciiTheme="majorHAnsi" w:hAnsiTheme="majorHAnsi"/>
              </w:rPr>
              <w:t xml:space="preserve"> des théories de plus en plus générales de la conception, indépendantes des domaines techniques particuliers (universalisation et extension de la CAO) ou des critères fonctionnels classiques (légitimité du « Design », de l'anti-consumérisme, de l'informationnel, de l'intelligence artificielle, de l’éthique</w:t>
            </w:r>
            <w:r>
              <w:rPr>
                <w:rFonts w:asciiTheme="majorHAnsi" w:hAnsiTheme="majorHAnsi"/>
              </w:rPr>
              <w:t>, etc.</w:t>
            </w:r>
            <w:r w:rsidRPr="002C120E">
              <w:rPr>
                <w:rFonts w:asciiTheme="majorHAnsi" w:hAnsiTheme="majorHAnsi"/>
              </w:rPr>
              <w:t>)</w:t>
            </w:r>
            <w:r>
              <w:rPr>
                <w:rFonts w:asciiTheme="majorHAnsi" w:hAnsiTheme="majorHAnsi"/>
              </w:rPr>
              <w:t>.</w:t>
            </w:r>
            <w:r w:rsidRPr="002C120E">
              <w:rPr>
                <w:rFonts w:asciiTheme="majorHAnsi" w:hAnsiTheme="majorHAnsi"/>
              </w:rPr>
              <w:t xml:space="preserve"> Une théorie pure de la conception émerge de la même manière que la théorie de la décision au milieu du </w:t>
            </w:r>
            <w:r w:rsidRPr="002C120E">
              <w:rPr>
                <w:rFonts w:asciiTheme="majorHAnsi" w:hAnsiTheme="majorHAnsi"/>
                <w:smallCaps/>
              </w:rPr>
              <w:t>xx</w:t>
            </w:r>
            <w:r w:rsidRPr="002C120E">
              <w:rPr>
                <w:rFonts w:asciiTheme="majorHAnsi" w:hAnsiTheme="majorHAnsi"/>
                <w:vertAlign w:val="superscript"/>
              </w:rPr>
              <w:t>e</w:t>
            </w:r>
            <w:r w:rsidRPr="002C120E">
              <w:rPr>
                <w:rFonts w:asciiTheme="majorHAnsi" w:hAnsiTheme="majorHAnsi"/>
              </w:rPr>
              <w:t xml:space="preserve"> siècle. </w:t>
            </w:r>
          </w:p>
        </w:tc>
      </w:tr>
    </w:tbl>
    <w:p w:rsidR="00DB349E" w:rsidRDefault="00DB349E" w:rsidP="00DB349E">
      <w:pPr>
        <w:rPr>
          <w:rFonts w:ascii="Cambria" w:eastAsia="Cambria" w:hAnsi="Cambria" w:cs="Times New Roman"/>
        </w:rPr>
      </w:pPr>
    </w:p>
    <w:p w:rsidR="00024808" w:rsidRDefault="00024808" w:rsidP="002C120E">
      <w:pPr>
        <w:widowControl w:val="0"/>
        <w:autoSpaceDE w:val="0"/>
        <w:autoSpaceDN w:val="0"/>
        <w:adjustRightInd w:val="0"/>
        <w:jc w:val="both"/>
        <w:rPr>
          <w:rFonts w:asciiTheme="majorHAnsi" w:hAnsiTheme="majorHAnsi"/>
          <w:color w:val="365F91" w:themeColor="accent1" w:themeShade="BF"/>
        </w:rPr>
      </w:pPr>
    </w:p>
    <w:p w:rsidR="00DB349E" w:rsidRDefault="00DB349E" w:rsidP="002C120E">
      <w:pPr>
        <w:widowControl w:val="0"/>
        <w:autoSpaceDE w:val="0"/>
        <w:autoSpaceDN w:val="0"/>
        <w:adjustRightInd w:val="0"/>
        <w:jc w:val="both"/>
        <w:rPr>
          <w:rFonts w:asciiTheme="majorHAnsi" w:hAnsiTheme="majorHAnsi"/>
          <w:color w:val="365F91" w:themeColor="accent1" w:themeShade="BF"/>
        </w:rPr>
      </w:pPr>
    </w:p>
    <w:p w:rsidR="002C120E" w:rsidRPr="00BA56AF" w:rsidRDefault="001B26BA" w:rsidP="00341602">
      <w:pPr>
        <w:pStyle w:val="Titre3"/>
        <w:jc w:val="center"/>
        <w:rPr>
          <w:rFonts w:asciiTheme="majorHAnsi" w:hAnsiTheme="majorHAnsi"/>
          <w:color w:val="365F91" w:themeColor="accent1" w:themeShade="BF"/>
          <w:sz w:val="28"/>
        </w:rPr>
      </w:pPr>
      <w:bookmarkStart w:id="13" w:name="_Toc335139733"/>
      <w:r w:rsidRPr="00BA56AF">
        <w:rPr>
          <w:rFonts w:asciiTheme="majorHAnsi" w:hAnsiTheme="majorHAnsi"/>
          <w:color w:val="365F91" w:themeColor="accent1" w:themeShade="BF"/>
          <w:sz w:val="28"/>
        </w:rPr>
        <w:t>C –</w:t>
      </w:r>
      <w:r w:rsidR="002C120E" w:rsidRPr="00BA56AF">
        <w:rPr>
          <w:rFonts w:asciiTheme="majorHAnsi" w:hAnsiTheme="majorHAnsi"/>
          <w:color w:val="365F91" w:themeColor="accent1" w:themeShade="BF"/>
          <w:sz w:val="28"/>
        </w:rPr>
        <w:t xml:space="preserve"> </w:t>
      </w:r>
      <w:r w:rsidRPr="00BA56AF">
        <w:rPr>
          <w:rFonts w:asciiTheme="majorHAnsi" w:hAnsiTheme="majorHAnsi"/>
          <w:color w:val="365F91" w:themeColor="accent1" w:themeShade="BF"/>
          <w:sz w:val="28"/>
        </w:rPr>
        <w:t>Les incidences dans l</w:t>
      </w:r>
      <w:r w:rsidR="00024808">
        <w:rPr>
          <w:rFonts w:asciiTheme="majorHAnsi" w:hAnsiTheme="majorHAnsi"/>
          <w:color w:val="365F91" w:themeColor="accent1" w:themeShade="BF"/>
          <w:sz w:val="28"/>
        </w:rPr>
        <w:t>e positionnement respectif de la science (exacte) et de la technologie et sur l</w:t>
      </w:r>
      <w:r w:rsidRPr="00BA56AF">
        <w:rPr>
          <w:rFonts w:asciiTheme="majorHAnsi" w:hAnsiTheme="majorHAnsi"/>
          <w:color w:val="365F91" w:themeColor="accent1" w:themeShade="BF"/>
          <w:sz w:val="28"/>
        </w:rPr>
        <w:t>es processus d’innovation</w:t>
      </w:r>
      <w:r w:rsidR="00850540" w:rsidRPr="00BA56AF">
        <w:rPr>
          <w:rFonts w:asciiTheme="majorHAnsi" w:hAnsiTheme="majorHAnsi"/>
          <w:color w:val="365F91" w:themeColor="accent1" w:themeShade="BF"/>
          <w:sz w:val="28"/>
        </w:rPr>
        <w:t xml:space="preserve"> et la créativité</w:t>
      </w:r>
      <w:bookmarkEnd w:id="13"/>
    </w:p>
    <w:p w:rsidR="002C120E" w:rsidRDefault="002C120E" w:rsidP="002C120E">
      <w:pPr>
        <w:jc w:val="both"/>
        <w:rPr>
          <w:rFonts w:asciiTheme="majorHAnsi" w:hAnsiTheme="majorHAnsi"/>
        </w:rPr>
      </w:pPr>
    </w:p>
    <w:p w:rsidR="002C120E" w:rsidRPr="002C120E" w:rsidRDefault="002C120E" w:rsidP="002C120E">
      <w:pPr>
        <w:jc w:val="both"/>
        <w:rPr>
          <w:rFonts w:asciiTheme="majorHAnsi" w:hAnsiTheme="majorHAnsi" w:cs="Times New Roman"/>
        </w:rPr>
      </w:pPr>
      <w:r w:rsidRPr="002C120E">
        <w:rPr>
          <w:rFonts w:asciiTheme="majorHAnsi" w:hAnsiTheme="majorHAnsi"/>
        </w:rPr>
        <w:t xml:space="preserve">Dans les premières formalisations de la technologie structurale, c’est le désir de mieux comprendre comment fonctionnent les objets techniques déjà existants qui a fait naître les sciences appliquées et non l’inverse comme le laissent à penser sa déclinaison dans les programmes d’enseignement ainsi que la majorité des traités des auteurs français sur la technologie. </w:t>
      </w:r>
    </w:p>
    <w:p w:rsidR="002C120E" w:rsidRDefault="002C120E" w:rsidP="002C120E">
      <w:pPr>
        <w:widowControl w:val="0"/>
        <w:autoSpaceDE w:val="0"/>
        <w:autoSpaceDN w:val="0"/>
        <w:adjustRightInd w:val="0"/>
        <w:jc w:val="both"/>
        <w:rPr>
          <w:rFonts w:asciiTheme="majorHAnsi" w:hAnsiTheme="majorHAnsi"/>
        </w:rPr>
      </w:pPr>
    </w:p>
    <w:p w:rsidR="002C120E" w:rsidRPr="002C120E" w:rsidRDefault="00024808" w:rsidP="002C120E">
      <w:pPr>
        <w:widowControl w:val="0"/>
        <w:autoSpaceDE w:val="0"/>
        <w:autoSpaceDN w:val="0"/>
        <w:adjustRightInd w:val="0"/>
        <w:jc w:val="both"/>
        <w:rPr>
          <w:rFonts w:asciiTheme="majorHAnsi" w:hAnsiTheme="majorHAnsi" w:cs="Calibri"/>
        </w:rPr>
      </w:pPr>
      <w:r>
        <w:rPr>
          <w:rFonts w:asciiTheme="majorHAnsi" w:hAnsiTheme="majorHAnsi"/>
        </w:rPr>
        <w:t>I</w:t>
      </w:r>
      <w:r w:rsidR="002C120E" w:rsidRPr="002C120E">
        <w:rPr>
          <w:rFonts w:asciiTheme="majorHAnsi" w:hAnsiTheme="majorHAnsi"/>
        </w:rPr>
        <w:t>/ Tout le monde s’accorde pour dire que les sciences sont des théories, certes relatives à la connaissance du monde réel, mais des théories, gage de leur rationalité. En revanche, pour parler de « technologie », les mots de « pratique », de « mise en œuvre », prennent le pas</w:t>
      </w:r>
      <w:r w:rsidR="00850540">
        <w:rPr>
          <w:rFonts w:asciiTheme="majorHAnsi" w:hAnsiTheme="majorHAnsi"/>
        </w:rPr>
        <w:t xml:space="preserve"> sur les contingences culturelles</w:t>
      </w:r>
      <w:r w:rsidR="002C120E" w:rsidRPr="002C120E">
        <w:rPr>
          <w:rFonts w:asciiTheme="majorHAnsi" w:hAnsiTheme="majorHAnsi"/>
        </w:rPr>
        <w:t>. D'où la position ambigüe de la plupart des présentations de la technologie dans l’enseignement qui oscillent entre un cours de techniques où l'on insiste sur les aspects économiques et industriels, et un cours de gé</w:t>
      </w:r>
      <w:r w:rsidR="00850540">
        <w:rPr>
          <w:rFonts w:asciiTheme="majorHAnsi" w:hAnsiTheme="majorHAnsi"/>
        </w:rPr>
        <w:t xml:space="preserve">nie technologique qui s’attache </w:t>
      </w:r>
      <w:r w:rsidR="002C120E" w:rsidRPr="002C120E">
        <w:rPr>
          <w:rFonts w:asciiTheme="majorHAnsi" w:hAnsiTheme="majorHAnsi"/>
        </w:rPr>
        <w:t xml:space="preserve"> à une technologie structurale spécialisée dans un champ classique : génie mécanique, électricité, génie thermique, optique, bientôt le numérique, le génie génétique</w:t>
      </w:r>
      <w:r w:rsidR="00571FDA">
        <w:rPr>
          <w:rFonts w:asciiTheme="majorHAnsi" w:hAnsiTheme="majorHAnsi"/>
        </w:rPr>
        <w:t>, etc.</w:t>
      </w:r>
      <w:r w:rsidR="00850540">
        <w:rPr>
          <w:rFonts w:asciiTheme="majorHAnsi" w:hAnsiTheme="majorHAnsi"/>
        </w:rPr>
        <w:t xml:space="preserve"> Et pourtant, la famille d</w:t>
      </w:r>
      <w:r w:rsidR="002C120E" w:rsidRPr="002C120E">
        <w:rPr>
          <w:rFonts w:asciiTheme="majorHAnsi" w:hAnsiTheme="majorHAnsi"/>
        </w:rPr>
        <w:t>es génies technolo</w:t>
      </w:r>
      <w:r w:rsidR="00850540">
        <w:rPr>
          <w:rFonts w:asciiTheme="majorHAnsi" w:hAnsiTheme="majorHAnsi"/>
        </w:rPr>
        <w:t>giques se retrouve</w:t>
      </w:r>
      <w:r w:rsidR="002C120E" w:rsidRPr="002C120E">
        <w:rPr>
          <w:rFonts w:asciiTheme="majorHAnsi" w:hAnsiTheme="majorHAnsi"/>
        </w:rPr>
        <w:t xml:space="preserve"> pour impliquer des notions plus abstraites (fonction, simulation, technico-économique), sans les situer théoriquement. </w:t>
      </w:r>
    </w:p>
    <w:p w:rsidR="002C120E" w:rsidRPr="00BA56AF" w:rsidRDefault="002C120E" w:rsidP="002C120E">
      <w:pPr>
        <w:widowControl w:val="0"/>
        <w:autoSpaceDE w:val="0"/>
        <w:autoSpaceDN w:val="0"/>
        <w:adjustRightInd w:val="0"/>
        <w:jc w:val="both"/>
        <w:rPr>
          <w:rFonts w:asciiTheme="majorHAnsi" w:hAnsiTheme="majorHAnsi"/>
        </w:rPr>
      </w:pPr>
      <w:r w:rsidRPr="002C120E">
        <w:rPr>
          <w:rFonts w:asciiTheme="majorHAnsi" w:hAnsiTheme="majorHAnsi"/>
        </w:rPr>
        <w:t xml:space="preserve"> </w:t>
      </w:r>
    </w:p>
    <w:p w:rsidR="002C120E" w:rsidRPr="002C120E" w:rsidRDefault="00024808" w:rsidP="002C120E">
      <w:pPr>
        <w:jc w:val="both"/>
        <w:rPr>
          <w:rFonts w:asciiTheme="majorHAnsi" w:hAnsiTheme="majorHAnsi" w:cs="Calibri"/>
        </w:rPr>
      </w:pPr>
      <w:r>
        <w:rPr>
          <w:rFonts w:asciiTheme="majorHAnsi" w:hAnsiTheme="majorHAnsi"/>
        </w:rPr>
        <w:t>II</w:t>
      </w:r>
      <w:r w:rsidR="002C120E" w:rsidRPr="002C120E">
        <w:rPr>
          <w:rFonts w:asciiTheme="majorHAnsi" w:hAnsiTheme="majorHAnsi"/>
        </w:rPr>
        <w:t xml:space="preserve">/ Bref, il y a une difficulté culturelle, plus forte en France que chez la plupart de nos partenaires, à reconnaître que la technologie est une </w:t>
      </w:r>
      <w:r w:rsidR="002C120E" w:rsidRPr="002C120E">
        <w:rPr>
          <w:rFonts w:asciiTheme="majorHAnsi" w:hAnsiTheme="majorHAnsi"/>
          <w:i/>
          <w:color w:val="000090"/>
        </w:rPr>
        <w:t>démarche théorique guidée par la raison</w:t>
      </w:r>
      <w:r w:rsidR="002C120E" w:rsidRPr="002C120E">
        <w:rPr>
          <w:rFonts w:asciiTheme="majorHAnsi" w:hAnsiTheme="majorHAnsi"/>
        </w:rPr>
        <w:t xml:space="preserve">, </w:t>
      </w:r>
      <w:r w:rsidR="00850540">
        <w:rPr>
          <w:rFonts w:asciiTheme="majorHAnsi" w:hAnsiTheme="majorHAnsi"/>
        </w:rPr>
        <w:t xml:space="preserve">tout en </w:t>
      </w:r>
      <w:r w:rsidR="002C120E" w:rsidRPr="002C120E">
        <w:rPr>
          <w:rFonts w:asciiTheme="majorHAnsi" w:hAnsiTheme="majorHAnsi"/>
        </w:rPr>
        <w:t>di</w:t>
      </w:r>
      <w:r w:rsidR="00341602">
        <w:rPr>
          <w:rFonts w:asciiTheme="majorHAnsi" w:hAnsiTheme="majorHAnsi"/>
        </w:rPr>
        <w:t>ffé</w:t>
      </w:r>
      <w:r w:rsidR="00850540">
        <w:rPr>
          <w:rFonts w:asciiTheme="majorHAnsi" w:hAnsiTheme="majorHAnsi"/>
        </w:rPr>
        <w:t>rant</w:t>
      </w:r>
      <w:r w:rsidR="002C120E" w:rsidRPr="002C120E">
        <w:rPr>
          <w:rFonts w:asciiTheme="majorHAnsi" w:hAnsiTheme="majorHAnsi"/>
        </w:rPr>
        <w:t xml:space="preserve"> fondamentalement de la démarche scientifique</w:t>
      </w:r>
      <w:r w:rsidR="00341602">
        <w:rPr>
          <w:rFonts w:asciiTheme="majorHAnsi" w:hAnsiTheme="majorHAnsi"/>
        </w:rPr>
        <w:t> :</w:t>
      </w:r>
      <w:r w:rsidR="002C120E" w:rsidRPr="002C120E">
        <w:rPr>
          <w:rFonts w:asciiTheme="majorHAnsi" w:hAnsiTheme="majorHAnsi"/>
        </w:rPr>
        <w:t xml:space="preserve"> ses objets sont</w:t>
      </w:r>
      <w:r w:rsidR="00341602">
        <w:rPr>
          <w:rFonts w:asciiTheme="majorHAnsi" w:hAnsiTheme="majorHAnsi"/>
        </w:rPr>
        <w:t>, en effet,</w:t>
      </w:r>
      <w:r w:rsidR="002C120E" w:rsidRPr="002C120E">
        <w:rPr>
          <w:rFonts w:asciiTheme="majorHAnsi" w:hAnsiTheme="majorHAnsi"/>
        </w:rPr>
        <w:t xml:space="preserve"> des construits chargés de tout ce qui fait l'humain quand les sciences se définissent traditionnellement par des objets qui ne doivent rien aux humains</w:t>
      </w:r>
      <w:r w:rsidR="00850540">
        <w:rPr>
          <w:rFonts w:asciiTheme="majorHAnsi" w:hAnsiTheme="majorHAnsi"/>
        </w:rPr>
        <w:t xml:space="preserve">. </w:t>
      </w:r>
      <w:r w:rsidR="002C120E" w:rsidRPr="002C120E">
        <w:rPr>
          <w:rFonts w:asciiTheme="majorHAnsi" w:hAnsiTheme="majorHAnsi"/>
        </w:rPr>
        <w:t>Les démarches technolog</w:t>
      </w:r>
      <w:r w:rsidR="00341602">
        <w:rPr>
          <w:rFonts w:asciiTheme="majorHAnsi" w:hAnsiTheme="majorHAnsi"/>
        </w:rPr>
        <w:t xml:space="preserve">iques sont </w:t>
      </w:r>
      <w:r w:rsidR="002C120E" w:rsidRPr="002C120E">
        <w:rPr>
          <w:rFonts w:asciiTheme="majorHAnsi" w:hAnsiTheme="majorHAnsi"/>
        </w:rPr>
        <w:t xml:space="preserve">des approches théoriques et pratiques des créations humaines. </w:t>
      </w:r>
      <w:r w:rsidR="002C120E" w:rsidRPr="002C120E">
        <w:rPr>
          <w:rFonts w:asciiTheme="majorHAnsi" w:hAnsiTheme="majorHAnsi"/>
          <w:color w:val="000090"/>
        </w:rPr>
        <w:t xml:space="preserve">Elles ne se définissent pas comme </w:t>
      </w:r>
      <w:r w:rsidR="002C120E" w:rsidRPr="002C120E">
        <w:rPr>
          <w:rFonts w:asciiTheme="majorHAnsi" w:hAnsiTheme="majorHAnsi"/>
          <w:i/>
          <w:color w:val="000090"/>
        </w:rPr>
        <w:t>un collectif de génies particuliers</w:t>
      </w:r>
      <w:r w:rsidR="002C120E" w:rsidRPr="002C120E">
        <w:rPr>
          <w:rFonts w:asciiTheme="majorHAnsi" w:hAnsiTheme="majorHAnsi"/>
          <w:color w:val="000090"/>
        </w:rPr>
        <w:t xml:space="preserve">, mais comme des approches </w:t>
      </w:r>
      <w:r w:rsidR="002C120E" w:rsidRPr="002C120E">
        <w:rPr>
          <w:rFonts w:asciiTheme="majorHAnsi" w:hAnsiTheme="majorHAnsi"/>
          <w:i/>
          <w:color w:val="000090"/>
        </w:rPr>
        <w:t>du génie humain collectif</w:t>
      </w:r>
      <w:r w:rsidR="002C120E" w:rsidRPr="002C120E">
        <w:rPr>
          <w:rFonts w:asciiTheme="majorHAnsi" w:hAnsiTheme="majorHAnsi"/>
          <w:color w:val="000090"/>
        </w:rPr>
        <w:t>.</w:t>
      </w:r>
      <w:r w:rsidR="002C120E" w:rsidRPr="002C120E">
        <w:rPr>
          <w:rFonts w:asciiTheme="majorHAnsi" w:hAnsiTheme="majorHAnsi"/>
          <w:i/>
          <w:color w:val="3366FF"/>
        </w:rPr>
        <w:t xml:space="preserve"> </w:t>
      </w:r>
      <w:r w:rsidR="002C120E" w:rsidRPr="002C120E">
        <w:rPr>
          <w:rFonts w:asciiTheme="majorHAnsi" w:hAnsiTheme="majorHAnsi"/>
        </w:rPr>
        <w:t>C'est pour cela qu'elles dépendent très large</w:t>
      </w:r>
      <w:r w:rsidR="00341602">
        <w:rPr>
          <w:rFonts w:asciiTheme="majorHAnsi" w:hAnsiTheme="majorHAnsi"/>
        </w:rPr>
        <w:t>ment de l'orientation que leur donne</w:t>
      </w:r>
      <w:r w:rsidR="002C120E" w:rsidRPr="002C120E">
        <w:rPr>
          <w:rFonts w:asciiTheme="majorHAnsi" w:hAnsiTheme="majorHAnsi"/>
        </w:rPr>
        <w:t xml:space="preserve"> la maxime de l’Académie, « pour un progrès raisonné, choisi et partagé ».</w:t>
      </w:r>
    </w:p>
    <w:p w:rsidR="00024808" w:rsidRDefault="00024808" w:rsidP="007F3D10">
      <w:pPr>
        <w:jc w:val="both"/>
        <w:rPr>
          <w:rFonts w:asciiTheme="majorHAnsi" w:hAnsiTheme="majorHAnsi"/>
          <w:b/>
        </w:rPr>
      </w:pPr>
    </w:p>
    <w:p w:rsidR="00850540" w:rsidRDefault="00024808" w:rsidP="007F3D10">
      <w:pPr>
        <w:jc w:val="both"/>
        <w:rPr>
          <w:rFonts w:asciiTheme="majorHAnsi" w:hAnsiTheme="majorHAnsi"/>
        </w:rPr>
      </w:pPr>
      <w:r>
        <w:rPr>
          <w:rFonts w:asciiTheme="majorHAnsi" w:hAnsiTheme="majorHAnsi"/>
          <w:b/>
        </w:rPr>
        <w:t>III</w:t>
      </w:r>
      <w:r w:rsidR="00571FDA">
        <w:rPr>
          <w:rFonts w:asciiTheme="majorHAnsi" w:hAnsiTheme="majorHAnsi"/>
        </w:rPr>
        <w:t xml:space="preserve">/ La présentation matricielle de la technologie au collège, comportant un axe </w:t>
      </w:r>
      <w:r w:rsidR="00850540">
        <w:rPr>
          <w:rFonts w:asciiTheme="majorHAnsi" w:hAnsiTheme="majorHAnsi"/>
        </w:rPr>
        <w:t xml:space="preserve">relatif aux </w:t>
      </w:r>
      <w:r w:rsidR="00571FDA">
        <w:rPr>
          <w:rFonts w:asciiTheme="majorHAnsi" w:hAnsiTheme="majorHAnsi"/>
        </w:rPr>
        <w:t xml:space="preserve">domaines d’intérêt </w:t>
      </w:r>
      <w:r w:rsidR="00850540">
        <w:rPr>
          <w:rFonts w:asciiTheme="majorHAnsi" w:hAnsiTheme="majorHAnsi"/>
        </w:rPr>
        <w:t xml:space="preserve">pour </w:t>
      </w:r>
      <w:r w:rsidR="00571FDA">
        <w:rPr>
          <w:rFonts w:asciiTheme="majorHAnsi" w:hAnsiTheme="majorHAnsi"/>
        </w:rPr>
        <w:t>la société</w:t>
      </w:r>
      <w:r w:rsidR="00850540">
        <w:rPr>
          <w:rFonts w:asciiTheme="majorHAnsi" w:hAnsiTheme="majorHAnsi"/>
        </w:rPr>
        <w:t xml:space="preserve"> comme</w:t>
      </w:r>
      <w:r w:rsidR="00571FDA">
        <w:rPr>
          <w:rFonts w:asciiTheme="majorHAnsi" w:hAnsiTheme="majorHAnsi"/>
        </w:rPr>
        <w:t xml:space="preserve"> les transports, l’habitat et les infrastructures, la domotique et le confort, etc., puis un axe </w:t>
      </w:r>
      <w:r w:rsidR="00850540">
        <w:rPr>
          <w:rFonts w:asciiTheme="majorHAnsi" w:hAnsiTheme="majorHAnsi"/>
        </w:rPr>
        <w:t xml:space="preserve">relatifs aux porteurs </w:t>
      </w:r>
      <w:r w:rsidR="00571FDA">
        <w:rPr>
          <w:rFonts w:asciiTheme="majorHAnsi" w:hAnsiTheme="majorHAnsi"/>
        </w:rPr>
        <w:t>de leur réalisation comme les méthodes</w:t>
      </w:r>
      <w:r w:rsidR="00850540">
        <w:rPr>
          <w:rFonts w:asciiTheme="majorHAnsi" w:hAnsiTheme="majorHAnsi"/>
        </w:rPr>
        <w:t xml:space="preserve"> de fabrication</w:t>
      </w:r>
      <w:r w:rsidR="00571FDA">
        <w:rPr>
          <w:rFonts w:asciiTheme="majorHAnsi" w:hAnsiTheme="majorHAnsi"/>
        </w:rPr>
        <w:t xml:space="preserve">, les matériaux, l’énergie, les technologies numériques, </w:t>
      </w:r>
      <w:r w:rsidR="00850540">
        <w:rPr>
          <w:rFonts w:asciiTheme="majorHAnsi" w:hAnsiTheme="majorHAnsi"/>
        </w:rPr>
        <w:t>les modes de conception,</w:t>
      </w:r>
      <w:r w:rsidR="00571FDA">
        <w:rPr>
          <w:rFonts w:asciiTheme="majorHAnsi" w:hAnsiTheme="majorHAnsi"/>
        </w:rPr>
        <w:t xml:space="preserve"> induit de </w:t>
      </w:r>
      <w:r w:rsidR="00850540">
        <w:rPr>
          <w:rFonts w:asciiTheme="majorHAnsi" w:hAnsiTheme="majorHAnsi"/>
        </w:rPr>
        <w:t xml:space="preserve">bons réflexes et d’utiles confrontations qui </w:t>
      </w:r>
      <w:r w:rsidR="00341602">
        <w:rPr>
          <w:rFonts w:asciiTheme="majorHAnsi" w:hAnsiTheme="majorHAnsi"/>
        </w:rPr>
        <w:t>mettent</w:t>
      </w:r>
      <w:r w:rsidR="00850540">
        <w:rPr>
          <w:rFonts w:asciiTheme="majorHAnsi" w:hAnsiTheme="majorHAnsi"/>
        </w:rPr>
        <w:t xml:space="preserve"> en avant des problématiques majeures comme le développement durable, la sécurité ou la santé. </w:t>
      </w:r>
    </w:p>
    <w:p w:rsidR="00850540" w:rsidRDefault="00850540" w:rsidP="007F3D10">
      <w:pPr>
        <w:jc w:val="both"/>
        <w:rPr>
          <w:rFonts w:asciiTheme="majorHAnsi" w:hAnsiTheme="majorHAnsi"/>
        </w:rPr>
      </w:pPr>
    </w:p>
    <w:p w:rsidR="007F3D10" w:rsidRDefault="00024808" w:rsidP="007F3D10">
      <w:pPr>
        <w:jc w:val="both"/>
        <w:rPr>
          <w:rFonts w:asciiTheme="majorHAnsi" w:hAnsiTheme="majorHAnsi"/>
        </w:rPr>
      </w:pPr>
      <w:r>
        <w:rPr>
          <w:rFonts w:asciiTheme="majorHAnsi" w:hAnsiTheme="majorHAnsi"/>
        </w:rPr>
        <w:t>IV</w:t>
      </w:r>
      <w:r w:rsidR="00850540">
        <w:rPr>
          <w:rFonts w:asciiTheme="majorHAnsi" w:hAnsiTheme="majorHAnsi"/>
        </w:rPr>
        <w:t>/ L’enseignement d’exploration « création et innovation technologiques »</w:t>
      </w:r>
      <w:r>
        <w:rPr>
          <w:rFonts w:asciiTheme="majorHAnsi" w:hAnsiTheme="majorHAnsi"/>
        </w:rPr>
        <w:t xml:space="preserve"> pour la classe de seconde générale et technologique </w:t>
      </w:r>
      <w:r w:rsidR="00850540">
        <w:rPr>
          <w:rFonts w:asciiTheme="majorHAnsi" w:hAnsiTheme="majorHAnsi"/>
        </w:rPr>
        <w:t xml:space="preserve">est sans doute la première initiative d’envergure en France </w:t>
      </w:r>
      <w:r>
        <w:rPr>
          <w:rFonts w:asciiTheme="majorHAnsi" w:hAnsiTheme="majorHAnsi"/>
        </w:rPr>
        <w:t xml:space="preserve">qui se réfère de manière implicite aux </w:t>
      </w:r>
      <w:r w:rsidR="00850540">
        <w:rPr>
          <w:rFonts w:asciiTheme="majorHAnsi" w:hAnsiTheme="majorHAnsi"/>
        </w:rPr>
        <w:t>fondements de la technologie générique. Sa diffusion</w:t>
      </w:r>
      <w:r>
        <w:rPr>
          <w:rFonts w:asciiTheme="majorHAnsi" w:hAnsiTheme="majorHAnsi"/>
        </w:rPr>
        <w:t xml:space="preserve"> – on ne peut que le regretter -</w:t>
      </w:r>
      <w:r w:rsidR="00850540">
        <w:rPr>
          <w:rFonts w:asciiTheme="majorHAnsi" w:hAnsiTheme="majorHAnsi"/>
        </w:rPr>
        <w:t xml:space="preserve"> ne concerne, toutefois, que 3 % des jeunes.</w:t>
      </w:r>
      <w:r w:rsidR="00571FDA">
        <w:rPr>
          <w:rFonts w:asciiTheme="majorHAnsi" w:hAnsiTheme="majorHAnsi"/>
        </w:rPr>
        <w:t xml:space="preserve">  </w:t>
      </w:r>
    </w:p>
    <w:p w:rsidR="007F3D10" w:rsidRDefault="00EA3E6F" w:rsidP="002C120E">
      <w:pPr>
        <w:jc w:val="both"/>
        <w:outlineLvl w:val="0"/>
        <w:rPr>
          <w:rFonts w:asciiTheme="majorHAnsi" w:hAnsiTheme="majorHAnsi"/>
        </w:rPr>
      </w:pPr>
      <w:r>
        <w:rPr>
          <w:rFonts w:asciiTheme="majorHAnsi" w:hAnsiTheme="majorHAnsi"/>
        </w:rPr>
        <w:br w:type="page"/>
        <w:t>Annexe 1</w:t>
      </w:r>
    </w:p>
    <w:p w:rsidR="007F3D10" w:rsidRDefault="007F3D10" w:rsidP="007F3D10">
      <w:pPr>
        <w:jc w:val="both"/>
        <w:rPr>
          <w:rFonts w:asciiTheme="majorHAnsi" w:hAnsiTheme="majorHAnsi" w:cs="Times New Roman"/>
        </w:rPr>
      </w:pPr>
    </w:p>
    <w:tbl>
      <w:tblPr>
        <w:tblW w:w="0" w:type="auto"/>
        <w:tblInd w:w="70" w:type="dxa"/>
        <w:shd w:val="clear" w:color="auto" w:fill="F3F3F3"/>
        <w:tblCellMar>
          <w:left w:w="70" w:type="dxa"/>
          <w:right w:w="70" w:type="dxa"/>
        </w:tblCellMar>
        <w:tblLook w:val="00A0" w:firstRow="1" w:lastRow="0" w:firstColumn="1" w:lastColumn="0" w:noHBand="0" w:noVBand="0"/>
      </w:tblPr>
      <w:tblGrid>
        <w:gridCol w:w="9206"/>
      </w:tblGrid>
      <w:tr w:rsidR="007F3D10">
        <w:tc>
          <w:tcPr>
            <w:tcW w:w="9206" w:type="dxa"/>
            <w:shd w:val="clear" w:color="auto" w:fill="F3F3F3"/>
            <w:tcMar>
              <w:top w:w="142" w:type="dxa"/>
              <w:left w:w="142" w:type="dxa"/>
              <w:bottom w:w="0" w:type="dxa"/>
              <w:right w:w="142" w:type="dxa"/>
            </w:tcMar>
          </w:tcPr>
          <w:p w:rsidR="007F3D10" w:rsidRDefault="007F3D10">
            <w:pPr>
              <w:jc w:val="center"/>
              <w:outlineLvl w:val="0"/>
              <w:rPr>
                <w:rFonts w:asciiTheme="majorHAnsi" w:hAnsiTheme="majorHAnsi"/>
                <w:b/>
                <w:color w:val="000090"/>
              </w:rPr>
            </w:pPr>
            <w:bookmarkStart w:id="14" w:name="_Toc335139730"/>
            <w:r>
              <w:rPr>
                <w:rFonts w:asciiTheme="majorHAnsi" w:hAnsiTheme="majorHAnsi"/>
                <w:b/>
                <w:color w:val="000090"/>
              </w:rPr>
              <w:t>Technologie, économie et gestion</w:t>
            </w:r>
            <w:bookmarkEnd w:id="14"/>
          </w:p>
          <w:p w:rsidR="007F3D10" w:rsidRDefault="007F3D10">
            <w:pPr>
              <w:jc w:val="center"/>
              <w:outlineLvl w:val="0"/>
              <w:rPr>
                <w:rFonts w:asciiTheme="majorHAnsi" w:hAnsiTheme="majorHAnsi"/>
                <w:b/>
                <w:i/>
                <w:color w:val="000090"/>
              </w:rPr>
            </w:pPr>
          </w:p>
          <w:p w:rsidR="007F3D10" w:rsidRDefault="007F3D10">
            <w:pPr>
              <w:jc w:val="both"/>
              <w:rPr>
                <w:rFonts w:asciiTheme="majorHAnsi" w:hAnsiTheme="majorHAnsi"/>
              </w:rPr>
            </w:pPr>
            <w:r>
              <w:rPr>
                <w:rFonts w:asciiTheme="majorHAnsi" w:hAnsiTheme="majorHAnsi"/>
              </w:rPr>
              <w:t xml:space="preserve">Les liens entre développement technique et prospérité économique ont été </w:t>
            </w:r>
            <w:r w:rsidR="00EA3E6F">
              <w:rPr>
                <w:rFonts w:asciiTheme="majorHAnsi" w:hAnsiTheme="majorHAnsi"/>
              </w:rPr>
              <w:t>identifiés</w:t>
            </w:r>
            <w:r>
              <w:rPr>
                <w:rFonts w:asciiTheme="majorHAnsi" w:hAnsiTheme="majorHAnsi"/>
              </w:rPr>
              <w:t xml:space="preserve"> depuis </w:t>
            </w:r>
            <w:r w:rsidR="00EA3E6F">
              <w:rPr>
                <w:rFonts w:asciiTheme="majorHAnsi" w:hAnsiTheme="majorHAnsi"/>
              </w:rPr>
              <w:t xml:space="preserve">très </w:t>
            </w:r>
            <w:r>
              <w:rPr>
                <w:rFonts w:asciiTheme="majorHAnsi" w:hAnsiTheme="majorHAnsi"/>
              </w:rPr>
              <w:t xml:space="preserve">longtemps. </w:t>
            </w:r>
          </w:p>
          <w:p w:rsidR="007F3D10" w:rsidRDefault="007F3D10">
            <w:pPr>
              <w:jc w:val="both"/>
              <w:rPr>
                <w:rFonts w:asciiTheme="majorHAnsi" w:hAnsiTheme="majorHAnsi"/>
              </w:rPr>
            </w:pPr>
            <w:r>
              <w:rPr>
                <w:rFonts w:asciiTheme="majorHAnsi" w:hAnsiTheme="majorHAnsi"/>
              </w:rPr>
              <w:t xml:space="preserve"> </w:t>
            </w:r>
          </w:p>
          <w:p w:rsidR="007F3D10" w:rsidRDefault="007F3D10">
            <w:pPr>
              <w:jc w:val="both"/>
              <w:rPr>
                <w:rFonts w:asciiTheme="majorHAnsi" w:hAnsiTheme="majorHAnsi"/>
                <w:b/>
                <w:i/>
              </w:rPr>
            </w:pPr>
            <w:r>
              <w:rPr>
                <w:rFonts w:asciiTheme="majorHAnsi" w:hAnsiTheme="majorHAnsi"/>
                <w:b/>
                <w:i/>
              </w:rPr>
              <w:t>1. Les arbitrages économiques et sociaux précèdent le développement de l’innovation</w:t>
            </w:r>
          </w:p>
          <w:p w:rsidR="007F3D10" w:rsidRDefault="007F3D10">
            <w:pPr>
              <w:jc w:val="both"/>
              <w:rPr>
                <w:rFonts w:asciiTheme="majorHAnsi" w:hAnsiTheme="majorHAnsi"/>
              </w:rPr>
            </w:pPr>
            <w:r>
              <w:rPr>
                <w:rFonts w:asciiTheme="majorHAnsi" w:hAnsiTheme="majorHAnsi"/>
              </w:rPr>
              <w:t>Dans la démarche générique, le développement de nouvelles techniques résulte de multiples arbitrages. Si la naissance d’un nouveau concept technique peut avoir une part d’aléatoire, son développement dépend des évaluations et des investissements multiples qui lui seront attribués par de nombreux acteurs (État, chercheurs, entreprises, usagers, etc.). Une performance technique pure (énergie, puissance, fonction)</w:t>
            </w:r>
            <w:r w:rsidR="00EA3E6F">
              <w:rPr>
                <w:rFonts w:asciiTheme="majorHAnsi" w:hAnsiTheme="majorHAnsi"/>
              </w:rPr>
              <w:t xml:space="preserve"> accessible par la technologie structurale</w:t>
            </w:r>
            <w:r>
              <w:rPr>
                <w:rFonts w:asciiTheme="majorHAnsi" w:hAnsiTheme="majorHAnsi"/>
              </w:rPr>
              <w:t xml:space="preserve"> ne suffira pas à garantir sa survie si les pistes étudiées se révèlent trop coûteuses, non rentables ou trop difficile à gérer, à organiser et à maintenir. La société multiplie les conditions de survie et les exigences de toute nature auxquelles doit répondre la conception des nouvelles techniques. On exigera d’un nouveau procédé de production que l’on puisse évaluer </w:t>
            </w:r>
            <w:r>
              <w:rPr>
                <w:rFonts w:asciiTheme="majorHAnsi" w:hAnsiTheme="majorHAnsi"/>
                <w:i/>
              </w:rPr>
              <w:t>ex ante</w:t>
            </w:r>
            <w:r>
              <w:rPr>
                <w:rFonts w:asciiTheme="majorHAnsi" w:hAnsiTheme="majorHAnsi"/>
              </w:rPr>
              <w:t xml:space="preserve"> l’ensemble du dispositif gestionnaire et des ressources financières qui seront nécessaire.</w:t>
            </w:r>
          </w:p>
          <w:p w:rsidR="007F3D10" w:rsidRDefault="007F3D10">
            <w:pPr>
              <w:jc w:val="both"/>
              <w:rPr>
                <w:rFonts w:asciiTheme="majorHAnsi" w:hAnsiTheme="majorHAnsi"/>
                <w:b/>
                <w:i/>
              </w:rPr>
            </w:pPr>
            <w:r>
              <w:rPr>
                <w:rFonts w:asciiTheme="majorHAnsi" w:hAnsiTheme="majorHAnsi"/>
                <w:b/>
                <w:i/>
              </w:rPr>
              <w:t xml:space="preserve">2. L’impact de la modélisation </w:t>
            </w:r>
          </w:p>
          <w:p w:rsidR="007F3D10" w:rsidRDefault="00EA3E6F">
            <w:pPr>
              <w:jc w:val="both"/>
              <w:rPr>
                <w:rFonts w:asciiTheme="majorHAnsi" w:hAnsiTheme="majorHAnsi"/>
              </w:rPr>
            </w:pPr>
            <w:r>
              <w:rPr>
                <w:rFonts w:asciiTheme="majorHAnsi" w:hAnsiTheme="majorHAnsi"/>
              </w:rPr>
              <w:t xml:space="preserve">L’évaluation du coût </w:t>
            </w:r>
            <w:r w:rsidR="007F3D10">
              <w:rPr>
                <w:rFonts w:asciiTheme="majorHAnsi" w:hAnsiTheme="majorHAnsi"/>
              </w:rPr>
              <w:t xml:space="preserve">économique </w:t>
            </w:r>
            <w:r>
              <w:rPr>
                <w:rFonts w:asciiTheme="majorHAnsi" w:hAnsiTheme="majorHAnsi"/>
              </w:rPr>
              <w:t xml:space="preserve">ou social </w:t>
            </w:r>
            <w:r w:rsidR="007F3D10">
              <w:rPr>
                <w:rFonts w:asciiTheme="majorHAnsi" w:hAnsiTheme="majorHAnsi"/>
              </w:rPr>
              <w:t xml:space="preserve">d’une invention oriente le progrès technique lui-même. </w:t>
            </w:r>
            <w:r w:rsidR="000A5697">
              <w:rPr>
                <w:rFonts w:asciiTheme="majorHAnsi" w:hAnsiTheme="majorHAnsi"/>
              </w:rPr>
              <w:t xml:space="preserve">Cette évaluation procède de modélisations conjointes dans le champ technique et dans le champ social. </w:t>
            </w:r>
            <w:r w:rsidR="007F3D10">
              <w:rPr>
                <w:rFonts w:asciiTheme="majorHAnsi" w:hAnsiTheme="majorHAnsi"/>
              </w:rPr>
              <w:t>On sait que Thomas Edison fut conduit à explorer de nouveaux types de lampe électrique, guidé par un calcul économique qui prenait en compte l’ensemble du cycle de production et de distribution électrique et</w:t>
            </w:r>
            <w:r>
              <w:rPr>
                <w:rFonts w:asciiTheme="majorHAnsi" w:hAnsiTheme="majorHAnsi"/>
              </w:rPr>
              <w:t xml:space="preserve"> indiquait que les solutions</w:t>
            </w:r>
            <w:r w:rsidR="007F3D10">
              <w:rPr>
                <w:rFonts w:asciiTheme="majorHAnsi" w:hAnsiTheme="majorHAnsi"/>
              </w:rPr>
              <w:t xml:space="preserve"> traditionnelles ne seraient pas soutenables. De même, un modèle de gestion et d’organisation d’usine qui soutient la polyvalence des personnels, conduira à concevoir de nouveaux concepts d’atelier ou de nouveaux procédés.</w:t>
            </w:r>
          </w:p>
          <w:p w:rsidR="007F3D10" w:rsidRDefault="007F3D10">
            <w:pPr>
              <w:jc w:val="both"/>
              <w:rPr>
                <w:rFonts w:asciiTheme="majorHAnsi" w:hAnsiTheme="majorHAnsi"/>
                <w:b/>
                <w:i/>
              </w:rPr>
            </w:pPr>
            <w:r>
              <w:rPr>
                <w:rFonts w:asciiTheme="majorHAnsi" w:hAnsiTheme="majorHAnsi"/>
                <w:b/>
                <w:i/>
              </w:rPr>
              <w:t>3. Le rôle potentiel des sciences sociales dans la dynamique des techniques.</w:t>
            </w:r>
          </w:p>
          <w:p w:rsidR="007F3D10" w:rsidRDefault="007F3D10">
            <w:pPr>
              <w:jc w:val="both"/>
              <w:rPr>
                <w:rFonts w:asciiTheme="majorHAnsi" w:eastAsia="MS ??" w:hAnsiTheme="majorHAnsi" w:cs="Times New Roman"/>
                <w:b/>
                <w:i/>
              </w:rPr>
            </w:pPr>
            <w:r>
              <w:rPr>
                <w:rFonts w:asciiTheme="majorHAnsi" w:hAnsiTheme="majorHAnsi"/>
              </w:rPr>
              <w:t>Les sciences économiques, les sciences de gestion ou toute autre science sociale, ne cherchent pas seulement à orienter la conception des techniques, elles s’efforcent aussi de comprendre la dynamique des techniques et contribuent ainsi aux approches génétique et générale des techniques. Les économistes s’interrogent sur le bon niveau des dépenses de R &amp; D ou sur les mécanismes qui déterminent des « trajectoires techniques » ; les chercheurs en gestion étudient les modes d’organisation du travail d’ingénierie et le management de l’innovation dans les entreprises ; les sociologues réfléchissent aux inégalités qu’engendre la dynamique technique ou au pouvoir des usagers dans l’orientation de l’innovation.</w:t>
            </w:r>
            <w:r>
              <w:rPr>
                <w:rFonts w:asciiTheme="majorHAnsi" w:eastAsia="MS ??" w:hAnsiTheme="majorHAnsi" w:cs="Times New Roman"/>
                <w:b/>
                <w:i/>
              </w:rPr>
              <w:t xml:space="preserve"> </w:t>
            </w:r>
          </w:p>
        </w:tc>
      </w:tr>
    </w:tbl>
    <w:p w:rsidR="007F3D10" w:rsidRDefault="007F3D10" w:rsidP="007F3D10">
      <w:pPr>
        <w:jc w:val="both"/>
        <w:rPr>
          <w:rFonts w:asciiTheme="majorHAnsi" w:hAnsiTheme="majorHAnsi"/>
          <w:b/>
        </w:rPr>
      </w:pPr>
      <w:r>
        <w:rPr>
          <w:rFonts w:cs="Times New Roman"/>
        </w:rPr>
        <w:br w:type="page"/>
      </w:r>
    </w:p>
    <w:p w:rsidR="00EB4DB8" w:rsidRDefault="00EA3E6F" w:rsidP="002C120E">
      <w:pPr>
        <w:jc w:val="both"/>
        <w:outlineLvl w:val="0"/>
        <w:rPr>
          <w:rFonts w:asciiTheme="majorHAnsi" w:hAnsiTheme="majorHAnsi"/>
          <w:b/>
        </w:rPr>
      </w:pPr>
      <w:r>
        <w:rPr>
          <w:rFonts w:asciiTheme="majorHAnsi" w:hAnsiTheme="majorHAnsi"/>
          <w:b/>
        </w:rPr>
        <w:t xml:space="preserve">Annexe 2 </w:t>
      </w:r>
    </w:p>
    <w:p w:rsidR="00EB4DB8" w:rsidRDefault="00EB4DB8" w:rsidP="002C120E">
      <w:pPr>
        <w:jc w:val="both"/>
        <w:outlineLvl w:val="0"/>
        <w:rPr>
          <w:rFonts w:asciiTheme="majorHAnsi" w:hAnsiTheme="majorHAnsi"/>
          <w:b/>
        </w:rPr>
      </w:pPr>
    </w:p>
    <w:p w:rsidR="00EB4DB8" w:rsidRDefault="00EB4DB8" w:rsidP="00EB4DB8">
      <w:pPr>
        <w:jc w:val="center"/>
        <w:rPr>
          <w:rFonts w:cs="Times New Roman"/>
        </w:rPr>
      </w:pPr>
    </w:p>
    <w:tbl>
      <w:tblPr>
        <w:tblW w:w="0" w:type="auto"/>
        <w:tblInd w:w="70" w:type="dxa"/>
        <w:shd w:val="clear" w:color="FFFF00" w:fill="F3F3F3"/>
        <w:tblCellMar>
          <w:left w:w="70" w:type="dxa"/>
          <w:right w:w="70" w:type="dxa"/>
        </w:tblCellMar>
        <w:tblLook w:val="00A0" w:firstRow="1" w:lastRow="0" w:firstColumn="1" w:lastColumn="0" w:noHBand="0" w:noVBand="0"/>
      </w:tblPr>
      <w:tblGrid>
        <w:gridCol w:w="9206"/>
      </w:tblGrid>
      <w:tr w:rsidR="00EB4DB8" w:rsidRPr="00A978AC">
        <w:tc>
          <w:tcPr>
            <w:tcW w:w="9206" w:type="dxa"/>
            <w:shd w:val="clear" w:color="FFFF00" w:fill="F3F3F3"/>
            <w:tcMar>
              <w:left w:w="142" w:type="dxa"/>
              <w:right w:w="142" w:type="dxa"/>
            </w:tcMar>
          </w:tcPr>
          <w:p w:rsidR="00EB4DB8" w:rsidRPr="00A978AC" w:rsidRDefault="00EB4DB8" w:rsidP="00EB4DB8">
            <w:pPr>
              <w:widowControl w:val="0"/>
              <w:autoSpaceDE w:val="0"/>
              <w:autoSpaceDN w:val="0"/>
              <w:adjustRightInd w:val="0"/>
              <w:rPr>
                <w:rFonts w:cs="Times New Roman"/>
                <w:b/>
                <w:bCs/>
                <w:color w:val="1D1D1D"/>
              </w:rPr>
            </w:pPr>
          </w:p>
          <w:p w:rsidR="00EB4DB8" w:rsidRPr="00EB4DB8" w:rsidRDefault="00EB4DB8" w:rsidP="00EB4DB8">
            <w:pPr>
              <w:widowControl w:val="0"/>
              <w:autoSpaceDE w:val="0"/>
              <w:autoSpaceDN w:val="0"/>
              <w:adjustRightInd w:val="0"/>
              <w:jc w:val="center"/>
              <w:rPr>
                <w:rFonts w:asciiTheme="majorHAnsi" w:hAnsiTheme="majorHAnsi"/>
                <w:b/>
                <w:bCs/>
                <w:color w:val="17365D" w:themeColor="text2" w:themeShade="BF"/>
              </w:rPr>
            </w:pPr>
            <w:r w:rsidRPr="00EB4DB8">
              <w:rPr>
                <w:rFonts w:asciiTheme="majorHAnsi" w:hAnsiTheme="majorHAnsi"/>
                <w:b/>
                <w:bCs/>
                <w:color w:val="17365D" w:themeColor="text2" w:themeShade="BF"/>
              </w:rPr>
              <w:t>L’écotechnologie</w:t>
            </w:r>
          </w:p>
          <w:p w:rsidR="00EB4DB8" w:rsidRPr="00EB4DB8" w:rsidRDefault="00EB4DB8" w:rsidP="00EB4DB8">
            <w:pPr>
              <w:widowControl w:val="0"/>
              <w:autoSpaceDE w:val="0"/>
              <w:autoSpaceDN w:val="0"/>
              <w:adjustRightInd w:val="0"/>
              <w:jc w:val="both"/>
              <w:rPr>
                <w:rFonts w:asciiTheme="majorHAnsi" w:hAnsiTheme="majorHAnsi" w:cs="Times New Roman"/>
                <w:color w:val="1D1D1D"/>
              </w:rPr>
            </w:pPr>
          </w:p>
          <w:p w:rsidR="00EB4DB8" w:rsidRPr="00EB4DB8" w:rsidRDefault="00EB4DB8" w:rsidP="00EB4DB8">
            <w:pPr>
              <w:widowControl w:val="0"/>
              <w:autoSpaceDE w:val="0"/>
              <w:autoSpaceDN w:val="0"/>
              <w:adjustRightInd w:val="0"/>
              <w:jc w:val="both"/>
              <w:rPr>
                <w:rFonts w:asciiTheme="majorHAnsi" w:hAnsiTheme="majorHAnsi" w:cs="Times New Roman"/>
                <w:color w:val="1D1D1D"/>
              </w:rPr>
            </w:pPr>
            <w:r w:rsidRPr="00EB4DB8">
              <w:rPr>
                <w:rFonts w:asciiTheme="majorHAnsi" w:hAnsiTheme="majorHAnsi"/>
                <w:color w:val="1D1D1D"/>
              </w:rPr>
              <w:t>Un développement important de la technologie générale est récemment apparu dans l</w:t>
            </w:r>
            <w:r w:rsidRPr="00EB4DB8">
              <w:rPr>
                <w:rFonts w:asciiTheme="majorHAnsi" w:hAnsiTheme="majorHAnsi"/>
                <w:b/>
                <w:bCs/>
                <w:color w:val="1D1D1D"/>
              </w:rPr>
              <w:t>’écotechnologie</w:t>
            </w:r>
            <w:r w:rsidRPr="00EB4DB8">
              <w:rPr>
                <w:rFonts w:asciiTheme="majorHAnsi" w:hAnsiTheme="majorHAnsi"/>
                <w:color w:val="1D1D1D"/>
              </w:rPr>
              <w:t xml:space="preserve"> qui se présente comme un discours novateur sur la conception et l’évaluation des techniques é</w:t>
            </w:r>
            <w:r>
              <w:rPr>
                <w:rFonts w:asciiTheme="majorHAnsi" w:hAnsiTheme="majorHAnsi"/>
                <w:color w:val="1D1D1D"/>
              </w:rPr>
              <w:t>co-</w:t>
            </w:r>
            <w:r w:rsidRPr="00EB4DB8">
              <w:rPr>
                <w:rFonts w:asciiTheme="majorHAnsi" w:hAnsiTheme="majorHAnsi"/>
                <w:color w:val="1D1D1D"/>
              </w:rPr>
              <w:t xml:space="preserve">compatibles. </w:t>
            </w:r>
          </w:p>
          <w:p w:rsidR="00EB4DB8" w:rsidRPr="00EB4DB8" w:rsidRDefault="00EB4DB8" w:rsidP="00EB4DB8">
            <w:pPr>
              <w:widowControl w:val="0"/>
              <w:autoSpaceDE w:val="0"/>
              <w:autoSpaceDN w:val="0"/>
              <w:adjustRightInd w:val="0"/>
              <w:jc w:val="both"/>
              <w:rPr>
                <w:rFonts w:asciiTheme="majorHAnsi" w:hAnsiTheme="majorHAnsi" w:cs="Times New Roman"/>
                <w:color w:val="1D1D1D"/>
              </w:rPr>
            </w:pPr>
            <w:r w:rsidRPr="00EB4DB8">
              <w:rPr>
                <w:rFonts w:asciiTheme="majorHAnsi" w:hAnsiTheme="majorHAnsi"/>
                <w:b/>
                <w:i/>
                <w:color w:val="17365D" w:themeColor="text2" w:themeShade="BF"/>
              </w:rPr>
              <w:t>La genèse de l’écotechnologie </w:t>
            </w:r>
            <w:r>
              <w:rPr>
                <w:rFonts w:asciiTheme="majorHAnsi" w:hAnsiTheme="majorHAnsi"/>
              </w:rPr>
              <w:t xml:space="preserve">: </w:t>
            </w:r>
            <w:r w:rsidR="00D624BE">
              <w:rPr>
                <w:rFonts w:asciiTheme="majorHAnsi" w:hAnsiTheme="majorHAnsi"/>
              </w:rPr>
              <w:t>n</w:t>
            </w:r>
            <w:r w:rsidRPr="00EB4DB8">
              <w:rPr>
                <w:rFonts w:asciiTheme="majorHAnsi" w:hAnsiTheme="majorHAnsi"/>
              </w:rPr>
              <w:t>ée il y a une</w:t>
            </w:r>
            <w:r w:rsidRPr="00EB4DB8">
              <w:rPr>
                <w:rFonts w:asciiTheme="majorHAnsi" w:hAnsiTheme="majorHAnsi"/>
                <w:color w:val="1D1D1D"/>
              </w:rPr>
              <w:t xml:space="preserve"> dizaine d’années dans l’est des États Unis d’Amérique autour de Wynn Calder et Julian Dautremont-Smith</w:t>
            </w:r>
            <w:r>
              <w:rPr>
                <w:rStyle w:val="Appelnotedebasdep"/>
                <w:rFonts w:asciiTheme="majorHAnsi" w:hAnsiTheme="majorHAnsi"/>
                <w:color w:val="1D1D1D"/>
              </w:rPr>
              <w:footnoteReference w:id="5"/>
            </w:r>
            <w:r w:rsidRPr="00EB4DB8">
              <w:rPr>
                <w:rFonts w:asciiTheme="majorHAnsi" w:hAnsiTheme="majorHAnsi"/>
                <w:color w:val="1D1D1D"/>
              </w:rPr>
              <w:t xml:space="preserve">, l’écotechnologie introduit deux critères de compatibilité des objets et systèmes techniques avec le développement durable : l’analyse du cycle de vie (ACV) pour chaque composant et l’impact potentiel à différentes échelles spatiales et temporelles des choix de conception, de réalisation et d’usage. </w:t>
            </w:r>
          </w:p>
          <w:p w:rsidR="00EB4DB8" w:rsidRPr="00EB4DB8" w:rsidRDefault="00EB4DB8" w:rsidP="00EB4DB8">
            <w:pPr>
              <w:widowControl w:val="0"/>
              <w:autoSpaceDE w:val="0"/>
              <w:autoSpaceDN w:val="0"/>
              <w:adjustRightInd w:val="0"/>
              <w:jc w:val="both"/>
              <w:rPr>
                <w:rFonts w:asciiTheme="majorHAnsi" w:hAnsiTheme="majorHAnsi" w:cs="Times New Roman"/>
                <w:color w:val="1D1D1D"/>
              </w:rPr>
            </w:pPr>
            <w:r w:rsidRPr="00EB4DB8">
              <w:rPr>
                <w:rFonts w:asciiTheme="majorHAnsi" w:hAnsiTheme="majorHAnsi"/>
                <w:b/>
                <w:i/>
                <w:color w:val="17365D" w:themeColor="text2" w:themeShade="BF"/>
              </w:rPr>
              <w:t>Une visée universelle </w:t>
            </w:r>
            <w:r>
              <w:rPr>
                <w:rFonts w:asciiTheme="majorHAnsi" w:hAnsiTheme="majorHAnsi"/>
                <w:color w:val="1D1D1D"/>
              </w:rPr>
              <w:t xml:space="preserve">: </w:t>
            </w:r>
            <w:r w:rsidR="00D624BE">
              <w:rPr>
                <w:rFonts w:asciiTheme="majorHAnsi" w:hAnsiTheme="majorHAnsi"/>
                <w:color w:val="1D1D1D"/>
              </w:rPr>
              <w:t>p</w:t>
            </w:r>
            <w:bookmarkStart w:id="15" w:name="_GoBack"/>
            <w:bookmarkEnd w:id="15"/>
            <w:r w:rsidRPr="00EB4DB8">
              <w:rPr>
                <w:rFonts w:asciiTheme="majorHAnsi" w:hAnsiTheme="majorHAnsi"/>
                <w:color w:val="1D1D1D"/>
              </w:rPr>
              <w:t xml:space="preserve">our les fondateurs de l’écotechnologie, il s’agit de compétences universelles que devraient acquérir tous les futurs ingénieurs dignes de ce nom. On notera également l’insistance de cette école de pensée à mettre en exergue dans le parcours de formation de ces ingénieurs une sensibilité à un large panorama de sciences sociales venant, en quelque sorte, équilibrer la formation plus coutumière dans les sciences dures. Pour les ingénieurs en poste, il ne s’agit pas de suppléer à l’absence d’économistes, de sociologues, psychologues ou de juristes, mais d’être suffisamment imprégnés des logiques disciplinaires citées, pour percevoir leur importance dans les décisions techniques à prendre au jour le jour et solliciter à bon escient le concours de spécialistes. </w:t>
            </w:r>
          </w:p>
          <w:p w:rsidR="00EB4DB8" w:rsidRPr="00A978AC" w:rsidRDefault="00EB4DB8" w:rsidP="00EB4DB8">
            <w:pPr>
              <w:jc w:val="both"/>
              <w:rPr>
                <w:rFonts w:cs="Times New Roman"/>
                <w:b/>
                <w:bCs/>
                <w:i/>
                <w:iCs/>
              </w:rPr>
            </w:pPr>
            <w:r w:rsidRPr="00EB4DB8">
              <w:rPr>
                <w:rFonts w:asciiTheme="majorHAnsi" w:hAnsiTheme="majorHAnsi"/>
                <w:b/>
                <w:i/>
                <w:color w:val="17365D" w:themeColor="text2" w:themeShade="BF"/>
              </w:rPr>
              <w:t>Sa diffusion </w:t>
            </w:r>
            <w:r>
              <w:rPr>
                <w:rFonts w:asciiTheme="majorHAnsi" w:hAnsiTheme="majorHAnsi"/>
                <w:color w:val="1D1D1D"/>
              </w:rPr>
              <w:t xml:space="preserve">: </w:t>
            </w:r>
            <w:r w:rsidRPr="00EB4DB8">
              <w:rPr>
                <w:rFonts w:asciiTheme="majorHAnsi" w:hAnsiTheme="majorHAnsi"/>
                <w:color w:val="1D1D1D"/>
              </w:rPr>
              <w:t>Calder et Dautremont-Smith ont créé plusieurs réseaux mondiaux qui se reconnaissent dans cette perspective. Ils sont à l’origine de la création de l’association AASHE (Association for the Advancement of Sustainability in Higher Education) et de la constitution du réseau mondial ULSF (University Leaders for a Sustainable Future)</w:t>
            </w:r>
          </w:p>
        </w:tc>
      </w:tr>
    </w:tbl>
    <w:p w:rsidR="00EB4DB8" w:rsidRDefault="00EB4DB8" w:rsidP="00EB4DB8">
      <w:pPr>
        <w:jc w:val="center"/>
        <w:rPr>
          <w:rFonts w:cs="Times New Roman"/>
        </w:rPr>
      </w:pPr>
    </w:p>
    <w:p w:rsidR="007F3D10" w:rsidRDefault="007F3D10" w:rsidP="002C120E">
      <w:pPr>
        <w:jc w:val="both"/>
        <w:outlineLvl w:val="0"/>
        <w:rPr>
          <w:rFonts w:asciiTheme="majorHAnsi" w:hAnsiTheme="majorHAnsi"/>
          <w:b/>
        </w:rPr>
      </w:pPr>
    </w:p>
    <w:p w:rsidR="007F3D10" w:rsidRDefault="007F3D10" w:rsidP="007F3D10">
      <w:pPr>
        <w:jc w:val="center"/>
        <w:rPr>
          <w:rFonts w:asciiTheme="majorHAnsi" w:hAnsiTheme="majorHAnsi"/>
          <w:sz w:val="28"/>
          <w:szCs w:val="28"/>
        </w:rPr>
      </w:pPr>
    </w:p>
    <w:p w:rsidR="007F3D10" w:rsidRDefault="007F3D10" w:rsidP="007F3D10">
      <w:pPr>
        <w:jc w:val="center"/>
        <w:rPr>
          <w:rFonts w:asciiTheme="majorHAnsi" w:hAnsiTheme="majorHAnsi"/>
          <w:sz w:val="28"/>
          <w:szCs w:val="28"/>
        </w:rPr>
      </w:pPr>
    </w:p>
    <w:p w:rsidR="007F3D10" w:rsidRDefault="007F3D10" w:rsidP="007F3D10">
      <w:pPr>
        <w:jc w:val="center"/>
        <w:rPr>
          <w:rFonts w:asciiTheme="majorHAnsi" w:hAnsiTheme="majorHAnsi"/>
          <w:sz w:val="28"/>
          <w:szCs w:val="28"/>
        </w:rPr>
      </w:pPr>
    </w:p>
    <w:p w:rsidR="00965D6D" w:rsidRDefault="00965D6D"/>
    <w:sectPr w:rsidR="00965D6D" w:rsidSect="00965D6D">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7D8" w:rsidRDefault="00AD67D8">
      <w:r>
        <w:separator/>
      </w:r>
    </w:p>
  </w:endnote>
  <w:endnote w:type="continuationSeparator" w:id="0">
    <w:p w:rsidR="00AD67D8" w:rsidRDefault="00AD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7D8" w:rsidRDefault="00AD67D8">
      <w:r>
        <w:separator/>
      </w:r>
    </w:p>
  </w:footnote>
  <w:footnote w:type="continuationSeparator" w:id="0">
    <w:p w:rsidR="00AD67D8" w:rsidRDefault="00AD67D8">
      <w:r>
        <w:continuationSeparator/>
      </w:r>
    </w:p>
  </w:footnote>
  <w:footnote w:id="1">
    <w:p w:rsidR="004F35BF" w:rsidRDefault="004F35BF" w:rsidP="007F3D10">
      <w:pPr>
        <w:jc w:val="both"/>
        <w:rPr>
          <w:rFonts w:asciiTheme="majorHAnsi" w:hAnsiTheme="majorHAnsi"/>
          <w:b/>
          <w:sz w:val="22"/>
          <w:szCs w:val="22"/>
        </w:rPr>
      </w:pPr>
      <w:r>
        <w:rPr>
          <w:rStyle w:val="Appelnotedebasdep"/>
          <w:rFonts w:asciiTheme="majorHAnsi" w:hAnsiTheme="majorHAnsi"/>
        </w:rPr>
        <w:footnoteRef/>
      </w:r>
      <w:r>
        <w:rPr>
          <w:rFonts w:asciiTheme="majorHAnsi" w:hAnsiTheme="majorHAnsi"/>
        </w:rPr>
        <w:t xml:space="preserve"> </w:t>
      </w:r>
      <w:r>
        <w:rPr>
          <w:rFonts w:asciiTheme="majorHAnsi" w:hAnsiTheme="majorHAnsi"/>
          <w:sz w:val="22"/>
          <w:szCs w:val="22"/>
        </w:rPr>
        <w:t>L’essentiel du présent argumentaire est extrait du rapport à l’académie « la technologie, école d’intelligence innovante, pour son introduction au lycée dans les filières d’enseignement général », rapport présenté en octobre 2012 par Bernard DECOMPS, Armand HATCHUEL, Dominique PECCOUD et Gérard ROUCAIROL</w:t>
      </w:r>
    </w:p>
    <w:p w:rsidR="004F35BF" w:rsidRDefault="004F35BF" w:rsidP="007F3D10">
      <w:pPr>
        <w:pStyle w:val="Notedebasdepage"/>
        <w:rPr>
          <w:rFonts w:asciiTheme="majorHAnsi" w:hAnsiTheme="majorHAnsi"/>
        </w:rPr>
      </w:pPr>
    </w:p>
  </w:footnote>
  <w:footnote w:id="2">
    <w:p w:rsidR="004F35BF" w:rsidRPr="004F35BF" w:rsidRDefault="004F35BF" w:rsidP="004F35BF">
      <w:pPr>
        <w:pStyle w:val="Notedebasdepage"/>
        <w:jc w:val="both"/>
        <w:rPr>
          <w:rFonts w:asciiTheme="majorHAnsi" w:hAnsiTheme="majorHAnsi"/>
          <w:sz w:val="22"/>
        </w:rPr>
      </w:pPr>
      <w:r w:rsidRPr="0057232C">
        <w:rPr>
          <w:rStyle w:val="Appelnotedebasdep"/>
          <w:rFonts w:asciiTheme="majorHAnsi" w:hAnsiTheme="majorHAnsi"/>
          <w:sz w:val="22"/>
        </w:rPr>
        <w:footnoteRef/>
      </w:r>
      <w:r w:rsidRPr="0057232C">
        <w:rPr>
          <w:rFonts w:asciiTheme="majorHAnsi" w:hAnsiTheme="majorHAnsi"/>
          <w:sz w:val="22"/>
        </w:rPr>
        <w:t xml:space="preserve"> </w:t>
      </w:r>
      <w:r>
        <w:rPr>
          <w:rFonts w:asciiTheme="majorHAnsi" w:hAnsiTheme="majorHAnsi"/>
          <w:sz w:val="22"/>
        </w:rPr>
        <w:t xml:space="preserve">XENOPHON, plus </w:t>
      </w:r>
      <w:r w:rsidRPr="0057232C">
        <w:rPr>
          <w:rFonts w:asciiTheme="majorHAnsi" w:hAnsiTheme="majorHAnsi"/>
          <w:sz w:val="22"/>
        </w:rPr>
        <w:t>connu par l’Anabase ou « campagne des dix mille »</w:t>
      </w:r>
      <w:r>
        <w:rPr>
          <w:rFonts w:asciiTheme="majorHAnsi" w:hAnsiTheme="majorHAnsi"/>
          <w:sz w:val="22"/>
        </w:rPr>
        <w:t xml:space="preserve"> et ses talents de chef de guerre, s’est formé à la philosophe autour de SOCRATE. </w:t>
      </w:r>
    </w:p>
  </w:footnote>
  <w:footnote w:id="3">
    <w:p w:rsidR="004F35BF" w:rsidRPr="004F35BF" w:rsidRDefault="004F35BF" w:rsidP="004F35BF">
      <w:pPr>
        <w:pStyle w:val="Notedebasdepage"/>
        <w:jc w:val="both"/>
        <w:rPr>
          <w:rFonts w:asciiTheme="majorHAnsi" w:hAnsiTheme="majorHAnsi"/>
          <w:sz w:val="22"/>
        </w:rPr>
      </w:pPr>
      <w:r w:rsidRPr="004F35BF">
        <w:rPr>
          <w:rStyle w:val="Appelnotedebasdep"/>
          <w:rFonts w:asciiTheme="majorHAnsi" w:hAnsiTheme="majorHAnsi"/>
          <w:sz w:val="22"/>
        </w:rPr>
        <w:footnoteRef/>
      </w:r>
      <w:r w:rsidRPr="004F35BF">
        <w:rPr>
          <w:rFonts w:asciiTheme="majorHAnsi" w:hAnsiTheme="majorHAnsi"/>
          <w:sz w:val="22"/>
        </w:rPr>
        <w:t xml:space="preserve"> FRONTIN, grand administrateur romain au temps de </w:t>
      </w:r>
      <w:r>
        <w:rPr>
          <w:rFonts w:asciiTheme="majorHAnsi" w:hAnsiTheme="majorHAnsi"/>
          <w:sz w:val="22"/>
        </w:rPr>
        <w:t>TRAJAN</w:t>
      </w:r>
      <w:r w:rsidRPr="004F35BF">
        <w:rPr>
          <w:rFonts w:asciiTheme="majorHAnsi" w:hAnsiTheme="majorHAnsi"/>
          <w:sz w:val="22"/>
        </w:rPr>
        <w:t>, est cité</w:t>
      </w:r>
      <w:r>
        <w:rPr>
          <w:rFonts w:asciiTheme="majorHAnsi" w:hAnsiTheme="majorHAnsi"/>
          <w:sz w:val="22"/>
        </w:rPr>
        <w:t xml:space="preserve"> pour s</w:t>
      </w:r>
      <w:r w:rsidRPr="004F35BF">
        <w:rPr>
          <w:rFonts w:asciiTheme="majorHAnsi" w:hAnsiTheme="majorHAnsi"/>
          <w:sz w:val="22"/>
        </w:rPr>
        <w:t xml:space="preserve">es travaux </w:t>
      </w:r>
      <w:r>
        <w:rPr>
          <w:rFonts w:asciiTheme="majorHAnsi" w:hAnsiTheme="majorHAnsi"/>
          <w:sz w:val="22"/>
        </w:rPr>
        <w:t>d’ingénieur dans le domaine de</w:t>
      </w:r>
      <w:r w:rsidRPr="004F35BF">
        <w:rPr>
          <w:rFonts w:asciiTheme="majorHAnsi" w:hAnsiTheme="majorHAnsi"/>
          <w:sz w:val="22"/>
        </w:rPr>
        <w:t xml:space="preserve"> l’approvisionnement en eau</w:t>
      </w:r>
      <w:r>
        <w:rPr>
          <w:rFonts w:asciiTheme="majorHAnsi" w:hAnsiTheme="majorHAnsi"/>
          <w:sz w:val="22"/>
        </w:rPr>
        <w:t xml:space="preserve"> des citées Romaine</w:t>
      </w:r>
      <w:r w:rsidRPr="004F35BF">
        <w:rPr>
          <w:rFonts w:asciiTheme="majorHAnsi" w:hAnsiTheme="majorHAnsi"/>
          <w:sz w:val="22"/>
        </w:rPr>
        <w:t>s</w:t>
      </w:r>
    </w:p>
  </w:footnote>
  <w:footnote w:id="4">
    <w:p w:rsidR="004F35BF" w:rsidRDefault="004F35BF" w:rsidP="004F35BF">
      <w:pPr>
        <w:pStyle w:val="Notedebasdepage"/>
        <w:jc w:val="both"/>
      </w:pPr>
      <w:r w:rsidRPr="004F35BF">
        <w:rPr>
          <w:rStyle w:val="Appelnotedebasdep"/>
          <w:rFonts w:asciiTheme="majorHAnsi" w:hAnsiTheme="majorHAnsi"/>
          <w:sz w:val="22"/>
        </w:rPr>
        <w:footnoteRef/>
      </w:r>
      <w:r w:rsidRPr="004F35BF">
        <w:rPr>
          <w:rFonts w:asciiTheme="majorHAnsi" w:hAnsiTheme="majorHAnsi"/>
          <w:sz w:val="22"/>
        </w:rPr>
        <w:t xml:space="preserve"> VITRUVE, « haut fonctionnaire » des premiers</w:t>
      </w:r>
      <w:r w:rsidR="00B91C6C">
        <w:rPr>
          <w:rFonts w:asciiTheme="majorHAnsi" w:hAnsiTheme="majorHAnsi"/>
          <w:sz w:val="22"/>
        </w:rPr>
        <w:t xml:space="preserve"> empereurs romains, est architecte</w:t>
      </w:r>
      <w:r w:rsidRPr="004F35BF">
        <w:rPr>
          <w:rFonts w:asciiTheme="majorHAnsi" w:hAnsiTheme="majorHAnsi"/>
          <w:sz w:val="22"/>
        </w:rPr>
        <w:t>. Le seul ouvrage parvenu jusqu’à nous</w:t>
      </w:r>
      <w:r>
        <w:rPr>
          <w:rFonts w:asciiTheme="majorHAnsi" w:hAnsiTheme="majorHAnsi"/>
          <w:sz w:val="22"/>
        </w:rPr>
        <w:t xml:space="preserve">, </w:t>
      </w:r>
      <w:r w:rsidRPr="004F35BF">
        <w:rPr>
          <w:rFonts w:asciiTheme="majorHAnsi" w:hAnsiTheme="majorHAnsi"/>
          <w:i/>
          <w:sz w:val="22"/>
        </w:rPr>
        <w:t>de architectura</w:t>
      </w:r>
      <w:r w:rsidR="00B91C6C">
        <w:rPr>
          <w:rFonts w:asciiTheme="majorHAnsi" w:hAnsiTheme="majorHAnsi"/>
          <w:i/>
          <w:sz w:val="22"/>
        </w:rPr>
        <w:t>,</w:t>
      </w:r>
      <w:r>
        <w:rPr>
          <w:rFonts w:asciiTheme="majorHAnsi" w:hAnsiTheme="majorHAnsi"/>
          <w:sz w:val="22"/>
        </w:rPr>
        <w:t> </w:t>
      </w:r>
      <w:r w:rsidRPr="004F35BF">
        <w:rPr>
          <w:rFonts w:asciiTheme="majorHAnsi" w:hAnsiTheme="majorHAnsi"/>
          <w:sz w:val="22"/>
        </w:rPr>
        <w:t xml:space="preserve"> est un traité </w:t>
      </w:r>
      <w:r w:rsidR="00B91C6C">
        <w:rPr>
          <w:rFonts w:asciiTheme="majorHAnsi" w:hAnsiTheme="majorHAnsi"/>
          <w:sz w:val="22"/>
        </w:rPr>
        <w:t>très complet sur l’ensemble de techniques connues de son temps. Il est le meilleur représentant de l’art de l’ingénieur à Rome.</w:t>
      </w:r>
    </w:p>
  </w:footnote>
  <w:footnote w:id="5">
    <w:p w:rsidR="004F35BF" w:rsidRPr="00EB4DB8" w:rsidRDefault="004F35BF" w:rsidP="00EB4DB8">
      <w:pPr>
        <w:pStyle w:val="Notedebasdepage"/>
        <w:jc w:val="both"/>
        <w:rPr>
          <w:rFonts w:asciiTheme="majorHAnsi" w:hAnsiTheme="majorHAnsi"/>
          <w:sz w:val="22"/>
        </w:rPr>
      </w:pPr>
      <w:r w:rsidRPr="00EB4DB8">
        <w:rPr>
          <w:rStyle w:val="Appelnotedebasdep"/>
          <w:rFonts w:asciiTheme="majorHAnsi" w:hAnsiTheme="majorHAnsi"/>
          <w:sz w:val="22"/>
        </w:rPr>
        <w:footnoteRef/>
      </w:r>
      <w:r w:rsidRPr="00EB4DB8">
        <w:rPr>
          <w:rFonts w:asciiTheme="majorHAnsi" w:hAnsiTheme="majorHAnsi"/>
          <w:sz w:val="22"/>
        </w:rPr>
        <w:t xml:space="preserve"> Calder est </w:t>
      </w:r>
      <w:r>
        <w:rPr>
          <w:rFonts w:asciiTheme="majorHAnsi" w:hAnsiTheme="majorHAnsi"/>
          <w:sz w:val="22"/>
        </w:rPr>
        <w:t xml:space="preserve">issu </w:t>
      </w:r>
      <w:r w:rsidRPr="00EB4DB8">
        <w:rPr>
          <w:rFonts w:asciiTheme="majorHAnsi" w:hAnsiTheme="majorHAnsi"/>
          <w:sz w:val="22"/>
        </w:rPr>
        <w:t xml:space="preserve">des sciences de l’éducation. </w:t>
      </w:r>
      <w:proofErr w:type="spellStart"/>
      <w:r w:rsidRPr="00EB4DB8">
        <w:rPr>
          <w:rFonts w:asciiTheme="majorHAnsi" w:hAnsiTheme="majorHAnsi"/>
          <w:sz w:val="22"/>
        </w:rPr>
        <w:t>Dantre</w:t>
      </w:r>
      <w:r>
        <w:rPr>
          <w:rFonts w:asciiTheme="majorHAnsi" w:hAnsiTheme="majorHAnsi"/>
          <w:sz w:val="22"/>
        </w:rPr>
        <w:t>mont</w:t>
      </w:r>
      <w:proofErr w:type="spellEnd"/>
      <w:r>
        <w:rPr>
          <w:rFonts w:asciiTheme="majorHAnsi" w:hAnsiTheme="majorHAnsi"/>
          <w:sz w:val="22"/>
        </w:rPr>
        <w:t>-Smi</w:t>
      </w:r>
      <w:r w:rsidRPr="00EB4DB8">
        <w:rPr>
          <w:rFonts w:asciiTheme="majorHAnsi" w:hAnsiTheme="majorHAnsi"/>
          <w:sz w:val="22"/>
        </w:rPr>
        <w:t>th</w:t>
      </w:r>
      <w:r>
        <w:rPr>
          <w:rFonts w:asciiTheme="majorHAnsi" w:hAnsiTheme="majorHAnsi"/>
          <w:sz w:val="22"/>
        </w:rPr>
        <w:t>, de son côté,</w:t>
      </w:r>
      <w:r w:rsidRPr="00EB4DB8">
        <w:rPr>
          <w:rFonts w:asciiTheme="majorHAnsi" w:hAnsiTheme="majorHAnsi"/>
          <w:sz w:val="22"/>
        </w:rPr>
        <w:t xml:space="preserve"> est issu des sciences de l’environnement</w:t>
      </w:r>
      <w:r>
        <w:rPr>
          <w:rFonts w:asciiTheme="majorHAnsi" w:hAnsiTheme="majorHAnsi"/>
          <w:sz w:val="22"/>
        </w:rPr>
        <w:t>. Le succès de leur école de pensée témoigne de l’intérêt de l’interdisciplinarité.</w:t>
      </w:r>
    </w:p>
    <w:p w:rsidR="004F35BF" w:rsidRDefault="004F35BF" w:rsidP="00EB4DB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A69"/>
    <w:multiLevelType w:val="hybridMultilevel"/>
    <w:tmpl w:val="6BECBC6E"/>
    <w:lvl w:ilvl="0" w:tplc="7D8CEA38">
      <w:start w:val="1"/>
      <w:numFmt w:val="bullet"/>
      <w:pStyle w:val="Listepuces1"/>
      <w:lvlText w:val="o"/>
      <w:lvlJc w:val="left"/>
      <w:pPr>
        <w:tabs>
          <w:tab w:val="num" w:pos="1287"/>
        </w:tabs>
        <w:ind w:left="1287" w:hanging="360"/>
      </w:pPr>
      <w:rPr>
        <w:rFonts w:ascii="Courier New" w:hAnsi="Courier New"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92F4F57"/>
    <w:multiLevelType w:val="hybridMultilevel"/>
    <w:tmpl w:val="18CE0EF6"/>
    <w:lvl w:ilvl="0" w:tplc="040C0003">
      <w:start w:val="1"/>
      <w:numFmt w:val="bullet"/>
      <w:lvlText w:val="o"/>
      <w:lvlJc w:val="left"/>
      <w:pPr>
        <w:ind w:left="360" w:hanging="360"/>
      </w:pPr>
      <w:rPr>
        <w:rFonts w:ascii="Courier New" w:hAnsi="Courier New" w:cs="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10"/>
    <w:rsid w:val="00024808"/>
    <w:rsid w:val="000A5697"/>
    <w:rsid w:val="00104D77"/>
    <w:rsid w:val="00173E2B"/>
    <w:rsid w:val="001B26BA"/>
    <w:rsid w:val="001D3AF0"/>
    <w:rsid w:val="00256765"/>
    <w:rsid w:val="002C120E"/>
    <w:rsid w:val="002C1EFA"/>
    <w:rsid w:val="00341602"/>
    <w:rsid w:val="00383FE8"/>
    <w:rsid w:val="004129F4"/>
    <w:rsid w:val="004A4852"/>
    <w:rsid w:val="004F35BF"/>
    <w:rsid w:val="00553214"/>
    <w:rsid w:val="005541FF"/>
    <w:rsid w:val="00571FDA"/>
    <w:rsid w:val="0057232C"/>
    <w:rsid w:val="0058302C"/>
    <w:rsid w:val="006E480C"/>
    <w:rsid w:val="007F3D10"/>
    <w:rsid w:val="00830984"/>
    <w:rsid w:val="00850540"/>
    <w:rsid w:val="008B5D41"/>
    <w:rsid w:val="00903B2A"/>
    <w:rsid w:val="00965D6D"/>
    <w:rsid w:val="00975408"/>
    <w:rsid w:val="00A148A2"/>
    <w:rsid w:val="00A85B01"/>
    <w:rsid w:val="00AD67D8"/>
    <w:rsid w:val="00B72203"/>
    <w:rsid w:val="00B91C6C"/>
    <w:rsid w:val="00BA56AF"/>
    <w:rsid w:val="00D1009B"/>
    <w:rsid w:val="00D624BE"/>
    <w:rsid w:val="00D92D9E"/>
    <w:rsid w:val="00D931E6"/>
    <w:rsid w:val="00DA67F3"/>
    <w:rsid w:val="00DB349E"/>
    <w:rsid w:val="00DB3EC6"/>
    <w:rsid w:val="00DC3415"/>
    <w:rsid w:val="00DE12E9"/>
    <w:rsid w:val="00EA3E6F"/>
    <w:rsid w:val="00EB4DB8"/>
    <w:rsid w:val="00F1280D"/>
    <w:rsid w:val="00F20EFD"/>
    <w:rsid w:val="00F9210D"/>
    <w:rsid w:val="00FC6F85"/>
    <w:rsid w:val="00FE080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D10"/>
    <w:rPr>
      <w:sz w:val="24"/>
      <w:szCs w:val="24"/>
    </w:rPr>
  </w:style>
  <w:style w:type="paragraph" w:styleId="Titre2">
    <w:name w:val="heading 2"/>
    <w:basedOn w:val="Normal"/>
    <w:next w:val="Normal"/>
    <w:link w:val="Titre2Car"/>
    <w:uiPriority w:val="9"/>
    <w:rsid w:val="007F3D10"/>
    <w:pPr>
      <w:keepNext/>
      <w:keepLines/>
      <w:jc w:val="both"/>
      <w:outlineLvl w:val="1"/>
    </w:pPr>
    <w:rPr>
      <w:rFonts w:ascii="Calibri" w:eastAsia="MS ????" w:hAnsi="Calibri" w:cs="Times New Roman"/>
      <w:b/>
      <w:color w:val="4F81BD"/>
      <w:sz w:val="26"/>
      <w:szCs w:val="26"/>
      <w:lang w:eastAsia="fr-FR"/>
    </w:rPr>
  </w:style>
  <w:style w:type="paragraph" w:styleId="Titre3">
    <w:name w:val="heading 3"/>
    <w:basedOn w:val="Normal"/>
    <w:next w:val="Normal"/>
    <w:link w:val="Titre3Car"/>
    <w:uiPriority w:val="9"/>
    <w:rsid w:val="007F3D10"/>
    <w:pPr>
      <w:keepNext/>
      <w:jc w:val="both"/>
      <w:outlineLvl w:val="2"/>
    </w:pPr>
    <w:rPr>
      <w:rFonts w:ascii="Cambria" w:eastAsia="Cambria" w:hAnsi="Cambria" w:cs="Times New Roman"/>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3D10"/>
    <w:rPr>
      <w:rFonts w:ascii="Calibri" w:eastAsia="MS ????" w:hAnsi="Calibri" w:cs="Times New Roman"/>
      <w:b/>
      <w:color w:val="4F81BD"/>
      <w:sz w:val="26"/>
      <w:szCs w:val="26"/>
      <w:lang w:eastAsia="fr-FR"/>
    </w:rPr>
  </w:style>
  <w:style w:type="character" w:customStyle="1" w:styleId="Titre3Car">
    <w:name w:val="Titre 3 Car"/>
    <w:basedOn w:val="Policepardfaut"/>
    <w:link w:val="Titre3"/>
    <w:uiPriority w:val="9"/>
    <w:rsid w:val="007F3D10"/>
    <w:rPr>
      <w:rFonts w:ascii="Cambria" w:eastAsia="Cambria" w:hAnsi="Cambria" w:cs="Times New Roman"/>
      <w:b/>
      <w:sz w:val="26"/>
      <w:szCs w:val="26"/>
    </w:rPr>
  </w:style>
  <w:style w:type="paragraph" w:styleId="Notedebasdepage">
    <w:name w:val="footnote text"/>
    <w:basedOn w:val="Normal"/>
    <w:link w:val="NotedebasdepageCar"/>
    <w:uiPriority w:val="99"/>
    <w:rsid w:val="007F3D10"/>
  </w:style>
  <w:style w:type="character" w:customStyle="1" w:styleId="NotedebasdepageCar">
    <w:name w:val="Note de bas de page Car"/>
    <w:basedOn w:val="Policepardfaut"/>
    <w:link w:val="Notedebasdepage"/>
    <w:uiPriority w:val="99"/>
    <w:rsid w:val="007F3D10"/>
    <w:rPr>
      <w:sz w:val="24"/>
      <w:szCs w:val="24"/>
    </w:rPr>
  </w:style>
  <w:style w:type="character" w:styleId="Appelnotedebasdep">
    <w:name w:val="footnote reference"/>
    <w:basedOn w:val="Policepardfaut"/>
    <w:uiPriority w:val="99"/>
    <w:rsid w:val="007F3D10"/>
    <w:rPr>
      <w:vertAlign w:val="superscript"/>
    </w:rPr>
  </w:style>
  <w:style w:type="character" w:styleId="Lienhypertexte">
    <w:name w:val="Hyperlink"/>
    <w:uiPriority w:val="99"/>
    <w:rsid w:val="002C120E"/>
    <w:rPr>
      <w:color w:val="0000FF"/>
      <w:u w:val="single"/>
    </w:rPr>
  </w:style>
  <w:style w:type="paragraph" w:styleId="Paragraphedeliste">
    <w:name w:val="List Paragraph"/>
    <w:basedOn w:val="Normal"/>
    <w:uiPriority w:val="34"/>
    <w:rsid w:val="002C120E"/>
    <w:pPr>
      <w:ind w:left="720"/>
      <w:contextualSpacing/>
    </w:pPr>
    <w:rPr>
      <w:rFonts w:ascii="Times New Roman" w:eastAsia="Times New Roman" w:hAnsi="Times New Roman" w:cs="Times New Roman"/>
      <w:lang w:eastAsia="fr-FR"/>
    </w:rPr>
  </w:style>
  <w:style w:type="paragraph" w:customStyle="1" w:styleId="Listepuces1">
    <w:name w:val="Liste à puces 1"/>
    <w:basedOn w:val="Normal"/>
    <w:rsid w:val="002C120E"/>
    <w:pPr>
      <w:numPr>
        <w:numId w:val="1"/>
      </w:numPr>
      <w:tabs>
        <w:tab w:val="left" w:pos="567"/>
      </w:tabs>
      <w:ind w:left="567" w:hanging="567"/>
      <w:jc w:val="both"/>
    </w:pPr>
    <w:rPr>
      <w:rFonts w:ascii="Calibri" w:eastAsia="MS Mincho" w:hAnsi="Calibri" w:cs="Calibri"/>
      <w:lang w:eastAsia="fr-FR"/>
    </w:rPr>
  </w:style>
  <w:style w:type="character" w:customStyle="1" w:styleId="apple-converted-space">
    <w:name w:val="apple-converted-space"/>
    <w:basedOn w:val="Policepardfaut"/>
    <w:rsid w:val="002C1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3D10"/>
    <w:rPr>
      <w:sz w:val="24"/>
      <w:szCs w:val="24"/>
    </w:rPr>
  </w:style>
  <w:style w:type="paragraph" w:styleId="Titre2">
    <w:name w:val="heading 2"/>
    <w:basedOn w:val="Normal"/>
    <w:next w:val="Normal"/>
    <w:link w:val="Titre2Car"/>
    <w:uiPriority w:val="9"/>
    <w:rsid w:val="007F3D10"/>
    <w:pPr>
      <w:keepNext/>
      <w:keepLines/>
      <w:jc w:val="both"/>
      <w:outlineLvl w:val="1"/>
    </w:pPr>
    <w:rPr>
      <w:rFonts w:ascii="Calibri" w:eastAsia="MS ????" w:hAnsi="Calibri" w:cs="Times New Roman"/>
      <w:b/>
      <w:color w:val="4F81BD"/>
      <w:sz w:val="26"/>
      <w:szCs w:val="26"/>
      <w:lang w:eastAsia="fr-FR"/>
    </w:rPr>
  </w:style>
  <w:style w:type="paragraph" w:styleId="Titre3">
    <w:name w:val="heading 3"/>
    <w:basedOn w:val="Normal"/>
    <w:next w:val="Normal"/>
    <w:link w:val="Titre3Car"/>
    <w:uiPriority w:val="9"/>
    <w:rsid w:val="007F3D10"/>
    <w:pPr>
      <w:keepNext/>
      <w:jc w:val="both"/>
      <w:outlineLvl w:val="2"/>
    </w:pPr>
    <w:rPr>
      <w:rFonts w:ascii="Cambria" w:eastAsia="Cambria" w:hAnsi="Cambria" w:cs="Times New Roman"/>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3D10"/>
    <w:rPr>
      <w:rFonts w:ascii="Calibri" w:eastAsia="MS ????" w:hAnsi="Calibri" w:cs="Times New Roman"/>
      <w:b/>
      <w:color w:val="4F81BD"/>
      <w:sz w:val="26"/>
      <w:szCs w:val="26"/>
      <w:lang w:eastAsia="fr-FR"/>
    </w:rPr>
  </w:style>
  <w:style w:type="character" w:customStyle="1" w:styleId="Titre3Car">
    <w:name w:val="Titre 3 Car"/>
    <w:basedOn w:val="Policepardfaut"/>
    <w:link w:val="Titre3"/>
    <w:uiPriority w:val="9"/>
    <w:rsid w:val="007F3D10"/>
    <w:rPr>
      <w:rFonts w:ascii="Cambria" w:eastAsia="Cambria" w:hAnsi="Cambria" w:cs="Times New Roman"/>
      <w:b/>
      <w:sz w:val="26"/>
      <w:szCs w:val="26"/>
    </w:rPr>
  </w:style>
  <w:style w:type="paragraph" w:styleId="Notedebasdepage">
    <w:name w:val="footnote text"/>
    <w:basedOn w:val="Normal"/>
    <w:link w:val="NotedebasdepageCar"/>
    <w:uiPriority w:val="99"/>
    <w:rsid w:val="007F3D10"/>
  </w:style>
  <w:style w:type="character" w:customStyle="1" w:styleId="NotedebasdepageCar">
    <w:name w:val="Note de bas de page Car"/>
    <w:basedOn w:val="Policepardfaut"/>
    <w:link w:val="Notedebasdepage"/>
    <w:uiPriority w:val="99"/>
    <w:rsid w:val="007F3D10"/>
    <w:rPr>
      <w:sz w:val="24"/>
      <w:szCs w:val="24"/>
    </w:rPr>
  </w:style>
  <w:style w:type="character" w:styleId="Appelnotedebasdep">
    <w:name w:val="footnote reference"/>
    <w:basedOn w:val="Policepardfaut"/>
    <w:uiPriority w:val="99"/>
    <w:rsid w:val="007F3D10"/>
    <w:rPr>
      <w:vertAlign w:val="superscript"/>
    </w:rPr>
  </w:style>
  <w:style w:type="character" w:styleId="Lienhypertexte">
    <w:name w:val="Hyperlink"/>
    <w:uiPriority w:val="99"/>
    <w:rsid w:val="002C120E"/>
    <w:rPr>
      <w:color w:val="0000FF"/>
      <w:u w:val="single"/>
    </w:rPr>
  </w:style>
  <w:style w:type="paragraph" w:styleId="Paragraphedeliste">
    <w:name w:val="List Paragraph"/>
    <w:basedOn w:val="Normal"/>
    <w:uiPriority w:val="34"/>
    <w:rsid w:val="002C120E"/>
    <w:pPr>
      <w:ind w:left="720"/>
      <w:contextualSpacing/>
    </w:pPr>
    <w:rPr>
      <w:rFonts w:ascii="Times New Roman" w:eastAsia="Times New Roman" w:hAnsi="Times New Roman" w:cs="Times New Roman"/>
      <w:lang w:eastAsia="fr-FR"/>
    </w:rPr>
  </w:style>
  <w:style w:type="paragraph" w:customStyle="1" w:styleId="Listepuces1">
    <w:name w:val="Liste à puces 1"/>
    <w:basedOn w:val="Normal"/>
    <w:rsid w:val="002C120E"/>
    <w:pPr>
      <w:numPr>
        <w:numId w:val="1"/>
      </w:numPr>
      <w:tabs>
        <w:tab w:val="left" w:pos="567"/>
      </w:tabs>
      <w:ind w:left="567" w:hanging="567"/>
      <w:jc w:val="both"/>
    </w:pPr>
    <w:rPr>
      <w:rFonts w:ascii="Calibri" w:eastAsia="MS Mincho" w:hAnsi="Calibri" w:cs="Calibri"/>
      <w:lang w:eastAsia="fr-FR"/>
    </w:rPr>
  </w:style>
  <w:style w:type="character" w:customStyle="1" w:styleId="apple-converted-space">
    <w:name w:val="apple-converted-space"/>
    <w:basedOn w:val="Policepardfaut"/>
    <w:rsid w:val="002C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3234">
      <w:bodyDiv w:val="1"/>
      <w:marLeft w:val="0"/>
      <w:marRight w:val="0"/>
      <w:marTop w:val="0"/>
      <w:marBottom w:val="0"/>
      <w:divBdr>
        <w:top w:val="none" w:sz="0" w:space="0" w:color="auto"/>
        <w:left w:val="none" w:sz="0" w:space="0" w:color="auto"/>
        <w:bottom w:val="none" w:sz="0" w:space="0" w:color="auto"/>
        <w:right w:val="none" w:sz="0" w:space="0" w:color="auto"/>
      </w:divBdr>
    </w:div>
    <w:div w:id="432406878">
      <w:bodyDiv w:val="1"/>
      <w:marLeft w:val="0"/>
      <w:marRight w:val="0"/>
      <w:marTop w:val="0"/>
      <w:marBottom w:val="0"/>
      <w:divBdr>
        <w:top w:val="none" w:sz="0" w:space="0" w:color="auto"/>
        <w:left w:val="none" w:sz="0" w:space="0" w:color="auto"/>
        <w:bottom w:val="none" w:sz="0" w:space="0" w:color="auto"/>
        <w:right w:val="none" w:sz="0" w:space="0" w:color="auto"/>
      </w:divBdr>
    </w:div>
    <w:div w:id="134685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18685</Characters>
  <Application>Microsoft Office Word</Application>
  <DocSecurity>0</DocSecurity>
  <Lines>155</Lines>
  <Paragraphs>44</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Membre de l’académie des technologies</vt:lpstr>
      <vt:lpstr>A - Quatre approches théoriques de la technologie et leur impact sur la créativi</vt:lpstr>
      <vt:lpstr>B - La technologie sous le regard de l’histoire : quelques repères</vt:lpstr>
      <vt:lpstr>        C – Les incidences dans le positionnement respectif de la science (exacte) et de</vt:lpstr>
      <vt:lpstr>Annexe 1</vt:lpstr>
      <vt:lpstr>Annexe 2 </vt:lpstr>
      <vt:lpstr/>
      <vt:lpstr/>
    </vt:vector>
  </TitlesOfParts>
  <Company>ENS Cachan</Company>
  <LinksUpToDate>false</LinksUpToDate>
  <CharactersWithSpaces>22038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Decomps</dc:creator>
  <cp:keywords/>
  <cp:lastModifiedBy>MEN</cp:lastModifiedBy>
  <cp:revision>2</cp:revision>
  <dcterms:created xsi:type="dcterms:W3CDTF">2014-03-08T10:33:00Z</dcterms:created>
  <dcterms:modified xsi:type="dcterms:W3CDTF">2014-03-08T10:33:00Z</dcterms:modified>
</cp:coreProperties>
</file>