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F2" w:rsidRDefault="006A62F2" w:rsidP="00567A16">
      <w:pPr>
        <w:rPr>
          <w:rFonts w:ascii="Arial Narrow" w:hAnsi="Arial Narrow"/>
          <w:sz w:val="28"/>
          <w:szCs w:val="28"/>
        </w:rPr>
      </w:pPr>
    </w:p>
    <w:p w:rsidR="006A62F2" w:rsidRDefault="00447D2B" w:rsidP="00447D2B">
      <w:pPr>
        <w:ind w:left="1050" w:hanging="1050"/>
        <w:rPr>
          <w:rFonts w:cs="Arial"/>
          <w:b/>
          <w:sz w:val="32"/>
        </w:rPr>
      </w:pPr>
      <w:r>
        <w:rPr>
          <w:rFonts w:cs="Arial"/>
          <w:b/>
          <w:color w:val="FF0000"/>
          <w:sz w:val="32"/>
        </w:rPr>
        <w:t>SIN</w:t>
      </w:r>
      <w:r w:rsidR="008756C9">
        <w:rPr>
          <w:rFonts w:cs="Arial"/>
          <w:b/>
          <w:color w:val="FF0000"/>
          <w:sz w:val="32"/>
        </w:rPr>
        <w:t xml:space="preserve"> 1</w:t>
      </w:r>
      <w:r w:rsidR="006A62F2" w:rsidRPr="006A62F2">
        <w:rPr>
          <w:rFonts w:cs="Arial"/>
          <w:b/>
          <w:sz w:val="32"/>
        </w:rPr>
        <w:t xml:space="preserve"> : </w:t>
      </w:r>
      <w:r w:rsidR="00867DE5">
        <w:rPr>
          <w:rFonts w:cs="Arial"/>
          <w:b/>
          <w:sz w:val="32"/>
        </w:rPr>
        <w:t>Maquettage d’une solution en réponse à un cahier des charges</w:t>
      </w:r>
    </w:p>
    <w:p w:rsidR="00447D2B" w:rsidRDefault="00447D2B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6A62F2" w:rsidRDefault="006A62F2" w:rsidP="006A62F2">
      <w:pPr>
        <w:jc w:val="center"/>
        <w:rPr>
          <w:rFonts w:cs="Arial"/>
          <w:sz w:val="32"/>
          <w:szCs w:val="32"/>
        </w:rPr>
      </w:pPr>
    </w:p>
    <w:p w:rsidR="008756C9" w:rsidRPr="006A62F2" w:rsidRDefault="008756C9" w:rsidP="006A62F2">
      <w:pPr>
        <w:jc w:val="center"/>
        <w:rPr>
          <w:rFonts w:cs="Arial"/>
          <w:sz w:val="32"/>
          <w:szCs w:val="32"/>
        </w:rPr>
      </w:pP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8854CB" w:rsidRDefault="008756C9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Document ressource</w:t>
      </w:r>
      <w:r w:rsidR="00021F6A">
        <w:rPr>
          <w:rFonts w:cs="Arial"/>
          <w:sz w:val="28"/>
          <w:szCs w:val="28"/>
        </w:rPr>
        <w:t xml:space="preserve"> : </w:t>
      </w:r>
      <w:r>
        <w:rPr>
          <w:rFonts w:cs="Arial"/>
          <w:sz w:val="28"/>
          <w:szCs w:val="28"/>
        </w:rPr>
        <w:t>Les fonctions de la DLL IOWKIT</w:t>
      </w:r>
    </w:p>
    <w:p w:rsidR="008756C9" w:rsidRDefault="008756C9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39050E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fr-FR"/>
        </w:rPr>
        <w:drawing>
          <wp:anchor distT="0" distB="0" distL="114300" distR="114300" simplePos="0" relativeHeight="25186355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96520</wp:posOffset>
            </wp:positionV>
            <wp:extent cx="6124575" cy="1704975"/>
            <wp:effectExtent l="1905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B07" w:rsidRDefault="008854CB" w:rsidP="00021F6A">
      <w:pPr>
        <w:ind w:firstLine="0"/>
        <w:jc w:val="center"/>
        <w:sectPr w:rsidR="00B82B07" w:rsidSect="00B82B07">
          <w:headerReference w:type="default" r:id="rId9"/>
          <w:footerReference w:type="default" r:id="rId10"/>
          <w:headerReference w:type="first" r:id="rId11"/>
          <w:pgSz w:w="11906" w:h="16838" w:code="9"/>
          <w:pgMar w:top="3260" w:right="1134" w:bottom="851" w:left="1134" w:header="425" w:footer="340" w:gutter="0"/>
          <w:cols w:space="708"/>
          <w:titlePg/>
          <w:docGrid w:linePitch="360"/>
        </w:sectPr>
      </w:pPr>
      <w:r>
        <w:rPr>
          <w:noProof/>
          <w:lang w:eastAsia="fr-FR"/>
        </w:rPr>
        <w:drawing>
          <wp:anchor distT="0" distB="0" distL="114300" distR="114300" simplePos="0" relativeHeight="251864576" behindDoc="1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1841500</wp:posOffset>
            </wp:positionV>
            <wp:extent cx="2695575" cy="1466850"/>
            <wp:effectExtent l="19050" t="0" r="9525" b="0"/>
            <wp:wrapNone/>
            <wp:docPr id="2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EF0" w:rsidRDefault="00183EF0" w:rsidP="00183EF0">
      <w:pPr>
        <w:jc w:val="center"/>
        <w:rPr>
          <w:rFonts w:cs="Arial"/>
          <w:sz w:val="28"/>
          <w:szCs w:val="28"/>
        </w:rPr>
      </w:pPr>
      <w:r w:rsidRPr="00183EF0">
        <w:rPr>
          <w:rFonts w:cs="Arial"/>
          <w:sz w:val="28"/>
          <w:szCs w:val="28"/>
        </w:rPr>
        <w:lastRenderedPageBreak/>
        <w:t>Sommaire</w:t>
      </w:r>
    </w:p>
    <w:p w:rsidR="00183EF0" w:rsidRDefault="00183EF0" w:rsidP="00183EF0">
      <w:pPr>
        <w:jc w:val="center"/>
        <w:rPr>
          <w:rFonts w:cs="Arial"/>
          <w:sz w:val="32"/>
          <w:szCs w:val="32"/>
        </w:rPr>
      </w:pPr>
    </w:p>
    <w:p w:rsidR="0041279E" w:rsidRDefault="002B7556" w:rsidP="0041279E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r w:rsidRPr="002B7556">
        <w:rPr>
          <w:rFonts w:cs="Arial"/>
        </w:rPr>
        <w:fldChar w:fldCharType="begin"/>
      </w:r>
      <w:r w:rsidR="003C0728">
        <w:rPr>
          <w:rFonts w:cs="Arial"/>
        </w:rPr>
        <w:instrText xml:space="preserve"> TOC \o "1-4" \f \h \z \u </w:instrText>
      </w:r>
      <w:r w:rsidRPr="002B7556">
        <w:rPr>
          <w:rFonts w:cs="Arial"/>
        </w:rPr>
        <w:fldChar w:fldCharType="separate"/>
      </w:r>
      <w:hyperlink w:anchor="_Toc286530214" w:history="1">
        <w:r w:rsidR="0041279E" w:rsidRPr="00774788">
          <w:rPr>
            <w:rStyle w:val="Lienhypertexte"/>
            <w:snapToGrid w:val="0"/>
            <w:w w:val="0"/>
          </w:rPr>
          <w:t>1</w:t>
        </w:r>
        <w:r w:rsidR="0041279E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41279E" w:rsidRPr="00774788">
          <w:rPr>
            <w:rStyle w:val="Lienhypertexte"/>
          </w:rPr>
          <w:t>Starter Kit IOWarrior 24</w:t>
        </w:r>
        <w:r w:rsidR="0041279E">
          <w:rPr>
            <w:webHidden/>
          </w:rPr>
          <w:tab/>
        </w:r>
        <w:r w:rsidR="0041279E">
          <w:rPr>
            <w:webHidden/>
          </w:rPr>
          <w:fldChar w:fldCharType="begin"/>
        </w:r>
        <w:r w:rsidR="0041279E">
          <w:rPr>
            <w:webHidden/>
          </w:rPr>
          <w:instrText xml:space="preserve"> PAGEREF _Toc286530214 \h </w:instrText>
        </w:r>
        <w:r w:rsidR="0041279E">
          <w:rPr>
            <w:webHidden/>
          </w:rPr>
        </w:r>
        <w:r w:rsidR="0041279E">
          <w:rPr>
            <w:webHidden/>
          </w:rPr>
          <w:fldChar w:fldCharType="separate"/>
        </w:r>
        <w:r w:rsidR="0041279E">
          <w:rPr>
            <w:webHidden/>
          </w:rPr>
          <w:t>3</w:t>
        </w:r>
        <w:r w:rsidR="0041279E">
          <w:rPr>
            <w:webHidden/>
          </w:rPr>
          <w:fldChar w:fldCharType="end"/>
        </w:r>
      </w:hyperlink>
    </w:p>
    <w:p w:rsidR="0041279E" w:rsidRDefault="0041279E" w:rsidP="0041279E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6530215" w:history="1">
        <w:r w:rsidRPr="00774788">
          <w:rPr>
            <w:rStyle w:val="Lienhypertexte"/>
            <w:noProof/>
          </w:rPr>
          <w:t>1.1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Le composant IOWarrior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6530216" w:history="1">
        <w:r w:rsidRPr="00774788">
          <w:rPr>
            <w:rStyle w:val="Lienhypertexte"/>
            <w:noProof/>
          </w:rPr>
          <w:t>1.2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Carte de prototypage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6530217" w:history="1">
        <w:r w:rsidRPr="00774788">
          <w:rPr>
            <w:rStyle w:val="Lienhypertexte"/>
            <w:noProof/>
          </w:rPr>
          <w:t>1.3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Schéma structurel de la carte de prototypage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6530218" w:history="1">
        <w:r w:rsidRPr="00774788">
          <w:rPr>
            <w:rStyle w:val="Lienhypertexte"/>
            <w:snapToGrid w:val="0"/>
            <w:w w:val="0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774788">
          <w:rPr>
            <w:rStyle w:val="Lienhypertexte"/>
          </w:rPr>
          <w:t>Programmation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_Toc286530218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1279E" w:rsidRDefault="0041279E" w:rsidP="0041279E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6530219" w:history="1">
        <w:r w:rsidRPr="00774788">
          <w:rPr>
            <w:rStyle w:val="Lienhypertexte"/>
            <w:snapToGrid w:val="0"/>
            <w:w w:val="0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774788">
          <w:rPr>
            <w:rStyle w:val="Lienhypertexte"/>
          </w:rPr>
          <w:t>Présentation de la DLL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_Toc286530219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1279E" w:rsidRDefault="0041279E" w:rsidP="0041279E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6530220" w:history="1">
        <w:r w:rsidRPr="00774788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Les structures de données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6530221" w:history="1">
        <w:r w:rsidRPr="00774788">
          <w:rPr>
            <w:rStyle w:val="Lienhypertexte"/>
            <w:noProof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Structure en mode normal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6530222" w:history="1">
        <w:r w:rsidRPr="00774788">
          <w:rPr>
            <w:rStyle w:val="Lienhypertexte"/>
            <w:noProof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Structure en mode spécial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6530223" w:history="1">
        <w:r w:rsidRPr="00774788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Les fonctions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6530224" w:history="1">
        <w:r w:rsidRPr="00774788">
          <w:rPr>
            <w:rStyle w:val="Lienhypertexte"/>
            <w:noProof/>
          </w:rPr>
          <w:t>3.2.1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Fonction IowKitOpenDevice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6530225" w:history="1">
        <w:r w:rsidRPr="00774788">
          <w:rPr>
            <w:rStyle w:val="Lienhypertexte"/>
            <w:noProof/>
          </w:rPr>
          <w:t>3.2.2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Fonction IowKitCloseDevice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6530226" w:history="1">
        <w:r w:rsidRPr="00774788">
          <w:rPr>
            <w:rStyle w:val="Lienhypertexte"/>
            <w:noProof/>
          </w:rPr>
          <w:t>3.2.3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Fonction IowKitWrite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1279E" w:rsidRDefault="0041279E" w:rsidP="0041279E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6530227" w:history="1">
        <w:r w:rsidRPr="00774788">
          <w:rPr>
            <w:rStyle w:val="Lienhypertexte"/>
            <w:noProof/>
          </w:rPr>
          <w:t>3.2.4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774788">
          <w:rPr>
            <w:rStyle w:val="Lienhypertexte"/>
            <w:noProof/>
          </w:rPr>
          <w:t>Fonction IowKitRead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_Toc286530227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83EF0" w:rsidRDefault="002B7556" w:rsidP="0041279E">
      <w:pPr>
        <w:tabs>
          <w:tab w:val="right" w:leader="dot" w:pos="10206"/>
        </w:tabs>
        <w:outlineLvl w:val="1"/>
        <w:rPr>
          <w:rFonts w:cs="Arial"/>
        </w:rPr>
      </w:pPr>
      <w:r>
        <w:rPr>
          <w:rFonts w:cs="Arial"/>
          <w:noProof/>
          <w:szCs w:val="24"/>
        </w:rPr>
        <w:fldChar w:fldCharType="end"/>
      </w:r>
    </w:p>
    <w:p w:rsidR="00702B3B" w:rsidRDefault="006A62F2" w:rsidP="00702B3B">
      <w:pPr>
        <w:pStyle w:val="Titre1"/>
      </w:pPr>
      <w:r w:rsidRPr="00253300">
        <w:br w:type="page"/>
      </w:r>
      <w:bookmarkStart w:id="0" w:name="_Toc286530214"/>
      <w:r w:rsidR="00702B3B">
        <w:lastRenderedPageBreak/>
        <w:t xml:space="preserve">Starter Kit </w:t>
      </w:r>
      <w:proofErr w:type="spellStart"/>
      <w:r w:rsidR="00702B3B">
        <w:t>IOWarrior</w:t>
      </w:r>
      <w:proofErr w:type="spellEnd"/>
      <w:r w:rsidR="00702B3B">
        <w:t xml:space="preserve"> 24</w:t>
      </w:r>
      <w:bookmarkEnd w:id="0"/>
    </w:p>
    <w:p w:rsidR="00702B3B" w:rsidRPr="00102146" w:rsidRDefault="00702B3B" w:rsidP="00702B3B">
      <w:pPr>
        <w:pStyle w:val="Titre2"/>
      </w:pPr>
      <w:bookmarkStart w:id="1" w:name="_Toc286530215"/>
      <w:r>
        <w:t xml:space="preserve">Le composant </w:t>
      </w:r>
      <w:proofErr w:type="spellStart"/>
      <w:r>
        <w:t>IOWarrior</w:t>
      </w:r>
      <w:bookmarkEnd w:id="1"/>
      <w:proofErr w:type="spellEnd"/>
    </w:p>
    <w:p w:rsidR="00702B3B" w:rsidRDefault="00702B3B" w:rsidP="00702B3B">
      <w:r>
        <w:t xml:space="preserve">Le composant </w:t>
      </w:r>
      <w:proofErr w:type="spellStart"/>
      <w:r>
        <w:t>IOWarrior</w:t>
      </w:r>
      <w:proofErr w:type="spellEnd"/>
      <w:r>
        <w:t xml:space="preserve"> est un contrôleur d’entrées/sorties. Il intègre un certain nombre de fonctions. Ces fonctions dépendent de la version du composant.</w:t>
      </w:r>
    </w:p>
    <w:p w:rsidR="00702B3B" w:rsidRDefault="00702B3B" w:rsidP="00702B3B">
      <w:r>
        <w:t>Nous allons utiliser le composant IOW 24. Cette version intègre :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>Une interface d’entrées/sorties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>Une liaison I2C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>Une liaison SPI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>Un décodeur infrarouge (code RC5)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>Une gestion de matrice de LED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>Un afficheur LCD compatible avec le HD44780</w:t>
      </w:r>
    </w:p>
    <w:p w:rsidR="00702B3B" w:rsidRDefault="00702B3B" w:rsidP="00702B3B">
      <w:pPr>
        <w:pStyle w:val="Paragraphedeliste"/>
        <w:numPr>
          <w:ilvl w:val="0"/>
          <w:numId w:val="2"/>
        </w:numPr>
      </w:pPr>
      <w:r>
        <w:t xml:space="preserve">2 registres </w:t>
      </w:r>
      <w:proofErr w:type="spellStart"/>
      <w:r>
        <w:t>timers</w:t>
      </w:r>
      <w:proofErr w:type="spellEnd"/>
    </w:p>
    <w:p w:rsidR="00702B3B" w:rsidRDefault="00702B3B" w:rsidP="00702B3B">
      <w:r>
        <w:t xml:space="preserve">Toutes ces fonctions se sont pas accessibles simultanément. </w:t>
      </w:r>
      <w:proofErr w:type="gramStart"/>
      <w:r>
        <w:t>Le IOW24</w:t>
      </w:r>
      <w:proofErr w:type="gramEnd"/>
      <w:r>
        <w:t xml:space="preserve"> dispose de 2 modes de fonctionnement :</w:t>
      </w:r>
    </w:p>
    <w:p w:rsidR="00702B3B" w:rsidRDefault="00702B3B" w:rsidP="00702B3B">
      <w:pPr>
        <w:pStyle w:val="Paragraphedeliste"/>
        <w:numPr>
          <w:ilvl w:val="0"/>
          <w:numId w:val="3"/>
        </w:numPr>
      </w:pPr>
      <w:r>
        <w:t>Mode normal : accès aux entrées/sorties</w:t>
      </w:r>
    </w:p>
    <w:p w:rsidR="00702B3B" w:rsidRDefault="00702B3B" w:rsidP="00702B3B">
      <w:pPr>
        <w:pStyle w:val="Paragraphedeliste"/>
        <w:numPr>
          <w:ilvl w:val="0"/>
          <w:numId w:val="3"/>
        </w:numPr>
      </w:pPr>
      <w:r>
        <w:t>Mode spécial : accès aux autres fonctions</w:t>
      </w:r>
    </w:p>
    <w:p w:rsidR="00702B3B" w:rsidRDefault="00702B3B" w:rsidP="00702B3B">
      <w:pPr>
        <w:pStyle w:val="Titre2"/>
      </w:pPr>
      <w:bookmarkStart w:id="2" w:name="_Toc286530216"/>
      <w:r>
        <w:t>Carte de prototypage</w:t>
      </w:r>
      <w:bookmarkEnd w:id="2"/>
    </w:p>
    <w:p w:rsidR="00702B3B" w:rsidRDefault="00702B3B" w:rsidP="00702B3B">
      <w:r>
        <w:t xml:space="preserve">Le composant est utilisé sur une carte de prototypage. </w:t>
      </w:r>
    </w:p>
    <w:p w:rsidR="00702B3B" w:rsidRDefault="00702B3B" w:rsidP="00702B3B">
      <w:r>
        <w:t>L’utilisation de la carte peut nécessiter un courant important ou non. Il est dons possible de régler la puissance demandée au port USB par l’intermédiaire d’un cavalier J1 :</w:t>
      </w:r>
    </w:p>
    <w:p w:rsidR="00702B3B" w:rsidRDefault="00702B3B" w:rsidP="00702B3B">
      <w:pPr>
        <w:pStyle w:val="Paragraphedeliste"/>
        <w:numPr>
          <w:ilvl w:val="0"/>
          <w:numId w:val="4"/>
        </w:numPr>
      </w:pPr>
      <w:r>
        <w:t>En position High : courant maxi jusqu’à 500mA</w:t>
      </w:r>
    </w:p>
    <w:p w:rsidR="00702B3B" w:rsidRDefault="00702B3B" w:rsidP="00702B3B">
      <w:pPr>
        <w:pStyle w:val="Paragraphedeliste"/>
        <w:numPr>
          <w:ilvl w:val="0"/>
          <w:numId w:val="4"/>
        </w:numPr>
      </w:pPr>
      <w:r>
        <w:t xml:space="preserve">En position </w:t>
      </w:r>
      <w:proofErr w:type="spellStart"/>
      <w:r>
        <w:t>Low</w:t>
      </w:r>
      <w:proofErr w:type="spellEnd"/>
      <w:r>
        <w:t> : courant maxi de 100mA</w:t>
      </w:r>
    </w:p>
    <w:p w:rsidR="00702B3B" w:rsidRDefault="00702B3B" w:rsidP="00702B3B">
      <w:r>
        <w:t>Pour la suite, on placera J1 sur High.</w:t>
      </w:r>
    </w:p>
    <w:p w:rsidR="00702B3B" w:rsidRPr="00102146" w:rsidRDefault="00702B3B" w:rsidP="00702B3B">
      <w:r>
        <w:rPr>
          <w:noProof/>
          <w:lang w:eastAsia="fr-FR"/>
        </w:rPr>
        <w:drawing>
          <wp:anchor distT="0" distB="0" distL="114300" distR="114300" simplePos="0" relativeHeight="251976192" behindDoc="0" locked="0" layoutInCell="1" allowOverlap="1">
            <wp:simplePos x="0" y="0"/>
            <wp:positionH relativeFrom="column">
              <wp:posOffset>1461770</wp:posOffset>
            </wp:positionH>
            <wp:positionV relativeFrom="paragraph">
              <wp:posOffset>80645</wp:posOffset>
            </wp:positionV>
            <wp:extent cx="4516755" cy="2885440"/>
            <wp:effectExtent l="19050" t="0" r="0" b="0"/>
            <wp:wrapSquare wrapText="bothSides"/>
            <wp:docPr id="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755" cy="288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02B3B" w:rsidRDefault="00702B3B" w:rsidP="00702B3B"/>
    <w:p w:rsidR="00702B3B" w:rsidRDefault="00702B3B" w:rsidP="00702B3B">
      <w:r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104" type="#_x0000_t61" style="position:absolute;left:0;text-align:left;margin-left:173.35pt;margin-top:2.45pt;width:98pt;height:37.6pt;z-index:251981312" adj="14062,45182">
            <v:textbox style="mso-next-textbox:#_x0000_s1104">
              <w:txbxContent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>Cavalier J1</w:t>
                  </w:r>
                </w:p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>Power High/</w:t>
                  </w:r>
                  <w:proofErr w:type="spellStart"/>
                  <w:r>
                    <w:t>low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3" type="#_x0000_t61" style="position:absolute;left:0;text-align:left;margin-left:284.4pt;margin-top:12.2pt;width:98pt;height:37.6pt;z-index:251980288" adj="1488,38748">
            <v:textbox style="mso-next-textbox:#_x0000_s1103">
              <w:txbxContent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 xml:space="preserve">Connexion </w:t>
                  </w:r>
                </w:p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>I2C et SPI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0" type="#_x0000_t61" style="position:absolute;left:0;text-align:left;margin-left:11.7pt;margin-top:20.9pt;width:98pt;height:37.6pt;z-index:251977216" adj="28697,37139">
            <v:textbox style="mso-next-textbox:#_x0000_s1100">
              <w:txbxContent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>Capteur</w:t>
                  </w:r>
                </w:p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proofErr w:type="spellStart"/>
                  <w:r>
                    <w:t>infra-rouge</w:t>
                  </w:r>
                  <w:proofErr w:type="spellEnd"/>
                </w:p>
              </w:txbxContent>
            </v:textbox>
          </v:shape>
        </w:pict>
      </w:r>
    </w:p>
    <w:p w:rsidR="00702B3B" w:rsidRDefault="00702B3B" w:rsidP="00702B3B"/>
    <w:p w:rsidR="00702B3B" w:rsidRDefault="00702B3B" w:rsidP="00702B3B"/>
    <w:p w:rsidR="00702B3B" w:rsidRDefault="00702B3B" w:rsidP="00702B3B">
      <w:r>
        <w:rPr>
          <w:noProof/>
          <w:lang w:eastAsia="fr-FR"/>
        </w:rPr>
        <w:pict>
          <v:shape id="_x0000_s1102" type="#_x0000_t61" style="position:absolute;left:0;text-align:left;margin-left:446.35pt;margin-top:2.1pt;width:98pt;height:37.6pt;z-index:251979264" adj="452,33922">
            <v:textbox style="mso-next-textbox:#_x0000_s1102">
              <w:txbxContent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>Connecteur afficheur LCD</w:t>
                  </w:r>
                </w:p>
              </w:txbxContent>
            </v:textbox>
          </v:shape>
        </w:pict>
      </w:r>
    </w:p>
    <w:p w:rsidR="00702B3B" w:rsidRDefault="00702B3B" w:rsidP="00702B3B"/>
    <w:p w:rsidR="00702B3B" w:rsidRDefault="00702B3B" w:rsidP="00702B3B">
      <w:r>
        <w:rPr>
          <w:noProof/>
          <w:lang w:eastAsia="fr-FR"/>
        </w:rPr>
        <w:pict>
          <v:shape id="_x0000_s1101" type="#_x0000_t61" style="position:absolute;left:0;text-align:left;margin-left:11.7pt;margin-top:19.5pt;width:98pt;height:37.6pt;z-index:251978240" adj="26229,8071">
            <v:textbox style="mso-next-textbox:#_x0000_s1101">
              <w:txbxContent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 xml:space="preserve">Connecteur </w:t>
                  </w:r>
                </w:p>
                <w:p w:rsidR="0002481B" w:rsidRDefault="0002481B" w:rsidP="00702B3B">
                  <w:pPr>
                    <w:spacing w:after="0"/>
                    <w:ind w:firstLine="0"/>
                    <w:jc w:val="center"/>
                  </w:pPr>
                  <w:r>
                    <w:t>USB</w:t>
                  </w:r>
                </w:p>
              </w:txbxContent>
            </v:textbox>
          </v:shape>
        </w:pict>
      </w:r>
    </w:p>
    <w:p w:rsidR="00702B3B" w:rsidRDefault="00702B3B" w:rsidP="00702B3B"/>
    <w:p w:rsidR="00702B3B" w:rsidRDefault="00702B3B" w:rsidP="00702B3B"/>
    <w:p w:rsidR="00702B3B" w:rsidRDefault="00702B3B" w:rsidP="00702B3B"/>
    <w:p w:rsidR="00702B3B" w:rsidRDefault="00702B3B" w:rsidP="00702B3B"/>
    <w:p w:rsidR="00702B3B" w:rsidRDefault="00702B3B" w:rsidP="00702B3B">
      <w:pPr>
        <w:spacing w:after="0"/>
        <w:ind w:firstLine="0"/>
        <w:jc w:val="left"/>
        <w:rPr>
          <w:rFonts w:eastAsia="Times New Roman"/>
          <w:b/>
          <w:bCs/>
          <w:iCs/>
          <w:color w:val="FF0000"/>
          <w:szCs w:val="28"/>
        </w:rPr>
      </w:pPr>
      <w:r>
        <w:br w:type="page"/>
      </w:r>
    </w:p>
    <w:p w:rsidR="00702B3B" w:rsidRDefault="00702B3B" w:rsidP="00702B3B">
      <w:pPr>
        <w:pStyle w:val="Titre2"/>
      </w:pPr>
      <w:bookmarkStart w:id="3" w:name="_Toc286530217"/>
      <w:r>
        <w:lastRenderedPageBreak/>
        <w:t>Schéma structurel de la carte de prototypage</w:t>
      </w:r>
      <w:bookmarkEnd w:id="3"/>
    </w:p>
    <w:p w:rsidR="00702B3B" w:rsidRPr="009F4458" w:rsidRDefault="00702B3B" w:rsidP="00702B3B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107180" cy="3600450"/>
            <wp:effectExtent l="19050" t="0" r="7620" b="0"/>
            <wp:docPr id="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F08" w:rsidRDefault="00702B3B" w:rsidP="00936F01">
      <w:pPr>
        <w:pStyle w:val="Titre1"/>
      </w:pPr>
      <w:bookmarkStart w:id="4" w:name="_Toc286530218"/>
      <w:r>
        <w:t>Programmation</w:t>
      </w:r>
      <w:bookmarkEnd w:id="4"/>
    </w:p>
    <w:p w:rsidR="008756C9" w:rsidRDefault="008756C9" w:rsidP="008756C9">
      <w:r>
        <w:t>Le composant IOWarrior24 livré avec le Starter Kit est programmable de différentes façons :</w:t>
      </w:r>
    </w:p>
    <w:p w:rsidR="008756C9" w:rsidRDefault="008756C9" w:rsidP="008756C9">
      <w:pPr>
        <w:pStyle w:val="Paragraphedeliste"/>
        <w:numPr>
          <w:ilvl w:val="0"/>
          <w:numId w:val="25"/>
        </w:numPr>
      </w:pPr>
      <w:r>
        <w:t xml:space="preserve">Utilisation du logiciel de programmation graphique </w:t>
      </w:r>
      <w:proofErr w:type="spellStart"/>
      <w:r>
        <w:t>ProfiLab</w:t>
      </w:r>
      <w:proofErr w:type="spellEnd"/>
      <w:r>
        <w:t xml:space="preserve"> Expert qui prend en charge une partie des fonctionnalités du composant.</w:t>
      </w:r>
    </w:p>
    <w:p w:rsidR="008756C9" w:rsidRDefault="008756C9" w:rsidP="008756C9">
      <w:pPr>
        <w:pStyle w:val="Paragraphedeliste"/>
        <w:numPr>
          <w:ilvl w:val="0"/>
          <w:numId w:val="25"/>
        </w:numPr>
      </w:pPr>
      <w:r>
        <w:t>Utilisation d’un langage de programmation : C, C++, Delphi, Basic.</w:t>
      </w:r>
    </w:p>
    <w:p w:rsidR="008756C9" w:rsidRPr="008756C9" w:rsidRDefault="00702B3B" w:rsidP="008756C9">
      <w:r>
        <w:t>Le fabriquant du composant fourni une interface de programmation (API) sous forme de DLL utilisable avec les différents langages de programmation</w:t>
      </w:r>
    </w:p>
    <w:p w:rsidR="00702B3B" w:rsidRDefault="00702B3B" w:rsidP="00702B3B">
      <w:pPr>
        <w:pStyle w:val="Titre1"/>
      </w:pPr>
      <w:bookmarkStart w:id="5" w:name="_Toc286530219"/>
      <w:r>
        <w:t>Présentation de la DLL</w:t>
      </w:r>
      <w:bookmarkEnd w:id="5"/>
    </w:p>
    <w:p w:rsidR="00702B3B" w:rsidRDefault="00702B3B" w:rsidP="00702B3B">
      <w:r>
        <w:t>La</w:t>
      </w:r>
      <w:r w:rsidR="00F70EFD">
        <w:t xml:space="preserve"> libraire de liens dynamiques (</w:t>
      </w:r>
      <w:proofErr w:type="spellStart"/>
      <w:r w:rsidR="00F70EFD">
        <w:t>Dynamic</w:t>
      </w:r>
      <w:proofErr w:type="spellEnd"/>
      <w:r w:rsidR="00F70EFD">
        <w:t xml:space="preserve"> Link Library) contient différentes fonctions permettant la commande </w:t>
      </w:r>
      <w:proofErr w:type="gramStart"/>
      <w:r w:rsidR="00F70EFD">
        <w:t>des différents</w:t>
      </w:r>
      <w:proofErr w:type="gramEnd"/>
      <w:r w:rsidR="00F70EFD">
        <w:t xml:space="preserve"> fonctionnalités du composant IOW24. Pour utiliser la DLL en langage C ou C++, il faut 3 fichiers :</w:t>
      </w:r>
    </w:p>
    <w:p w:rsidR="00F70EFD" w:rsidRDefault="00F70EFD" w:rsidP="00F70EFD">
      <w:pPr>
        <w:pStyle w:val="Paragraphedeliste"/>
        <w:numPr>
          <w:ilvl w:val="0"/>
          <w:numId w:val="26"/>
        </w:numPr>
      </w:pPr>
      <w:r>
        <w:t>Iowkit.lib : contient la liste des fonctions</w:t>
      </w:r>
    </w:p>
    <w:p w:rsidR="00F70EFD" w:rsidRDefault="00F70EFD" w:rsidP="00F70EFD">
      <w:pPr>
        <w:pStyle w:val="Paragraphedeliste"/>
        <w:numPr>
          <w:ilvl w:val="0"/>
          <w:numId w:val="26"/>
        </w:numPr>
      </w:pPr>
      <w:r>
        <w:t>Iowkit.dll : contient les fonctions</w:t>
      </w:r>
    </w:p>
    <w:p w:rsidR="00F70EFD" w:rsidRPr="00702B3B" w:rsidRDefault="00F70EFD" w:rsidP="00F70EFD">
      <w:pPr>
        <w:pStyle w:val="Paragraphedeliste"/>
        <w:numPr>
          <w:ilvl w:val="0"/>
          <w:numId w:val="26"/>
        </w:numPr>
      </w:pPr>
      <w:proofErr w:type="spellStart"/>
      <w:r>
        <w:t>Iowkit.h</w:t>
      </w:r>
      <w:proofErr w:type="spellEnd"/>
      <w:r>
        <w:t> : contient le prototype des fonctions, les types personnalisés, les structures...</w:t>
      </w:r>
    </w:p>
    <w:p w:rsidR="00702B3B" w:rsidRDefault="00702B3B" w:rsidP="0041279E">
      <w:pPr>
        <w:pStyle w:val="Titre2"/>
      </w:pPr>
      <w:bookmarkStart w:id="6" w:name="_Toc286530220"/>
      <w:r>
        <w:t>Les structures de données</w:t>
      </w:r>
      <w:bookmarkEnd w:id="6"/>
    </w:p>
    <w:p w:rsidR="00F70EFD" w:rsidRDefault="00F70EFD" w:rsidP="00F70EFD">
      <w:r>
        <w:t>Le composant IOW24 communique avec le PC en utilisant des rapports, des structures de données.</w:t>
      </w:r>
      <w:r w:rsidR="00522A47">
        <w:t xml:space="preserve"> </w:t>
      </w:r>
      <w:r>
        <w:t xml:space="preserve"> </w:t>
      </w:r>
    </w:p>
    <w:p w:rsidR="00F70EFD" w:rsidRDefault="00F70EFD" w:rsidP="00F70EFD">
      <w:r>
        <w:t>Le composant IOW</w:t>
      </w:r>
      <w:r w:rsidR="00522A47">
        <w:t xml:space="preserve">24 a deux modes de fonctionnement. Chaque mode utilise une interface </w:t>
      </w:r>
      <w:r w:rsidR="00014A43">
        <w:t xml:space="preserve">(pipe ou </w:t>
      </w:r>
      <w:proofErr w:type="spellStart"/>
      <w:r w:rsidR="00014A43">
        <w:t>endpoint</w:t>
      </w:r>
      <w:proofErr w:type="spellEnd"/>
      <w:r w:rsidR="00014A43">
        <w:t xml:space="preserve">) </w:t>
      </w:r>
      <w:r w:rsidR="00522A47">
        <w:t>de la liaison USB</w:t>
      </w:r>
      <w:r w:rsidR="00014A43">
        <w:t> :</w:t>
      </w:r>
    </w:p>
    <w:tbl>
      <w:tblPr>
        <w:tblStyle w:val="Grilledutableau"/>
        <w:tblW w:w="0" w:type="auto"/>
        <w:tblInd w:w="3369" w:type="dxa"/>
        <w:tblLook w:val="04A0"/>
      </w:tblPr>
      <w:tblGrid>
        <w:gridCol w:w="1803"/>
        <w:gridCol w:w="1457"/>
      </w:tblGrid>
      <w:tr w:rsidR="00014A43" w:rsidTr="00014A43">
        <w:trPr>
          <w:trHeight w:val="397"/>
        </w:trPr>
        <w:tc>
          <w:tcPr>
            <w:tcW w:w="1803" w:type="dxa"/>
            <w:vAlign w:val="center"/>
          </w:tcPr>
          <w:p w:rsidR="00014A43" w:rsidRDefault="00014A43" w:rsidP="00014A43">
            <w:pPr>
              <w:spacing w:after="0"/>
              <w:ind w:firstLine="0"/>
              <w:jc w:val="center"/>
            </w:pPr>
            <w:r>
              <w:t>Mode normal</w:t>
            </w:r>
          </w:p>
        </w:tc>
        <w:tc>
          <w:tcPr>
            <w:tcW w:w="1457" w:type="dxa"/>
            <w:vAlign w:val="center"/>
          </w:tcPr>
          <w:p w:rsidR="00014A43" w:rsidRDefault="00014A43" w:rsidP="00014A43">
            <w:pPr>
              <w:spacing w:after="0"/>
              <w:ind w:firstLine="0"/>
              <w:jc w:val="center"/>
            </w:pPr>
            <w:r>
              <w:t>Interface 0</w:t>
            </w:r>
          </w:p>
        </w:tc>
      </w:tr>
      <w:tr w:rsidR="00014A43" w:rsidTr="00014A43">
        <w:trPr>
          <w:trHeight w:val="397"/>
        </w:trPr>
        <w:tc>
          <w:tcPr>
            <w:tcW w:w="1803" w:type="dxa"/>
            <w:vAlign w:val="center"/>
          </w:tcPr>
          <w:p w:rsidR="00014A43" w:rsidRDefault="00014A43" w:rsidP="00014A43">
            <w:pPr>
              <w:spacing w:after="0"/>
              <w:ind w:firstLine="0"/>
              <w:jc w:val="center"/>
            </w:pPr>
            <w:r>
              <w:t>Mod</w:t>
            </w:r>
            <w:r w:rsidR="007D4801">
              <w:t>e</w:t>
            </w:r>
            <w:r>
              <w:t xml:space="preserve"> spécial</w:t>
            </w:r>
          </w:p>
        </w:tc>
        <w:tc>
          <w:tcPr>
            <w:tcW w:w="1457" w:type="dxa"/>
            <w:vAlign w:val="center"/>
          </w:tcPr>
          <w:p w:rsidR="00014A43" w:rsidRDefault="00014A43" w:rsidP="00014A43">
            <w:pPr>
              <w:spacing w:after="0"/>
              <w:ind w:firstLine="0"/>
              <w:jc w:val="center"/>
            </w:pPr>
            <w:r>
              <w:t>Interface 1</w:t>
            </w:r>
          </w:p>
        </w:tc>
      </w:tr>
    </w:tbl>
    <w:p w:rsidR="00014A43" w:rsidRDefault="00014A43" w:rsidP="00014A43">
      <w:pPr>
        <w:spacing w:after="0"/>
      </w:pPr>
    </w:p>
    <w:p w:rsidR="00014A43" w:rsidRDefault="00014A43" w:rsidP="00F70EFD">
      <w:r>
        <w:lastRenderedPageBreak/>
        <w:t>Les rapports sont différents selon le mode de fonctionnement du composant.</w:t>
      </w:r>
    </w:p>
    <w:p w:rsidR="00014A43" w:rsidRDefault="00014A43" w:rsidP="0041279E">
      <w:pPr>
        <w:pStyle w:val="Titre3"/>
      </w:pPr>
      <w:bookmarkStart w:id="7" w:name="_Toc286530221"/>
      <w:r>
        <w:t>Structure en mode normal</w:t>
      </w:r>
      <w:bookmarkEnd w:id="7"/>
    </w:p>
    <w:p w:rsidR="00014A43" w:rsidRDefault="00014A43" w:rsidP="00014A43"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5" type="#_x0000_t202" style="position:absolute;left:0;text-align:left;margin-left:64.45pt;margin-top:-.25pt;width:200.9pt;height:129.8pt;z-index:251982336;mso-width-percent:400;mso-width-percent:400;mso-width-relative:margin;mso-height-relative:margin" fillcolor="white [3201]" strokecolor="#8064a2 [3207]" strokeweight="2.5pt">
            <v:shadow color="#868686"/>
            <v:textbox>
              <w:txbxContent>
                <w:p w:rsidR="0002481B" w:rsidRDefault="0002481B" w:rsidP="00014A43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676E72">
                    <w:rPr>
                      <w:sz w:val="20"/>
                      <w:szCs w:val="20"/>
                      <w:lang w:val="en-US"/>
                    </w:rPr>
                    <w:t>typedef</w:t>
                  </w:r>
                  <w:proofErr w:type="spellEnd"/>
                  <w:proofErr w:type="gramEnd"/>
                  <w:r w:rsidRPr="00676E7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676E72">
                    <w:rPr>
                      <w:sz w:val="20"/>
                      <w:szCs w:val="20"/>
                      <w:lang w:val="en-US"/>
                    </w:rPr>
                    <w:t>struct</w:t>
                  </w:r>
                  <w:proofErr w:type="spellEnd"/>
                  <w:r w:rsidRPr="00676E72">
                    <w:rPr>
                      <w:sz w:val="20"/>
                      <w:szCs w:val="20"/>
                      <w:lang w:val="en-US"/>
                    </w:rPr>
                    <w:t xml:space="preserve"> _IOWKIT24_IO_REPORT </w:t>
                  </w:r>
                </w:p>
                <w:p w:rsidR="0002481B" w:rsidRPr="00676E72" w:rsidRDefault="0002481B" w:rsidP="00014A43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>{</w:t>
                  </w:r>
                </w:p>
                <w:p w:rsidR="0002481B" w:rsidRPr="00676E72" w:rsidRDefault="0002481B" w:rsidP="00014A43">
                  <w:pPr>
                    <w:spacing w:after="0"/>
                    <w:ind w:left="567"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 xml:space="preserve">UCHAR </w:t>
                  </w:r>
                  <w:proofErr w:type="spellStart"/>
                  <w:r w:rsidRPr="00676E72">
                    <w:rPr>
                      <w:sz w:val="20"/>
                      <w:szCs w:val="20"/>
                      <w:lang w:val="en-US"/>
                    </w:rPr>
                    <w:t>ReportID</w:t>
                  </w:r>
                  <w:proofErr w:type="spellEnd"/>
                  <w:r w:rsidRPr="00676E72">
                    <w:rPr>
                      <w:sz w:val="20"/>
                      <w:szCs w:val="20"/>
                      <w:lang w:val="en-US"/>
                    </w:rPr>
                    <w:t>;</w:t>
                  </w:r>
                </w:p>
                <w:p w:rsidR="0002481B" w:rsidRPr="00676E72" w:rsidRDefault="0002481B" w:rsidP="00014A43">
                  <w:pPr>
                    <w:spacing w:after="0"/>
                    <w:ind w:left="567" w:firstLine="0"/>
                    <w:rPr>
                      <w:sz w:val="20"/>
                      <w:szCs w:val="20"/>
                      <w:lang w:val="en-US"/>
                    </w:rPr>
                  </w:pPr>
                  <w:proofErr w:type="gramStart"/>
                  <w:r w:rsidRPr="00676E72">
                    <w:rPr>
                      <w:sz w:val="20"/>
                      <w:szCs w:val="20"/>
                      <w:lang w:val="en-US"/>
                    </w:rPr>
                    <w:t>union</w:t>
                  </w:r>
                  <w:proofErr w:type="gramEnd"/>
                </w:p>
                <w:p w:rsidR="0002481B" w:rsidRPr="00676E72" w:rsidRDefault="0002481B" w:rsidP="00014A43">
                  <w:pPr>
                    <w:spacing w:after="0"/>
                    <w:ind w:left="567"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>{</w:t>
                  </w:r>
                </w:p>
                <w:p w:rsidR="0002481B" w:rsidRPr="00676E72" w:rsidRDefault="0002481B" w:rsidP="00014A43">
                  <w:pPr>
                    <w:spacing w:after="0"/>
                    <w:ind w:left="709" w:firstLine="142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>WORD Value;</w:t>
                  </w:r>
                </w:p>
                <w:p w:rsidR="0002481B" w:rsidRDefault="0002481B" w:rsidP="00014A43">
                  <w:pPr>
                    <w:spacing w:after="0"/>
                    <w:ind w:left="567"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 xml:space="preserve">  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 B</w:t>
                  </w:r>
                  <w:r w:rsidRPr="00676E72">
                    <w:rPr>
                      <w:sz w:val="20"/>
                      <w:szCs w:val="20"/>
                      <w:lang w:val="en-US"/>
                    </w:rPr>
                    <w:t xml:space="preserve">YTE </w:t>
                  </w:r>
                  <w:proofErr w:type="gramStart"/>
                  <w:r w:rsidRPr="00676E72">
                    <w:rPr>
                      <w:sz w:val="20"/>
                      <w:szCs w:val="20"/>
                      <w:lang w:val="en-US"/>
                    </w:rPr>
                    <w:t>Bytes[</w:t>
                  </w:r>
                  <w:proofErr w:type="gramEnd"/>
                  <w:r w:rsidRPr="00676E72">
                    <w:rPr>
                      <w:sz w:val="20"/>
                      <w:szCs w:val="20"/>
                      <w:lang w:val="en-US"/>
                    </w:rPr>
                    <w:t>2];</w:t>
                  </w:r>
                </w:p>
                <w:p w:rsidR="0002481B" w:rsidRPr="00676E72" w:rsidRDefault="0002481B" w:rsidP="00014A43">
                  <w:pPr>
                    <w:spacing w:after="0"/>
                    <w:ind w:left="567"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>};</w:t>
                  </w:r>
                </w:p>
                <w:p w:rsidR="0002481B" w:rsidRPr="00676E72" w:rsidRDefault="0002481B" w:rsidP="00014A43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>}</w:t>
                  </w:r>
                </w:p>
                <w:p w:rsidR="0002481B" w:rsidRPr="00676E72" w:rsidRDefault="0002481B" w:rsidP="00014A43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r w:rsidRPr="00676E72">
                    <w:rPr>
                      <w:sz w:val="20"/>
                      <w:szCs w:val="20"/>
                      <w:lang w:val="en-US"/>
                    </w:rPr>
                    <w:t>IOWKIT24_IO_REPORT</w:t>
                  </w:r>
                  <w:r>
                    <w:rPr>
                      <w:sz w:val="20"/>
                      <w:szCs w:val="20"/>
                      <w:lang w:val="en-US"/>
                    </w:rPr>
                    <w:t>;</w:t>
                  </w:r>
                </w:p>
                <w:p w:rsidR="0002481B" w:rsidRPr="00736BC3" w:rsidRDefault="0002481B" w:rsidP="00014A43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</w:p>
    <w:p w:rsidR="00014A43" w:rsidRDefault="00014A43" w:rsidP="00014A43">
      <w:r>
        <w:rPr>
          <w:noProof/>
          <w:lang w:eastAsia="fr-FR"/>
        </w:rPr>
        <w:pict>
          <v:shape id="_x0000_s1106" type="#_x0000_t202" style="position:absolute;left:0;text-align:left;margin-left:271.75pt;margin-top:3.9pt;width:219.65pt;height:20.1pt;z-index:251983360;mso-width-relative:margin;mso-height-relative:margin" filled="f" stroked="f">
            <v:textbox>
              <w:txbxContent>
                <w:p w:rsidR="0002481B" w:rsidRDefault="0002481B" w:rsidP="00014A43">
                  <w:pPr>
                    <w:ind w:firstLine="0"/>
                  </w:pPr>
                  <w:r>
                    <w:t xml:space="preserve">Octet toujours à 0 </w:t>
                  </w:r>
                </w:p>
              </w:txbxContent>
            </v:textbox>
          </v:shape>
        </w:pict>
      </w:r>
    </w:p>
    <w:p w:rsidR="00014A43" w:rsidRDefault="00014A43" w:rsidP="00014A43">
      <w:r>
        <w:rPr>
          <w:noProof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109" type="#_x0000_t88" style="position:absolute;left:0;text-align:left;margin-left:243.25pt;margin-top:6.25pt;width:15.1pt;height:45.25pt;z-index:251985408"/>
        </w:pict>
      </w:r>
      <w:r>
        <w:rPr>
          <w:noProof/>
          <w:lang w:eastAsia="fr-FR"/>
        </w:rPr>
        <w:pict>
          <v:shape id="_x0000_s1108" type="#_x0000_t202" style="position:absolute;left:0;text-align:left;margin-left:280.1pt;margin-top:16.45pt;width:183.35pt;height:35.05pt;z-index:251984384;mso-width-relative:margin;mso-height-relative:margin" filled="f" stroked="f">
            <v:textbox>
              <w:txbxContent>
                <w:p w:rsidR="0002481B" w:rsidRDefault="0002481B" w:rsidP="00014A43">
                  <w:pPr>
                    <w:ind w:firstLine="0"/>
                  </w:pPr>
                  <w:r>
                    <w:t>2 octets contenant les niveaux logiques sur les ports P0 et P1.</w:t>
                  </w:r>
                </w:p>
              </w:txbxContent>
            </v:textbox>
          </v:shape>
        </w:pict>
      </w:r>
    </w:p>
    <w:p w:rsidR="00014A43" w:rsidRDefault="00014A43" w:rsidP="00014A43"/>
    <w:p w:rsidR="00014A43" w:rsidRDefault="00014A43" w:rsidP="00014A43"/>
    <w:p w:rsidR="00014A43" w:rsidRDefault="00014A43" w:rsidP="00014A43"/>
    <w:p w:rsidR="007D4801" w:rsidRDefault="007D4801" w:rsidP="007D4801">
      <w:r>
        <w:t>Le rapport en mode normal contient 3 octets</w:t>
      </w:r>
    </w:p>
    <w:p w:rsidR="00014A43" w:rsidRPr="00014A43" w:rsidRDefault="000C1948" w:rsidP="0041279E">
      <w:pPr>
        <w:pStyle w:val="Titre3"/>
      </w:pPr>
      <w:r>
        <w:rPr>
          <w:noProof/>
        </w:rPr>
        <w:pict>
          <v:shape id="_x0000_s1110" type="#_x0000_t202" style="position:absolute;left:0;text-align:left;margin-left:65.7pt;margin-top:22.9pt;width:223.45pt;height:85.9pt;z-index:251987456;mso-width-relative:margin;mso-height-relative:margin" strokecolor="#8064a2 [3207]" strokeweight="2.5pt">
            <v:textbox>
              <w:txbxContent>
                <w:p w:rsidR="0002481B" w:rsidRPr="007D4801" w:rsidRDefault="0002481B" w:rsidP="007D4801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proofErr w:type="spellStart"/>
                  <w:proofErr w:type="gramStart"/>
                  <w:r w:rsidRPr="007D4801">
                    <w:rPr>
                      <w:sz w:val="20"/>
                      <w:szCs w:val="20"/>
                      <w:lang w:val="en-US"/>
                    </w:rPr>
                    <w:t>typedef</w:t>
                  </w:r>
                  <w:proofErr w:type="spellEnd"/>
                  <w:proofErr w:type="gramEnd"/>
                  <w:r w:rsidRPr="007D4801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7D4801">
                    <w:rPr>
                      <w:sz w:val="20"/>
                      <w:szCs w:val="20"/>
                      <w:lang w:val="en-US"/>
                    </w:rPr>
                    <w:t>struct</w:t>
                  </w:r>
                  <w:proofErr w:type="spellEnd"/>
                  <w:r w:rsidRPr="007D4801">
                    <w:rPr>
                      <w:sz w:val="20"/>
                      <w:szCs w:val="20"/>
                      <w:lang w:val="en-US"/>
                    </w:rPr>
                    <w:t xml:space="preserve"> _IOWKIT_SPECIAL_REPORT</w:t>
                  </w:r>
                </w:p>
                <w:p w:rsidR="0002481B" w:rsidRPr="007D4801" w:rsidRDefault="0002481B" w:rsidP="007D4801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r w:rsidRPr="007D4801">
                    <w:rPr>
                      <w:sz w:val="20"/>
                      <w:szCs w:val="20"/>
                      <w:lang w:val="en-US"/>
                    </w:rPr>
                    <w:t>{</w:t>
                  </w:r>
                </w:p>
                <w:p w:rsidR="0002481B" w:rsidRPr="007D4801" w:rsidRDefault="0002481B" w:rsidP="007D4801">
                  <w:pPr>
                    <w:spacing w:after="0"/>
                    <w:rPr>
                      <w:sz w:val="20"/>
                      <w:szCs w:val="20"/>
                      <w:lang w:val="en-US"/>
                    </w:rPr>
                  </w:pPr>
                  <w:r w:rsidRPr="007D4801">
                    <w:rPr>
                      <w:sz w:val="20"/>
                      <w:szCs w:val="20"/>
                      <w:lang w:val="en-US"/>
                    </w:rPr>
                    <w:t xml:space="preserve">UCHAR </w:t>
                  </w:r>
                  <w:proofErr w:type="spellStart"/>
                  <w:r w:rsidRPr="007D4801">
                    <w:rPr>
                      <w:sz w:val="20"/>
                      <w:szCs w:val="20"/>
                      <w:lang w:val="en-US"/>
                    </w:rPr>
                    <w:t>ReportID</w:t>
                  </w:r>
                  <w:proofErr w:type="spellEnd"/>
                  <w:r w:rsidRPr="007D4801">
                    <w:rPr>
                      <w:sz w:val="20"/>
                      <w:szCs w:val="20"/>
                      <w:lang w:val="en-US"/>
                    </w:rPr>
                    <w:t>;</w:t>
                  </w:r>
                </w:p>
                <w:p w:rsidR="0002481B" w:rsidRPr="007D4801" w:rsidRDefault="0002481B" w:rsidP="007D4801">
                  <w:pPr>
                    <w:spacing w:after="0"/>
                    <w:rPr>
                      <w:sz w:val="20"/>
                      <w:szCs w:val="20"/>
                      <w:lang w:val="en-US"/>
                    </w:rPr>
                  </w:pPr>
                  <w:r w:rsidRPr="007D4801">
                    <w:rPr>
                      <w:sz w:val="20"/>
                      <w:szCs w:val="20"/>
                      <w:lang w:val="en-US"/>
                    </w:rPr>
                    <w:t xml:space="preserve">UCHAR </w:t>
                  </w:r>
                  <w:proofErr w:type="gramStart"/>
                  <w:r w:rsidRPr="007D4801">
                    <w:rPr>
                      <w:sz w:val="20"/>
                      <w:szCs w:val="20"/>
                      <w:lang w:val="en-US"/>
                    </w:rPr>
                    <w:t>Bytes[</w:t>
                  </w:r>
                  <w:proofErr w:type="gramEnd"/>
                  <w:r w:rsidRPr="007D4801">
                    <w:rPr>
                      <w:sz w:val="20"/>
                      <w:szCs w:val="20"/>
                      <w:lang w:val="en-US"/>
                    </w:rPr>
                    <w:t>7];</w:t>
                  </w:r>
                </w:p>
                <w:p w:rsidR="0002481B" w:rsidRPr="007D4801" w:rsidRDefault="0002481B" w:rsidP="007D4801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r w:rsidRPr="007D4801">
                    <w:rPr>
                      <w:sz w:val="20"/>
                      <w:szCs w:val="20"/>
                      <w:lang w:val="en-US"/>
                    </w:rPr>
                    <w:t>}</w:t>
                  </w:r>
                </w:p>
                <w:p w:rsidR="0002481B" w:rsidRPr="007D4801" w:rsidRDefault="0002481B" w:rsidP="007D4801">
                  <w:pPr>
                    <w:spacing w:after="0"/>
                    <w:ind w:firstLine="0"/>
                    <w:rPr>
                      <w:sz w:val="20"/>
                      <w:szCs w:val="20"/>
                      <w:lang w:val="en-US"/>
                    </w:rPr>
                  </w:pPr>
                  <w:r w:rsidRPr="007D4801">
                    <w:rPr>
                      <w:sz w:val="20"/>
                      <w:szCs w:val="20"/>
                      <w:lang w:val="en-US"/>
                    </w:rPr>
                    <w:t>IOWKIT_SPECIAL_REPORT;</w:t>
                  </w:r>
                </w:p>
              </w:txbxContent>
            </v:textbox>
          </v:shape>
        </w:pict>
      </w:r>
      <w:bookmarkStart w:id="8" w:name="_Toc286530222"/>
      <w:r w:rsidR="00014A43">
        <w:t>Structure en mode spécial</w:t>
      </w:r>
      <w:bookmarkEnd w:id="8"/>
    </w:p>
    <w:p w:rsidR="007D4801" w:rsidRDefault="007D4801" w:rsidP="007D4801">
      <w:r>
        <w:rPr>
          <w:noProof/>
          <w:lang w:eastAsia="fr-FR"/>
        </w:rPr>
        <w:pict>
          <v:shape id="_x0000_s1111" type="#_x0000_t202" style="position:absolute;left:0;text-align:left;margin-left:296.85pt;margin-top:16.05pt;width:219.65pt;height:20.1pt;z-index:251988480;mso-width-relative:margin;mso-height-relative:margin" filled="f" stroked="f">
            <v:textbox>
              <w:txbxContent>
                <w:p w:rsidR="0002481B" w:rsidRDefault="0002481B" w:rsidP="007D4801">
                  <w:pPr>
                    <w:ind w:firstLine="0"/>
                  </w:pPr>
                  <w:r>
                    <w:t xml:space="preserve">Octet indiquant l’opération effectuée </w:t>
                  </w:r>
                </w:p>
              </w:txbxContent>
            </v:textbox>
          </v:shape>
        </w:pict>
      </w:r>
    </w:p>
    <w:p w:rsidR="007D4801" w:rsidRDefault="000C1948" w:rsidP="007D4801">
      <w:r>
        <w:rPr>
          <w:noProof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3" type="#_x0000_t32" style="position:absolute;left:0;text-align:left;margin-left:198.55pt;margin-top:2.6pt;width:104.15pt;height:4.25pt;flip:x;z-index:251990528" o:connectortype="straight">
            <v:stroke endarrow="block"/>
          </v:shape>
        </w:pict>
      </w:r>
      <w:r>
        <w:rPr>
          <w:noProof/>
          <w:lang w:eastAsia="fr-FR"/>
        </w:rPr>
        <w:pict>
          <v:shape id="_x0000_s1114" type="#_x0000_t32" style="position:absolute;left:0;text-align:left;margin-left:185.15pt;margin-top:18.5pt;width:117.55pt;height:14.25pt;flip:x y;z-index:251991552" o:connectortype="straight">
            <v:stroke endarrow="block"/>
          </v:shape>
        </w:pict>
      </w:r>
    </w:p>
    <w:p w:rsidR="007D4801" w:rsidRDefault="007D4801" w:rsidP="007D4801">
      <w:r>
        <w:rPr>
          <w:noProof/>
          <w:lang w:eastAsia="fr-FR"/>
        </w:rPr>
        <w:pict>
          <v:shape id="_x0000_s1112" type="#_x0000_t202" style="position:absolute;left:0;text-align:left;margin-left:302.7pt;margin-top:.85pt;width:118.55pt;height:20.1pt;z-index:251989504;mso-width-relative:margin;mso-height-relative:margin" filled="f" stroked="f">
            <v:textbox>
              <w:txbxContent>
                <w:p w:rsidR="0002481B" w:rsidRDefault="0002481B" w:rsidP="007D4801">
                  <w:pPr>
                    <w:ind w:firstLine="0"/>
                  </w:pPr>
                  <w:r>
                    <w:t xml:space="preserve">Octets de données </w:t>
                  </w:r>
                </w:p>
              </w:txbxContent>
            </v:textbox>
          </v:shape>
        </w:pict>
      </w:r>
    </w:p>
    <w:p w:rsidR="007D4801" w:rsidRDefault="007D4801" w:rsidP="007D4801"/>
    <w:p w:rsidR="00F70EFD" w:rsidRPr="00F70EFD" w:rsidRDefault="007D4801" w:rsidP="007D4801">
      <w:r>
        <w:t>Le rapport en mode spécial contient 8 octets</w:t>
      </w:r>
    </w:p>
    <w:p w:rsidR="00102146" w:rsidRPr="00102146" w:rsidRDefault="008756C9" w:rsidP="0041279E">
      <w:pPr>
        <w:pStyle w:val="Titre2"/>
      </w:pPr>
      <w:bookmarkStart w:id="9" w:name="_Toc286530223"/>
      <w:r>
        <w:t>Les fonctions de la DLL</w:t>
      </w:r>
      <w:bookmarkEnd w:id="9"/>
    </w:p>
    <w:p w:rsidR="0002481B" w:rsidRDefault="0002481B" w:rsidP="00B82B07">
      <w:r>
        <w:t>La DLL contient de nombreuses fonctions. Ne sont détaillées dans ce document que celles qui sont utilisés dans les programmes à réaliser.</w:t>
      </w:r>
    </w:p>
    <w:tbl>
      <w:tblPr>
        <w:tblStyle w:val="Grilledutableau"/>
        <w:tblW w:w="0" w:type="auto"/>
        <w:tblLook w:val="04A0"/>
      </w:tblPr>
      <w:tblGrid>
        <w:gridCol w:w="5637"/>
        <w:gridCol w:w="4707"/>
      </w:tblGrid>
      <w:tr w:rsidR="0016224F" w:rsidTr="000C1948">
        <w:trPr>
          <w:trHeight w:val="397"/>
        </w:trPr>
        <w:tc>
          <w:tcPr>
            <w:tcW w:w="5637" w:type="dxa"/>
            <w:shd w:val="pct15" w:color="auto" w:fill="auto"/>
            <w:vAlign w:val="center"/>
          </w:tcPr>
          <w:p w:rsidR="0016224F" w:rsidRPr="00215C47" w:rsidRDefault="0016224F" w:rsidP="00215C47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4707" w:type="dxa"/>
            <w:shd w:val="pct15" w:color="auto" w:fill="auto"/>
            <w:vAlign w:val="center"/>
          </w:tcPr>
          <w:p w:rsidR="0016224F" w:rsidRPr="00215C47" w:rsidRDefault="0016224F" w:rsidP="00215C47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16224F" w:rsidTr="000C1948">
        <w:trPr>
          <w:trHeight w:val="737"/>
        </w:trPr>
        <w:tc>
          <w:tcPr>
            <w:tcW w:w="5637" w:type="dxa"/>
            <w:vAlign w:val="center"/>
          </w:tcPr>
          <w:p w:rsidR="0016224F" w:rsidRPr="0002481B" w:rsidRDefault="0002481B" w:rsidP="00215C47">
            <w:pPr>
              <w:spacing w:after="0"/>
              <w:ind w:firstLine="0"/>
              <w:jc w:val="left"/>
              <w:rPr>
                <w:lang w:val="en-US"/>
              </w:rPr>
            </w:pPr>
            <w:r w:rsidRPr="00AC174E">
              <w:rPr>
                <w:lang w:val="en-US"/>
              </w:rPr>
              <w:t xml:space="preserve">IOWKIT_HANDLE IOWKIT_API </w:t>
            </w:r>
            <w:proofErr w:type="spellStart"/>
            <w:r w:rsidRPr="00AC174E">
              <w:rPr>
                <w:lang w:val="en-US"/>
              </w:rPr>
              <w:t>IowKitOpenDevice</w:t>
            </w:r>
            <w:proofErr w:type="spellEnd"/>
            <w:r w:rsidRPr="00AC174E">
              <w:rPr>
                <w:lang w:val="en-US"/>
              </w:rPr>
              <w:t>(void)</w:t>
            </w:r>
          </w:p>
        </w:tc>
        <w:tc>
          <w:tcPr>
            <w:tcW w:w="4707" w:type="dxa"/>
            <w:vAlign w:val="center"/>
          </w:tcPr>
          <w:p w:rsidR="0016224F" w:rsidRDefault="0002481B" w:rsidP="00215C47">
            <w:pPr>
              <w:spacing w:after="0"/>
              <w:ind w:firstLine="0"/>
              <w:jc w:val="left"/>
            </w:pPr>
            <w:r>
              <w:t>Ouvrir la communication avec le composant IOW24 détecté sur l’USB.</w:t>
            </w:r>
          </w:p>
        </w:tc>
      </w:tr>
      <w:tr w:rsidR="00CD5436" w:rsidRPr="0016224F" w:rsidTr="000C1948">
        <w:trPr>
          <w:trHeight w:val="737"/>
        </w:trPr>
        <w:tc>
          <w:tcPr>
            <w:tcW w:w="5637" w:type="dxa"/>
            <w:vAlign w:val="center"/>
          </w:tcPr>
          <w:p w:rsidR="00CD5436" w:rsidRPr="0016224F" w:rsidRDefault="00CD5436" w:rsidP="008458D9">
            <w:pPr>
              <w:spacing w:after="0"/>
              <w:ind w:firstLine="0"/>
              <w:jc w:val="left"/>
              <w:rPr>
                <w:lang w:val="en-US"/>
              </w:rPr>
            </w:pPr>
            <w:r w:rsidRPr="00AC174E">
              <w:rPr>
                <w:lang w:val="en-US"/>
              </w:rPr>
              <w:t xml:space="preserve">void IOWKIT_API </w:t>
            </w:r>
            <w:proofErr w:type="spellStart"/>
            <w:r w:rsidRPr="00AC174E">
              <w:rPr>
                <w:lang w:val="en-US"/>
              </w:rPr>
              <w:t>IowKitCloseDevice</w:t>
            </w:r>
            <w:proofErr w:type="spellEnd"/>
            <w:r w:rsidRPr="00AC174E">
              <w:rPr>
                <w:lang w:val="en-US"/>
              </w:rPr>
              <w:t xml:space="preserve">(IOWKIT_HANDLE </w:t>
            </w:r>
            <w:proofErr w:type="spellStart"/>
            <w:r w:rsidRPr="00AC174E">
              <w:rPr>
                <w:lang w:val="en-US"/>
              </w:rPr>
              <w:t>devHandle</w:t>
            </w:r>
            <w:proofErr w:type="spellEnd"/>
            <w:r w:rsidRPr="00AC174E">
              <w:rPr>
                <w:lang w:val="en-US"/>
              </w:rPr>
              <w:t>)</w:t>
            </w:r>
          </w:p>
        </w:tc>
        <w:tc>
          <w:tcPr>
            <w:tcW w:w="4707" w:type="dxa"/>
            <w:vAlign w:val="center"/>
          </w:tcPr>
          <w:p w:rsidR="00CD5436" w:rsidRPr="0016224F" w:rsidRDefault="00CD5436" w:rsidP="008458D9">
            <w:pPr>
              <w:spacing w:after="0"/>
              <w:ind w:firstLine="0"/>
              <w:jc w:val="left"/>
            </w:pPr>
            <w:r>
              <w:t>Fermer la communication avec le composant IOW24.</w:t>
            </w:r>
          </w:p>
        </w:tc>
      </w:tr>
      <w:tr w:rsidR="0016224F" w:rsidTr="00DF2DA6">
        <w:trPr>
          <w:trHeight w:val="964"/>
        </w:trPr>
        <w:tc>
          <w:tcPr>
            <w:tcW w:w="5637" w:type="dxa"/>
            <w:vAlign w:val="center"/>
          </w:tcPr>
          <w:p w:rsidR="0016224F" w:rsidRPr="001F1199" w:rsidRDefault="001F1199" w:rsidP="001F1199">
            <w:pPr>
              <w:spacing w:after="0"/>
              <w:ind w:firstLine="0"/>
              <w:jc w:val="left"/>
              <w:rPr>
                <w:lang w:val="en-US"/>
              </w:rPr>
            </w:pPr>
            <w:r w:rsidRPr="00295777">
              <w:rPr>
                <w:lang w:val="en-US"/>
              </w:rPr>
              <w:t xml:space="preserve">ULONG IOWKIT_API </w:t>
            </w:r>
            <w:proofErr w:type="spellStart"/>
            <w:r w:rsidRPr="00295777">
              <w:rPr>
                <w:lang w:val="en-US"/>
              </w:rPr>
              <w:t>IowKitWrite</w:t>
            </w:r>
            <w:proofErr w:type="spellEnd"/>
            <w:r w:rsidRPr="00295777">
              <w:rPr>
                <w:lang w:val="en-US"/>
              </w:rPr>
              <w:t xml:space="preserve">(IOWKIT_HANDLE </w:t>
            </w:r>
            <w:proofErr w:type="spellStart"/>
            <w:r w:rsidRPr="00295777">
              <w:rPr>
                <w:lang w:val="en-US"/>
              </w:rPr>
              <w:t>devHandle</w:t>
            </w:r>
            <w:proofErr w:type="spellEnd"/>
            <w:r w:rsidRPr="00295777">
              <w:rPr>
                <w:lang w:val="en-US"/>
              </w:rPr>
              <w:t xml:space="preserve">, ULONG </w:t>
            </w:r>
            <w:proofErr w:type="spellStart"/>
            <w:r w:rsidRPr="00295777">
              <w:rPr>
                <w:lang w:val="en-US"/>
              </w:rPr>
              <w:t>numPipe</w:t>
            </w:r>
            <w:proofErr w:type="spellEnd"/>
            <w:r w:rsidRPr="00295777">
              <w:rPr>
                <w:lang w:val="en-US"/>
              </w:rPr>
              <w:t>, PCHAR buffer, ULONG length);</w:t>
            </w:r>
          </w:p>
        </w:tc>
        <w:tc>
          <w:tcPr>
            <w:tcW w:w="4707" w:type="dxa"/>
            <w:vAlign w:val="center"/>
          </w:tcPr>
          <w:p w:rsidR="0016224F" w:rsidRDefault="001F1199" w:rsidP="001F1199">
            <w:pPr>
              <w:spacing w:after="0"/>
              <w:ind w:firstLine="0"/>
              <w:jc w:val="left"/>
            </w:pPr>
            <w:r>
              <w:t xml:space="preserve">Ecrire </w:t>
            </w:r>
            <w:r w:rsidR="00CD5436">
              <w:t xml:space="preserve">des données </w:t>
            </w:r>
            <w:r>
              <w:t>au composant IOW24 via l’USB.</w:t>
            </w:r>
          </w:p>
        </w:tc>
      </w:tr>
      <w:tr w:rsidR="0016224F" w:rsidRPr="0016224F" w:rsidTr="00DF2DA6">
        <w:trPr>
          <w:trHeight w:val="964"/>
        </w:trPr>
        <w:tc>
          <w:tcPr>
            <w:tcW w:w="5637" w:type="dxa"/>
            <w:vAlign w:val="center"/>
          </w:tcPr>
          <w:p w:rsidR="0016224F" w:rsidRPr="0016224F" w:rsidRDefault="00CD5436" w:rsidP="00CD5436">
            <w:pPr>
              <w:spacing w:after="0"/>
              <w:ind w:firstLine="0"/>
              <w:jc w:val="left"/>
              <w:rPr>
                <w:lang w:val="en-US"/>
              </w:rPr>
            </w:pPr>
            <w:r w:rsidRPr="00CD5436">
              <w:rPr>
                <w:lang w:val="en-US"/>
              </w:rPr>
              <w:t xml:space="preserve">ULONG IOWKIT_API </w:t>
            </w:r>
            <w:proofErr w:type="spellStart"/>
            <w:r w:rsidRPr="00CD5436">
              <w:rPr>
                <w:lang w:val="en-US"/>
              </w:rPr>
              <w:t>IowKitRead</w:t>
            </w:r>
            <w:proofErr w:type="spellEnd"/>
            <w:r w:rsidRPr="00CD5436">
              <w:rPr>
                <w:lang w:val="en-US"/>
              </w:rPr>
              <w:t xml:space="preserve">(IOWKIT_HANDLE </w:t>
            </w:r>
            <w:proofErr w:type="spellStart"/>
            <w:r w:rsidRPr="00CD5436">
              <w:rPr>
                <w:lang w:val="en-US"/>
              </w:rPr>
              <w:t>devHandle</w:t>
            </w:r>
            <w:proofErr w:type="spellEnd"/>
            <w:r w:rsidRPr="00CD5436">
              <w:rPr>
                <w:lang w:val="en-US"/>
              </w:rPr>
              <w:t xml:space="preserve">, ULONG </w:t>
            </w:r>
            <w:proofErr w:type="spellStart"/>
            <w:r w:rsidRPr="00CD5436">
              <w:rPr>
                <w:lang w:val="en-US"/>
              </w:rPr>
              <w:t>numPipe</w:t>
            </w:r>
            <w:proofErr w:type="spellEnd"/>
            <w:r w:rsidRPr="00CD5436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CD5436">
              <w:rPr>
                <w:lang w:val="en-US"/>
              </w:rPr>
              <w:t>PCHAR buffer, ULONG length);</w:t>
            </w:r>
          </w:p>
        </w:tc>
        <w:tc>
          <w:tcPr>
            <w:tcW w:w="4707" w:type="dxa"/>
            <w:vAlign w:val="center"/>
          </w:tcPr>
          <w:p w:rsidR="0016224F" w:rsidRPr="0016224F" w:rsidRDefault="00CD5436" w:rsidP="00215C47">
            <w:pPr>
              <w:spacing w:after="0"/>
              <w:ind w:firstLine="0"/>
              <w:jc w:val="left"/>
            </w:pPr>
            <w:r w:rsidRPr="00CD5436">
              <w:t>Lire des données du</w:t>
            </w:r>
            <w:r>
              <w:t xml:space="preserve"> composant IOW24 via l’USB.</w:t>
            </w:r>
          </w:p>
        </w:tc>
      </w:tr>
      <w:tr w:rsidR="0016224F" w:rsidRPr="0016224F" w:rsidTr="000C1948">
        <w:trPr>
          <w:trHeight w:val="737"/>
        </w:trPr>
        <w:tc>
          <w:tcPr>
            <w:tcW w:w="5637" w:type="dxa"/>
            <w:vAlign w:val="center"/>
          </w:tcPr>
          <w:p w:rsidR="0016224F" w:rsidRPr="0016224F" w:rsidRDefault="00CD5436" w:rsidP="00CD5436">
            <w:pPr>
              <w:spacing w:after="0"/>
              <w:ind w:firstLine="0"/>
              <w:jc w:val="left"/>
              <w:rPr>
                <w:lang w:val="en-US"/>
              </w:rPr>
            </w:pPr>
            <w:r w:rsidRPr="00CD5436">
              <w:rPr>
                <w:lang w:val="en-US"/>
              </w:rPr>
              <w:t xml:space="preserve">ULONG IOWKIT_API </w:t>
            </w:r>
            <w:proofErr w:type="spellStart"/>
            <w:r w:rsidRPr="00CD5436">
              <w:rPr>
                <w:lang w:val="en-US"/>
              </w:rPr>
              <w:t>IowKit</w:t>
            </w:r>
            <w:r>
              <w:rPr>
                <w:lang w:val="en-US"/>
              </w:rPr>
              <w:t>Get</w:t>
            </w:r>
            <w:r w:rsidRPr="00CD5436">
              <w:rPr>
                <w:lang w:val="en-US"/>
              </w:rPr>
              <w:t>ProductId</w:t>
            </w:r>
            <w:proofErr w:type="spellEnd"/>
            <w:r w:rsidRPr="00CD5436">
              <w:rPr>
                <w:lang w:val="en-US"/>
              </w:rPr>
              <w:t xml:space="preserve">(IOWKIT_HANDLE </w:t>
            </w:r>
            <w:proofErr w:type="spellStart"/>
            <w:r w:rsidR="000C1948">
              <w:rPr>
                <w:lang w:val="en-US"/>
              </w:rPr>
              <w:t>d</w:t>
            </w:r>
            <w:r>
              <w:rPr>
                <w:lang w:val="en-US"/>
              </w:rPr>
              <w:t>ev</w:t>
            </w:r>
            <w:r w:rsidRPr="00CD5436">
              <w:rPr>
                <w:lang w:val="en-US"/>
              </w:rPr>
              <w:t>Handle</w:t>
            </w:r>
            <w:proofErr w:type="spellEnd"/>
            <w:r w:rsidRPr="00CD5436">
              <w:rPr>
                <w:lang w:val="en-US"/>
              </w:rPr>
              <w:t>);</w:t>
            </w:r>
          </w:p>
        </w:tc>
        <w:tc>
          <w:tcPr>
            <w:tcW w:w="4707" w:type="dxa"/>
            <w:vAlign w:val="center"/>
          </w:tcPr>
          <w:p w:rsidR="0016224F" w:rsidRPr="0016224F" w:rsidRDefault="000C1948" w:rsidP="000C1948">
            <w:pPr>
              <w:spacing w:after="0"/>
              <w:ind w:firstLine="0"/>
              <w:jc w:val="left"/>
            </w:pPr>
            <w:r>
              <w:t>Obtenir le numéro d’identification du composant IOW24.</w:t>
            </w:r>
          </w:p>
        </w:tc>
      </w:tr>
      <w:tr w:rsidR="0016224F" w:rsidRPr="0016224F" w:rsidTr="00DF2DA6">
        <w:trPr>
          <w:trHeight w:val="964"/>
        </w:trPr>
        <w:tc>
          <w:tcPr>
            <w:tcW w:w="5637" w:type="dxa"/>
            <w:vAlign w:val="center"/>
          </w:tcPr>
          <w:p w:rsidR="0016224F" w:rsidRPr="0016224F" w:rsidRDefault="000C1948" w:rsidP="000C1948">
            <w:pPr>
              <w:spacing w:after="0"/>
              <w:ind w:firstLine="0"/>
              <w:jc w:val="left"/>
              <w:rPr>
                <w:lang w:val="en-US"/>
              </w:rPr>
            </w:pPr>
            <w:r w:rsidRPr="000C1948">
              <w:rPr>
                <w:lang w:val="en-US"/>
              </w:rPr>
              <w:t xml:space="preserve">ULONG IOWKIT_API </w:t>
            </w:r>
            <w:proofErr w:type="spellStart"/>
            <w:r w:rsidRPr="000C1948">
              <w:rPr>
                <w:lang w:val="en-US"/>
              </w:rPr>
              <w:t>IowKitReadNonBlocking</w:t>
            </w:r>
            <w:proofErr w:type="spellEnd"/>
            <w:r w:rsidRPr="000C1948">
              <w:rPr>
                <w:lang w:val="en-US"/>
              </w:rPr>
              <w:t xml:space="preserve">(IOWKIT_HANDLE </w:t>
            </w:r>
            <w:proofErr w:type="spellStart"/>
            <w:r w:rsidRPr="000C1948">
              <w:rPr>
                <w:lang w:val="en-US"/>
              </w:rPr>
              <w:t>devHandle</w:t>
            </w:r>
            <w:proofErr w:type="spellEnd"/>
            <w:r w:rsidRPr="000C1948">
              <w:rPr>
                <w:lang w:val="en-US"/>
              </w:rPr>
              <w:t xml:space="preserve">, ULONG </w:t>
            </w:r>
            <w:proofErr w:type="spellStart"/>
            <w:r w:rsidRPr="000C1948">
              <w:rPr>
                <w:lang w:val="en-US"/>
              </w:rPr>
              <w:t>numPipe</w:t>
            </w:r>
            <w:proofErr w:type="spellEnd"/>
            <w:r w:rsidRPr="000C1948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0C1948">
              <w:rPr>
                <w:lang w:val="en-US"/>
              </w:rPr>
              <w:t>PCHAR buffer, ULONG length);</w:t>
            </w:r>
          </w:p>
        </w:tc>
        <w:tc>
          <w:tcPr>
            <w:tcW w:w="4707" w:type="dxa"/>
            <w:vAlign w:val="center"/>
          </w:tcPr>
          <w:p w:rsidR="0016224F" w:rsidRPr="0016224F" w:rsidRDefault="000C1948" w:rsidP="000C1948">
            <w:pPr>
              <w:spacing w:after="0"/>
              <w:ind w:firstLine="0"/>
              <w:jc w:val="left"/>
            </w:pPr>
            <w:r>
              <w:t>Lire des données du composant IOW24 sans bloquer si elles ne sont pas disponibles.</w:t>
            </w:r>
          </w:p>
        </w:tc>
      </w:tr>
      <w:tr w:rsidR="0016224F" w:rsidRPr="0016224F" w:rsidTr="00DF2DA6">
        <w:trPr>
          <w:trHeight w:val="964"/>
        </w:trPr>
        <w:tc>
          <w:tcPr>
            <w:tcW w:w="5637" w:type="dxa"/>
            <w:vAlign w:val="center"/>
          </w:tcPr>
          <w:p w:rsidR="0016224F" w:rsidRPr="0016224F" w:rsidRDefault="000C1948" w:rsidP="000C1948">
            <w:pPr>
              <w:spacing w:after="0"/>
              <w:ind w:firstLine="0"/>
              <w:jc w:val="left"/>
              <w:rPr>
                <w:lang w:val="en-US"/>
              </w:rPr>
            </w:pPr>
            <w:r w:rsidRPr="000C1948">
              <w:rPr>
                <w:lang w:val="en-US"/>
              </w:rPr>
              <w:t xml:space="preserve">BOOL IOWKIT_API </w:t>
            </w:r>
            <w:proofErr w:type="spellStart"/>
            <w:r w:rsidRPr="000C1948">
              <w:rPr>
                <w:lang w:val="en-US"/>
              </w:rPr>
              <w:t>IowKitReadImmediate</w:t>
            </w:r>
            <w:proofErr w:type="spellEnd"/>
            <w:r w:rsidRPr="000C1948">
              <w:rPr>
                <w:lang w:val="en-US"/>
              </w:rPr>
              <w:t xml:space="preserve">(IOWKIT_HANDLE </w:t>
            </w:r>
            <w:proofErr w:type="spellStart"/>
            <w:r>
              <w:rPr>
                <w:lang w:val="en-US"/>
              </w:rPr>
              <w:t>d</w:t>
            </w:r>
            <w:r w:rsidRPr="000C1948">
              <w:rPr>
                <w:lang w:val="en-US"/>
              </w:rPr>
              <w:t>evHandle</w:t>
            </w:r>
            <w:proofErr w:type="spellEnd"/>
            <w:r w:rsidRPr="000C1948">
              <w:rPr>
                <w:lang w:val="en-US"/>
              </w:rPr>
              <w:t>, PDWORD value);</w:t>
            </w:r>
          </w:p>
        </w:tc>
        <w:tc>
          <w:tcPr>
            <w:tcW w:w="4707" w:type="dxa"/>
            <w:vAlign w:val="center"/>
          </w:tcPr>
          <w:p w:rsidR="0016224F" w:rsidRPr="0016224F" w:rsidRDefault="000C1948" w:rsidP="0000269E">
            <w:pPr>
              <w:spacing w:after="0"/>
              <w:ind w:firstLine="0"/>
              <w:jc w:val="left"/>
            </w:pPr>
            <w:r>
              <w:t>Lire les valeurs présentes sur les ports d’entrées/sorties du composant IOW24</w:t>
            </w:r>
          </w:p>
        </w:tc>
      </w:tr>
    </w:tbl>
    <w:p w:rsidR="00A13001" w:rsidRDefault="0002481B" w:rsidP="0041279E">
      <w:pPr>
        <w:pStyle w:val="Titre3"/>
      </w:pPr>
      <w:bookmarkStart w:id="10" w:name="_Toc286530224"/>
      <w:r>
        <w:lastRenderedPageBreak/>
        <w:t xml:space="preserve">Fonction </w:t>
      </w:r>
      <w:proofErr w:type="spellStart"/>
      <w:r>
        <w:t>IowKitOpenDevice</w:t>
      </w:r>
      <w:bookmarkEnd w:id="10"/>
      <w:proofErr w:type="spellEnd"/>
    </w:p>
    <w:tbl>
      <w:tblPr>
        <w:tblStyle w:val="Grilledutableau"/>
        <w:tblW w:w="0" w:type="auto"/>
        <w:tblInd w:w="108" w:type="dxa"/>
        <w:tblLook w:val="04A0"/>
      </w:tblPr>
      <w:tblGrid>
        <w:gridCol w:w="4678"/>
        <w:gridCol w:w="5558"/>
      </w:tblGrid>
      <w:tr w:rsidR="00A13001" w:rsidTr="00D0090C">
        <w:trPr>
          <w:trHeight w:val="397"/>
          <w:tblHeader/>
        </w:trPr>
        <w:tc>
          <w:tcPr>
            <w:tcW w:w="4678" w:type="dxa"/>
            <w:shd w:val="pct15" w:color="auto" w:fill="auto"/>
            <w:vAlign w:val="center"/>
          </w:tcPr>
          <w:p w:rsidR="00A13001" w:rsidRPr="00215C47" w:rsidRDefault="00A13001" w:rsidP="00111845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5558" w:type="dxa"/>
            <w:shd w:val="pct15" w:color="auto" w:fill="auto"/>
            <w:vAlign w:val="center"/>
          </w:tcPr>
          <w:p w:rsidR="00A13001" w:rsidRPr="00215C47" w:rsidRDefault="00A13001" w:rsidP="00111845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A13001" w:rsidTr="00DF2DA6">
        <w:trPr>
          <w:trHeight w:val="680"/>
        </w:trPr>
        <w:tc>
          <w:tcPr>
            <w:tcW w:w="4678" w:type="dxa"/>
            <w:vAlign w:val="center"/>
          </w:tcPr>
          <w:p w:rsidR="00A13001" w:rsidRPr="00AC174E" w:rsidRDefault="00A13001" w:rsidP="00111845">
            <w:pPr>
              <w:spacing w:after="0"/>
              <w:ind w:firstLine="0"/>
              <w:jc w:val="left"/>
              <w:rPr>
                <w:lang w:val="en-US"/>
              </w:rPr>
            </w:pPr>
            <w:r w:rsidRPr="00AC174E">
              <w:rPr>
                <w:lang w:val="en-US"/>
              </w:rPr>
              <w:t xml:space="preserve">IOWKIT_HANDLE IOWKIT_API </w:t>
            </w:r>
            <w:proofErr w:type="spellStart"/>
            <w:r w:rsidRPr="00AC174E">
              <w:rPr>
                <w:lang w:val="en-US"/>
              </w:rPr>
              <w:t>IowKitOpenDevice</w:t>
            </w:r>
            <w:proofErr w:type="spellEnd"/>
            <w:r w:rsidRPr="00AC174E">
              <w:rPr>
                <w:lang w:val="en-US"/>
              </w:rPr>
              <w:t>(void)</w:t>
            </w:r>
          </w:p>
        </w:tc>
        <w:tc>
          <w:tcPr>
            <w:tcW w:w="5558" w:type="dxa"/>
            <w:vAlign w:val="center"/>
          </w:tcPr>
          <w:p w:rsidR="00A13001" w:rsidRDefault="00A13001" w:rsidP="00111845">
            <w:pPr>
              <w:spacing w:after="0"/>
              <w:ind w:firstLine="0"/>
              <w:jc w:val="left"/>
            </w:pPr>
            <w:r>
              <w:t>Ouvrir la communication avec le composant IOW24 détecté sur l’USB.</w:t>
            </w:r>
          </w:p>
        </w:tc>
      </w:tr>
    </w:tbl>
    <w:p w:rsidR="00A13001" w:rsidRDefault="00A13001" w:rsidP="00A13001">
      <w:pPr>
        <w:ind w:left="567" w:firstLine="0"/>
      </w:pPr>
    </w:p>
    <w:p w:rsidR="00A13001" w:rsidRDefault="00A13001" w:rsidP="001F1199">
      <w:pPr>
        <w:pStyle w:val="Paragraphedeliste"/>
        <w:numPr>
          <w:ilvl w:val="0"/>
          <w:numId w:val="27"/>
        </w:numPr>
      </w:pPr>
      <w:r w:rsidRPr="001F1199">
        <w:t>Cette fonction renvoie une variable de type IOWKIT_HANDLE. Ce type est défini dans le fichier d’en-tête ‘</w:t>
      </w:r>
      <w:proofErr w:type="spellStart"/>
      <w:r w:rsidRPr="001F1199">
        <w:rPr>
          <w:i/>
        </w:rPr>
        <w:t>iowkit.h</w:t>
      </w:r>
      <w:proofErr w:type="spellEnd"/>
      <w:r w:rsidRPr="001F1199">
        <w:t xml:space="preserve">’. Il correspond à un pointeur universel (sans type défini : </w:t>
      </w:r>
      <w:proofErr w:type="spellStart"/>
      <w:r w:rsidRPr="001F1199">
        <w:t>void</w:t>
      </w:r>
      <w:proofErr w:type="spellEnd"/>
      <w:r w:rsidRPr="001F1199">
        <w:t xml:space="preserve"> *).</w:t>
      </w:r>
      <w:r w:rsidR="001F1199">
        <w:t xml:space="preserve"> C</w:t>
      </w:r>
      <w:r w:rsidRPr="001F1199">
        <w:t>ette variable permet de distinguer le composant IOW24 d’un autre périphérique.</w:t>
      </w:r>
    </w:p>
    <w:p w:rsidR="001F1199" w:rsidRPr="001F1199" w:rsidRDefault="001F1199" w:rsidP="001F1199">
      <w:pPr>
        <w:pStyle w:val="Paragraphedeliste"/>
        <w:ind w:left="1287" w:firstLine="0"/>
      </w:pPr>
    </w:p>
    <w:p w:rsidR="001F1199" w:rsidRDefault="00A13001" w:rsidP="001F1199">
      <w:pPr>
        <w:pStyle w:val="Paragraphedeliste"/>
        <w:numPr>
          <w:ilvl w:val="0"/>
          <w:numId w:val="27"/>
        </w:numPr>
        <w:spacing w:after="0"/>
      </w:pPr>
      <w:r w:rsidRPr="001F1199">
        <w:t>IOWKIT_API est défini comme la commande ‘</w:t>
      </w:r>
      <w:proofErr w:type="spellStart"/>
      <w:r w:rsidRPr="001F1199">
        <w:rPr>
          <w:i/>
        </w:rPr>
        <w:t>__stdcall</w:t>
      </w:r>
      <w:proofErr w:type="spellEnd"/>
      <w:r w:rsidRPr="001F1199">
        <w:t>’</w:t>
      </w:r>
      <w:r w:rsidR="0002481B" w:rsidRPr="001F1199">
        <w:t>. Elle permet de gérer les paramètres de la pile lors de l’appel de la fonction.</w:t>
      </w:r>
    </w:p>
    <w:p w:rsidR="001F1199" w:rsidRPr="001F1199" w:rsidRDefault="001F1199" w:rsidP="001F1199">
      <w:pPr>
        <w:pStyle w:val="Paragraphedeliste"/>
        <w:ind w:left="1287" w:firstLine="0"/>
      </w:pPr>
    </w:p>
    <w:p w:rsidR="00A13001" w:rsidRPr="001F1199" w:rsidRDefault="00A13001" w:rsidP="001F1199">
      <w:pPr>
        <w:pStyle w:val="Paragraphedeliste"/>
        <w:numPr>
          <w:ilvl w:val="0"/>
          <w:numId w:val="27"/>
        </w:numPr>
      </w:pPr>
      <w:r w:rsidRPr="001F1199">
        <w:t>Si la fonction renvoie la valeur NULL, cela signifie que la communication n’est pas ouverte.</w:t>
      </w:r>
    </w:p>
    <w:p w:rsidR="001F1199" w:rsidRDefault="001F1199" w:rsidP="001F1199">
      <w:pPr>
        <w:pStyle w:val="Paragraphedeliste"/>
        <w:ind w:left="1287" w:firstLine="0"/>
      </w:pPr>
    </w:p>
    <w:p w:rsidR="001476B9" w:rsidRDefault="001F1199" w:rsidP="00A13001">
      <w:pPr>
        <w:pStyle w:val="Paragraphedeliste"/>
        <w:numPr>
          <w:ilvl w:val="0"/>
          <w:numId w:val="20"/>
        </w:numPr>
      </w:pPr>
      <w:r>
        <w:rPr>
          <w:noProof/>
          <w:lang w:eastAsia="fr-FR"/>
        </w:rPr>
        <w:drawing>
          <wp:anchor distT="0" distB="0" distL="114300" distR="114300" simplePos="0" relativeHeight="251992576" behindDoc="0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631190</wp:posOffset>
            </wp:positionV>
            <wp:extent cx="6477000" cy="754380"/>
            <wp:effectExtent l="19050" t="19050" r="19050" b="26670"/>
            <wp:wrapSquare wrapText="bothSides"/>
            <wp:docPr id="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543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3001">
        <w:t xml:space="preserve">Attention, il faut déclarer </w:t>
      </w:r>
      <w:r>
        <w:t>une</w:t>
      </w:r>
      <w:r w:rsidR="00A13001">
        <w:t xml:space="preserve"> variable de type ‘</w:t>
      </w:r>
      <w:r w:rsidR="00A13001" w:rsidRPr="00A13001">
        <w:rPr>
          <w:i/>
        </w:rPr>
        <w:t>IOWKIT_HANDLE</w:t>
      </w:r>
      <w:r>
        <w:t>’.</w:t>
      </w:r>
    </w:p>
    <w:p w:rsidR="001476B9" w:rsidRDefault="001F1199" w:rsidP="001F1199">
      <w:pPr>
        <w:ind w:firstLine="0"/>
      </w:pPr>
      <w:r w:rsidRPr="001F1199">
        <w:rPr>
          <w:u w:val="single"/>
        </w:rPr>
        <w:t>Exemple</w:t>
      </w:r>
      <w:r w:rsidRPr="001F1199">
        <w:t> :</w:t>
      </w:r>
    </w:p>
    <w:p w:rsidR="001F1199" w:rsidRDefault="001F1199" w:rsidP="001F1199">
      <w:pPr>
        <w:ind w:firstLine="0"/>
      </w:pPr>
    </w:p>
    <w:p w:rsidR="00CD5436" w:rsidRPr="00736BC3" w:rsidRDefault="00CD5436" w:rsidP="0041279E">
      <w:pPr>
        <w:pStyle w:val="Titre3"/>
      </w:pPr>
      <w:bookmarkStart w:id="11" w:name="_Toc286530225"/>
      <w:r w:rsidRPr="00CD5436">
        <w:t>Fonction</w:t>
      </w:r>
      <w:r>
        <w:t xml:space="preserve"> </w:t>
      </w:r>
      <w:proofErr w:type="spellStart"/>
      <w:r>
        <w:t>IowKitCloseDevice</w:t>
      </w:r>
      <w:bookmarkEnd w:id="11"/>
      <w:proofErr w:type="spellEnd"/>
    </w:p>
    <w:tbl>
      <w:tblPr>
        <w:tblStyle w:val="Grilledutableau"/>
        <w:tblW w:w="0" w:type="auto"/>
        <w:tblInd w:w="108" w:type="dxa"/>
        <w:tblLook w:val="04A0"/>
      </w:tblPr>
      <w:tblGrid>
        <w:gridCol w:w="5245"/>
        <w:gridCol w:w="4991"/>
      </w:tblGrid>
      <w:tr w:rsidR="00CD5436" w:rsidTr="008458D9">
        <w:trPr>
          <w:trHeight w:val="397"/>
          <w:tblHeader/>
        </w:trPr>
        <w:tc>
          <w:tcPr>
            <w:tcW w:w="5245" w:type="dxa"/>
            <w:shd w:val="pct15" w:color="auto" w:fill="auto"/>
            <w:vAlign w:val="center"/>
          </w:tcPr>
          <w:p w:rsidR="00CD5436" w:rsidRPr="00215C47" w:rsidRDefault="00CD5436" w:rsidP="008458D9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4991" w:type="dxa"/>
            <w:shd w:val="pct15" w:color="auto" w:fill="auto"/>
            <w:vAlign w:val="center"/>
          </w:tcPr>
          <w:p w:rsidR="00CD5436" w:rsidRPr="00215C47" w:rsidRDefault="00CD5436" w:rsidP="008458D9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CD5436" w:rsidTr="00DF2DA6">
        <w:trPr>
          <w:trHeight w:val="680"/>
        </w:trPr>
        <w:tc>
          <w:tcPr>
            <w:tcW w:w="5245" w:type="dxa"/>
            <w:vAlign w:val="center"/>
          </w:tcPr>
          <w:p w:rsidR="00CD5436" w:rsidRPr="00AC174E" w:rsidRDefault="00CD5436" w:rsidP="008458D9">
            <w:pPr>
              <w:spacing w:after="0"/>
              <w:ind w:firstLine="0"/>
              <w:jc w:val="left"/>
              <w:rPr>
                <w:lang w:val="en-US"/>
              </w:rPr>
            </w:pPr>
            <w:r w:rsidRPr="00AC174E">
              <w:rPr>
                <w:lang w:val="en-US"/>
              </w:rPr>
              <w:t xml:space="preserve">void IOWKIT_API </w:t>
            </w:r>
            <w:proofErr w:type="spellStart"/>
            <w:r w:rsidRPr="00AC174E">
              <w:rPr>
                <w:lang w:val="en-US"/>
              </w:rPr>
              <w:t>IowKitCloseDevice</w:t>
            </w:r>
            <w:proofErr w:type="spellEnd"/>
            <w:r w:rsidRPr="00AC174E">
              <w:rPr>
                <w:lang w:val="en-US"/>
              </w:rPr>
              <w:t xml:space="preserve">(IOWKIT_HANDLE </w:t>
            </w:r>
            <w:proofErr w:type="spellStart"/>
            <w:r w:rsidRPr="00AC174E">
              <w:rPr>
                <w:lang w:val="en-US"/>
              </w:rPr>
              <w:t>devHandle</w:t>
            </w:r>
            <w:proofErr w:type="spellEnd"/>
            <w:r w:rsidRPr="00AC174E">
              <w:rPr>
                <w:lang w:val="en-US"/>
              </w:rPr>
              <w:t>)</w:t>
            </w:r>
          </w:p>
        </w:tc>
        <w:tc>
          <w:tcPr>
            <w:tcW w:w="4991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Fermer la communication avec le composant IOW24.</w:t>
            </w:r>
          </w:p>
        </w:tc>
      </w:tr>
    </w:tbl>
    <w:p w:rsidR="00CD5436" w:rsidRDefault="00CD5436" w:rsidP="00CD5436">
      <w:pPr>
        <w:ind w:left="567" w:firstLine="0"/>
      </w:pPr>
    </w:p>
    <w:p w:rsidR="00CD5436" w:rsidRDefault="00CD5436" w:rsidP="00CD5436">
      <w:pPr>
        <w:ind w:left="567" w:firstLine="0"/>
      </w:pPr>
      <w:r>
        <w:t>Elle nécessite le passage du paramètre ‘</w:t>
      </w:r>
      <w:proofErr w:type="spellStart"/>
      <w:r w:rsidRPr="00E24816">
        <w:rPr>
          <w:i/>
        </w:rPr>
        <w:t>devHandle</w:t>
      </w:r>
      <w:proofErr w:type="spellEnd"/>
      <w:r>
        <w:t>’ permettant d’identifier le composant IOW24.</w:t>
      </w:r>
    </w:p>
    <w:p w:rsidR="00CD5436" w:rsidRDefault="00CD5436" w:rsidP="00CD5436">
      <w:pPr>
        <w:ind w:firstLine="0"/>
      </w:pPr>
      <w:r>
        <w:rPr>
          <w:noProof/>
          <w:u w:val="single"/>
          <w:lang w:eastAsia="fr-FR"/>
        </w:rPr>
        <w:drawing>
          <wp:anchor distT="0" distB="0" distL="114300" distR="114300" simplePos="0" relativeHeight="251997696" behindDoc="0" locked="0" layoutInCell="1" allowOverlap="1">
            <wp:simplePos x="0" y="0"/>
            <wp:positionH relativeFrom="column">
              <wp:posOffset>945515</wp:posOffset>
            </wp:positionH>
            <wp:positionV relativeFrom="paragraph">
              <wp:posOffset>290195</wp:posOffset>
            </wp:positionV>
            <wp:extent cx="2308860" cy="233680"/>
            <wp:effectExtent l="19050" t="19050" r="15240" b="13970"/>
            <wp:wrapSquare wrapText="bothSides"/>
            <wp:docPr id="47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2336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4816">
        <w:rPr>
          <w:noProof/>
          <w:u w:val="single"/>
          <w:lang w:eastAsia="fr-FR"/>
        </w:rPr>
        <w:t>Exemple</w:t>
      </w:r>
      <w:r>
        <w:t> :</w:t>
      </w:r>
    </w:p>
    <w:p w:rsidR="00CD5436" w:rsidRDefault="00CD5436" w:rsidP="00CD5436">
      <w:pPr>
        <w:pStyle w:val="Titre4"/>
        <w:numPr>
          <w:ilvl w:val="0"/>
          <w:numId w:val="0"/>
        </w:numPr>
        <w:rPr>
          <w:rFonts w:eastAsia="Calibri" w:cs="Times New Roman"/>
          <w:b w:val="0"/>
          <w:bCs w:val="0"/>
          <w:iCs w:val="0"/>
          <w:color w:val="auto"/>
        </w:rPr>
      </w:pPr>
    </w:p>
    <w:p w:rsidR="00CD5436" w:rsidRDefault="00CD5436" w:rsidP="001F1199">
      <w:pPr>
        <w:ind w:firstLine="0"/>
      </w:pPr>
    </w:p>
    <w:p w:rsidR="001F1199" w:rsidRDefault="001F1199" w:rsidP="0041279E">
      <w:pPr>
        <w:pStyle w:val="Titre3"/>
      </w:pPr>
      <w:bookmarkStart w:id="12" w:name="_Toc286530226"/>
      <w:r>
        <w:t xml:space="preserve">Fonction </w:t>
      </w:r>
      <w:proofErr w:type="spellStart"/>
      <w:r w:rsidRPr="00CD5436">
        <w:t>IowKitWrite</w:t>
      </w:r>
      <w:bookmarkEnd w:id="12"/>
      <w:proofErr w:type="spellEnd"/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4849"/>
      </w:tblGrid>
      <w:tr w:rsidR="00295777" w:rsidTr="00596866">
        <w:trPr>
          <w:trHeight w:val="397"/>
          <w:tblHeader/>
        </w:trPr>
        <w:tc>
          <w:tcPr>
            <w:tcW w:w="5387" w:type="dxa"/>
            <w:shd w:val="pct15" w:color="auto" w:fill="auto"/>
            <w:vAlign w:val="center"/>
          </w:tcPr>
          <w:p w:rsidR="00295777" w:rsidRPr="00215C47" w:rsidRDefault="00295777" w:rsidP="00111845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4849" w:type="dxa"/>
            <w:shd w:val="pct15" w:color="auto" w:fill="auto"/>
            <w:vAlign w:val="center"/>
          </w:tcPr>
          <w:p w:rsidR="00295777" w:rsidRPr="00215C47" w:rsidRDefault="00295777" w:rsidP="00111845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295777" w:rsidTr="00DF2DA6">
        <w:trPr>
          <w:trHeight w:val="964"/>
        </w:trPr>
        <w:tc>
          <w:tcPr>
            <w:tcW w:w="5387" w:type="dxa"/>
            <w:vAlign w:val="center"/>
          </w:tcPr>
          <w:p w:rsidR="00295777" w:rsidRPr="00AC174E" w:rsidRDefault="00295777" w:rsidP="001F1199">
            <w:pPr>
              <w:spacing w:after="0"/>
              <w:ind w:firstLine="0"/>
              <w:jc w:val="left"/>
              <w:rPr>
                <w:lang w:val="en-US"/>
              </w:rPr>
            </w:pPr>
            <w:r w:rsidRPr="00295777">
              <w:rPr>
                <w:lang w:val="en-US"/>
              </w:rPr>
              <w:t xml:space="preserve">ULONG IOWKIT_API </w:t>
            </w:r>
            <w:proofErr w:type="spellStart"/>
            <w:r w:rsidRPr="00295777">
              <w:rPr>
                <w:lang w:val="en-US"/>
              </w:rPr>
              <w:t>IowKitWrite</w:t>
            </w:r>
            <w:proofErr w:type="spellEnd"/>
            <w:r w:rsidRPr="00295777">
              <w:rPr>
                <w:lang w:val="en-US"/>
              </w:rPr>
              <w:t xml:space="preserve">(IOWKIT_HANDLE </w:t>
            </w:r>
            <w:proofErr w:type="spellStart"/>
            <w:r w:rsidRPr="00295777">
              <w:rPr>
                <w:lang w:val="en-US"/>
              </w:rPr>
              <w:t>devHandle</w:t>
            </w:r>
            <w:proofErr w:type="spellEnd"/>
            <w:r w:rsidRPr="00295777">
              <w:rPr>
                <w:lang w:val="en-US"/>
              </w:rPr>
              <w:t xml:space="preserve">, ULONG </w:t>
            </w:r>
            <w:proofErr w:type="spellStart"/>
            <w:r w:rsidRPr="00295777">
              <w:rPr>
                <w:lang w:val="en-US"/>
              </w:rPr>
              <w:t>numPipe</w:t>
            </w:r>
            <w:proofErr w:type="spellEnd"/>
            <w:r w:rsidRPr="00295777">
              <w:rPr>
                <w:lang w:val="en-US"/>
              </w:rPr>
              <w:t>, PCHAR buffer, ULONG length);</w:t>
            </w:r>
          </w:p>
        </w:tc>
        <w:tc>
          <w:tcPr>
            <w:tcW w:w="4849" w:type="dxa"/>
            <w:vAlign w:val="center"/>
          </w:tcPr>
          <w:p w:rsidR="00295777" w:rsidRDefault="00295777" w:rsidP="001F1199">
            <w:pPr>
              <w:spacing w:after="0"/>
              <w:ind w:firstLine="0"/>
              <w:jc w:val="left"/>
            </w:pPr>
            <w:r>
              <w:t xml:space="preserve">Ecrire </w:t>
            </w:r>
            <w:r w:rsidR="00CD5436">
              <w:t xml:space="preserve">des données </w:t>
            </w:r>
            <w:r w:rsidR="001F1199">
              <w:t>au</w:t>
            </w:r>
            <w:r>
              <w:t xml:space="preserve"> composant IOW24 via l’USB.</w:t>
            </w:r>
          </w:p>
        </w:tc>
      </w:tr>
    </w:tbl>
    <w:p w:rsidR="00295777" w:rsidRDefault="00295777" w:rsidP="00295777">
      <w:pPr>
        <w:ind w:left="567" w:firstLine="0"/>
      </w:pPr>
    </w:p>
    <w:p w:rsidR="00295777" w:rsidRDefault="00295777" w:rsidP="00295777">
      <w:pPr>
        <w:ind w:left="567" w:firstLine="0"/>
      </w:pPr>
      <w:r>
        <w:t>Cette fonction renvoie une valeur (de type ULONG : entier long non signé) contenant le nombre d’octets écrits.</w:t>
      </w:r>
    </w:p>
    <w:p w:rsidR="00DF2DA6" w:rsidRDefault="00DF2DA6" w:rsidP="00295777">
      <w:pPr>
        <w:ind w:left="567" w:firstLine="0"/>
      </w:pPr>
    </w:p>
    <w:p w:rsidR="00DF2DA6" w:rsidRDefault="00DF2DA6" w:rsidP="00295777">
      <w:pPr>
        <w:ind w:left="567" w:firstLine="0"/>
      </w:pPr>
    </w:p>
    <w:p w:rsidR="00295777" w:rsidRDefault="00295777" w:rsidP="00295777">
      <w:pPr>
        <w:ind w:left="567" w:firstLine="0"/>
      </w:pPr>
      <w:r>
        <w:lastRenderedPageBreak/>
        <w:t>Elle nécessite le passage de 4 paramètres :</w:t>
      </w:r>
    </w:p>
    <w:tbl>
      <w:tblPr>
        <w:tblStyle w:val="Grilledutableau"/>
        <w:tblW w:w="0" w:type="auto"/>
        <w:tblInd w:w="1526" w:type="dxa"/>
        <w:tblLook w:val="04A0"/>
      </w:tblPr>
      <w:tblGrid>
        <w:gridCol w:w="2150"/>
        <w:gridCol w:w="2528"/>
        <w:gridCol w:w="3543"/>
      </w:tblGrid>
      <w:tr w:rsidR="00295777" w:rsidTr="00111845">
        <w:trPr>
          <w:trHeight w:val="397"/>
        </w:trPr>
        <w:tc>
          <w:tcPr>
            <w:tcW w:w="2150" w:type="dxa"/>
            <w:shd w:val="pct15" w:color="auto" w:fill="auto"/>
            <w:vAlign w:val="center"/>
          </w:tcPr>
          <w:p w:rsidR="00295777" w:rsidRDefault="00295777" w:rsidP="00111845">
            <w:pPr>
              <w:spacing w:after="0"/>
              <w:ind w:firstLine="0"/>
              <w:jc w:val="center"/>
            </w:pPr>
            <w:r>
              <w:t>Paramètre</w:t>
            </w:r>
          </w:p>
        </w:tc>
        <w:tc>
          <w:tcPr>
            <w:tcW w:w="2528" w:type="dxa"/>
            <w:shd w:val="pct15" w:color="auto" w:fill="auto"/>
            <w:vAlign w:val="center"/>
          </w:tcPr>
          <w:p w:rsidR="00295777" w:rsidRDefault="00295777" w:rsidP="00111845">
            <w:pPr>
              <w:spacing w:after="0"/>
              <w:ind w:firstLine="0"/>
              <w:jc w:val="center"/>
            </w:pPr>
            <w:r>
              <w:t>Type</w:t>
            </w:r>
          </w:p>
        </w:tc>
        <w:tc>
          <w:tcPr>
            <w:tcW w:w="3543" w:type="dxa"/>
            <w:shd w:val="pct15" w:color="auto" w:fill="auto"/>
            <w:vAlign w:val="center"/>
          </w:tcPr>
          <w:p w:rsidR="00295777" w:rsidRDefault="00295777" w:rsidP="00111845">
            <w:pPr>
              <w:spacing w:after="0"/>
              <w:ind w:firstLine="0"/>
              <w:jc w:val="center"/>
            </w:pPr>
            <w:r>
              <w:t>Rôle</w:t>
            </w:r>
          </w:p>
        </w:tc>
      </w:tr>
      <w:tr w:rsidR="00295777" w:rsidTr="00E270CF">
        <w:trPr>
          <w:trHeight w:val="596"/>
        </w:trPr>
        <w:tc>
          <w:tcPr>
            <w:tcW w:w="2150" w:type="dxa"/>
            <w:vAlign w:val="center"/>
          </w:tcPr>
          <w:p w:rsidR="00295777" w:rsidRDefault="00295777" w:rsidP="00111845">
            <w:pPr>
              <w:spacing w:after="0"/>
              <w:ind w:firstLine="0"/>
              <w:jc w:val="left"/>
            </w:pPr>
            <w:proofErr w:type="spellStart"/>
            <w:r>
              <w:t>devHandle</w:t>
            </w:r>
            <w:proofErr w:type="spellEnd"/>
            <w:r>
              <w:t xml:space="preserve"> </w:t>
            </w:r>
          </w:p>
        </w:tc>
        <w:tc>
          <w:tcPr>
            <w:tcW w:w="2528" w:type="dxa"/>
            <w:vAlign w:val="center"/>
          </w:tcPr>
          <w:p w:rsidR="00295777" w:rsidRDefault="00295777" w:rsidP="00E270CF">
            <w:pPr>
              <w:spacing w:after="0"/>
              <w:ind w:firstLine="0"/>
              <w:jc w:val="left"/>
            </w:pPr>
            <w:r>
              <w:t xml:space="preserve">Pointeur </w:t>
            </w:r>
            <w:r w:rsidR="00E270CF">
              <w:t xml:space="preserve">universel  </w:t>
            </w:r>
            <w:r>
              <w:t>(</w:t>
            </w:r>
            <w:proofErr w:type="spellStart"/>
            <w:r w:rsidR="00E270CF">
              <w:t>void</w:t>
            </w:r>
            <w:proofErr w:type="spellEnd"/>
            <w:r w:rsidR="00E270CF">
              <w:t xml:space="preserve"> *)</w:t>
            </w:r>
          </w:p>
        </w:tc>
        <w:tc>
          <w:tcPr>
            <w:tcW w:w="3543" w:type="dxa"/>
            <w:vAlign w:val="center"/>
          </w:tcPr>
          <w:p w:rsidR="00295777" w:rsidRDefault="00295777" w:rsidP="00E270CF">
            <w:pPr>
              <w:spacing w:after="0"/>
              <w:ind w:firstLine="0"/>
              <w:jc w:val="left"/>
            </w:pPr>
            <w:r>
              <w:t>Permet d</w:t>
            </w:r>
            <w:r w:rsidR="00E270CF">
              <w:t>’identifier le composant IOW24</w:t>
            </w:r>
          </w:p>
        </w:tc>
      </w:tr>
      <w:tr w:rsidR="00295777" w:rsidTr="00111845">
        <w:trPr>
          <w:trHeight w:val="851"/>
        </w:trPr>
        <w:tc>
          <w:tcPr>
            <w:tcW w:w="2150" w:type="dxa"/>
            <w:vAlign w:val="center"/>
          </w:tcPr>
          <w:p w:rsidR="00295777" w:rsidRDefault="00295777" w:rsidP="00111845">
            <w:pPr>
              <w:spacing w:after="0"/>
              <w:ind w:firstLine="0"/>
              <w:jc w:val="left"/>
            </w:pPr>
            <w:proofErr w:type="spellStart"/>
            <w:r>
              <w:t>numPipe</w:t>
            </w:r>
            <w:proofErr w:type="spellEnd"/>
          </w:p>
        </w:tc>
        <w:tc>
          <w:tcPr>
            <w:tcW w:w="2528" w:type="dxa"/>
            <w:vAlign w:val="center"/>
          </w:tcPr>
          <w:p w:rsidR="00295777" w:rsidRDefault="00E270CF" w:rsidP="00E270CF">
            <w:pPr>
              <w:spacing w:after="0"/>
              <w:ind w:firstLine="0"/>
              <w:jc w:val="left"/>
            </w:pPr>
            <w:r>
              <w:t>Entier long non signé</w:t>
            </w:r>
          </w:p>
        </w:tc>
        <w:tc>
          <w:tcPr>
            <w:tcW w:w="3543" w:type="dxa"/>
            <w:vAlign w:val="center"/>
          </w:tcPr>
          <w:p w:rsidR="00295777" w:rsidRDefault="00E270CF" w:rsidP="00E270CF">
            <w:pPr>
              <w:spacing w:after="0"/>
              <w:ind w:firstLine="0"/>
              <w:jc w:val="left"/>
            </w:pPr>
            <w:r>
              <w:t>Définit l’interface USB à utiliser pour communiquer</w:t>
            </w:r>
          </w:p>
        </w:tc>
      </w:tr>
      <w:tr w:rsidR="00295777" w:rsidTr="00111845">
        <w:trPr>
          <w:trHeight w:val="851"/>
        </w:trPr>
        <w:tc>
          <w:tcPr>
            <w:tcW w:w="2150" w:type="dxa"/>
            <w:vAlign w:val="center"/>
          </w:tcPr>
          <w:p w:rsidR="00295777" w:rsidRDefault="00295777" w:rsidP="00111845">
            <w:pPr>
              <w:spacing w:after="0"/>
              <w:ind w:firstLine="0"/>
              <w:jc w:val="left"/>
            </w:pPr>
            <w:r>
              <w:t>Buffer</w:t>
            </w:r>
          </w:p>
        </w:tc>
        <w:tc>
          <w:tcPr>
            <w:tcW w:w="2528" w:type="dxa"/>
            <w:vAlign w:val="center"/>
          </w:tcPr>
          <w:p w:rsidR="00295777" w:rsidRDefault="00295777" w:rsidP="00E270CF">
            <w:pPr>
              <w:spacing w:after="0"/>
              <w:ind w:firstLine="0"/>
              <w:jc w:val="left"/>
            </w:pPr>
            <w:r>
              <w:t xml:space="preserve">Pointeur sur </w:t>
            </w:r>
            <w:r w:rsidR="00E270CF">
              <w:t>octet</w:t>
            </w:r>
          </w:p>
        </w:tc>
        <w:tc>
          <w:tcPr>
            <w:tcW w:w="3543" w:type="dxa"/>
            <w:vAlign w:val="center"/>
          </w:tcPr>
          <w:p w:rsidR="00295777" w:rsidRDefault="00E270CF" w:rsidP="00E270CF">
            <w:pPr>
              <w:spacing w:after="0"/>
              <w:ind w:firstLine="0"/>
              <w:jc w:val="left"/>
            </w:pPr>
            <w:r>
              <w:t>Contient les données à transmettre</w:t>
            </w:r>
            <w:r w:rsidR="001F1199">
              <w:t xml:space="preserve"> (sous forme de rapport</w:t>
            </w:r>
            <w:r w:rsidR="00596866">
              <w:t>)</w:t>
            </w:r>
          </w:p>
        </w:tc>
      </w:tr>
      <w:tr w:rsidR="00295777" w:rsidTr="00111845">
        <w:trPr>
          <w:trHeight w:val="851"/>
        </w:trPr>
        <w:tc>
          <w:tcPr>
            <w:tcW w:w="2150" w:type="dxa"/>
            <w:vAlign w:val="center"/>
          </w:tcPr>
          <w:p w:rsidR="00295777" w:rsidRDefault="00295777" w:rsidP="00111845">
            <w:pPr>
              <w:spacing w:after="0"/>
              <w:ind w:firstLine="0"/>
              <w:jc w:val="left"/>
            </w:pPr>
            <w:proofErr w:type="spellStart"/>
            <w:r>
              <w:t>length</w:t>
            </w:r>
            <w:proofErr w:type="spellEnd"/>
          </w:p>
        </w:tc>
        <w:tc>
          <w:tcPr>
            <w:tcW w:w="2528" w:type="dxa"/>
            <w:vAlign w:val="center"/>
          </w:tcPr>
          <w:p w:rsidR="00295777" w:rsidRDefault="00295777" w:rsidP="00111845">
            <w:pPr>
              <w:spacing w:after="0"/>
              <w:ind w:firstLine="0"/>
              <w:jc w:val="left"/>
            </w:pPr>
            <w:r>
              <w:t>Entier long non signé</w:t>
            </w:r>
          </w:p>
        </w:tc>
        <w:tc>
          <w:tcPr>
            <w:tcW w:w="3543" w:type="dxa"/>
            <w:vAlign w:val="center"/>
          </w:tcPr>
          <w:p w:rsidR="00295777" w:rsidRDefault="00E270CF" w:rsidP="00E270CF">
            <w:pPr>
              <w:spacing w:after="0"/>
              <w:ind w:firstLine="0"/>
              <w:jc w:val="left"/>
            </w:pPr>
            <w:r>
              <w:t>Indique le nombre d’octets à transmettre</w:t>
            </w:r>
          </w:p>
        </w:tc>
      </w:tr>
    </w:tbl>
    <w:p w:rsidR="00CD5436" w:rsidRDefault="00CD5436" w:rsidP="00596866">
      <w:pPr>
        <w:ind w:firstLine="0"/>
        <w:rPr>
          <w:u w:val="single"/>
        </w:rPr>
      </w:pPr>
    </w:p>
    <w:p w:rsidR="00736BC3" w:rsidRDefault="00E24816" w:rsidP="00596866">
      <w:pPr>
        <w:ind w:firstLine="0"/>
      </w:pPr>
      <w:r>
        <w:rPr>
          <w:noProof/>
          <w:u w:val="single"/>
          <w:lang w:eastAsia="fr-FR"/>
        </w:rPr>
        <w:drawing>
          <wp:anchor distT="0" distB="0" distL="114300" distR="114300" simplePos="0" relativeHeight="251995648" behindDoc="0" locked="0" layoutInCell="1" allowOverlap="1">
            <wp:simplePos x="0" y="0"/>
            <wp:positionH relativeFrom="column">
              <wp:posOffset>882015</wp:posOffset>
            </wp:positionH>
            <wp:positionV relativeFrom="paragraph">
              <wp:posOffset>265430</wp:posOffset>
            </wp:positionV>
            <wp:extent cx="3531870" cy="212090"/>
            <wp:effectExtent l="19050" t="19050" r="11430" b="16510"/>
            <wp:wrapSquare wrapText="bothSides"/>
            <wp:docPr id="46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870" cy="21209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866" w:rsidRPr="00E24816">
        <w:rPr>
          <w:u w:val="single"/>
        </w:rPr>
        <w:t>Exemple</w:t>
      </w:r>
      <w:r w:rsidR="00596866">
        <w:t> :</w:t>
      </w:r>
      <w:r w:rsidRPr="00E24816">
        <w:t xml:space="preserve"> </w:t>
      </w:r>
    </w:p>
    <w:p w:rsidR="00CD5436" w:rsidRDefault="00CD5436" w:rsidP="00596866">
      <w:pPr>
        <w:ind w:firstLine="0"/>
      </w:pPr>
    </w:p>
    <w:p w:rsidR="00596866" w:rsidRPr="00736BC3" w:rsidRDefault="00596866" w:rsidP="00596866">
      <w:pPr>
        <w:ind w:firstLine="0"/>
      </w:pPr>
    </w:p>
    <w:p w:rsidR="00072F85" w:rsidRDefault="00CD5436" w:rsidP="0041279E">
      <w:pPr>
        <w:pStyle w:val="Titre3"/>
      </w:pPr>
      <w:bookmarkStart w:id="13" w:name="_Toc286530227"/>
      <w:r>
        <w:t xml:space="preserve">Fonction </w:t>
      </w:r>
      <w:proofErr w:type="spellStart"/>
      <w:r>
        <w:t>IowKitRead</w:t>
      </w:r>
      <w:bookmarkEnd w:id="13"/>
      <w:proofErr w:type="spellEnd"/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4849"/>
      </w:tblGrid>
      <w:tr w:rsidR="00CD5436" w:rsidTr="008458D9">
        <w:trPr>
          <w:trHeight w:val="397"/>
          <w:tblHeader/>
        </w:trPr>
        <w:tc>
          <w:tcPr>
            <w:tcW w:w="5387" w:type="dxa"/>
            <w:shd w:val="pct15" w:color="auto" w:fill="auto"/>
            <w:vAlign w:val="center"/>
          </w:tcPr>
          <w:p w:rsidR="00CD5436" w:rsidRPr="00215C47" w:rsidRDefault="00CD5436" w:rsidP="008458D9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4849" w:type="dxa"/>
            <w:shd w:val="pct15" w:color="auto" w:fill="auto"/>
            <w:vAlign w:val="center"/>
          </w:tcPr>
          <w:p w:rsidR="00CD5436" w:rsidRPr="00215C47" w:rsidRDefault="00CD5436" w:rsidP="008458D9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CD5436" w:rsidTr="00DF2DA6">
        <w:trPr>
          <w:trHeight w:val="964"/>
        </w:trPr>
        <w:tc>
          <w:tcPr>
            <w:tcW w:w="5387" w:type="dxa"/>
            <w:vAlign w:val="center"/>
          </w:tcPr>
          <w:p w:rsidR="00CD5436" w:rsidRPr="00AC174E" w:rsidRDefault="00CD5436" w:rsidP="00CD5436">
            <w:pPr>
              <w:spacing w:after="0"/>
              <w:ind w:firstLine="0"/>
              <w:jc w:val="left"/>
              <w:rPr>
                <w:lang w:val="en-US"/>
              </w:rPr>
            </w:pPr>
            <w:r w:rsidRPr="00CD5436">
              <w:rPr>
                <w:lang w:val="en-US"/>
              </w:rPr>
              <w:t xml:space="preserve">ULONG IOWKIT_API </w:t>
            </w:r>
            <w:proofErr w:type="spellStart"/>
            <w:r w:rsidRPr="00CD5436">
              <w:rPr>
                <w:lang w:val="en-US"/>
              </w:rPr>
              <w:t>IowKitRead</w:t>
            </w:r>
            <w:proofErr w:type="spellEnd"/>
            <w:r w:rsidRPr="00CD5436">
              <w:rPr>
                <w:lang w:val="en-US"/>
              </w:rPr>
              <w:t xml:space="preserve">(IOWKIT_HANDLE </w:t>
            </w:r>
            <w:proofErr w:type="spellStart"/>
            <w:r w:rsidRPr="00CD5436">
              <w:rPr>
                <w:lang w:val="en-US"/>
              </w:rPr>
              <w:t>devHandle</w:t>
            </w:r>
            <w:proofErr w:type="spellEnd"/>
            <w:r w:rsidRPr="00CD5436">
              <w:rPr>
                <w:lang w:val="en-US"/>
              </w:rPr>
              <w:t xml:space="preserve">, ULONG </w:t>
            </w:r>
            <w:proofErr w:type="spellStart"/>
            <w:r w:rsidRPr="00CD5436">
              <w:rPr>
                <w:lang w:val="en-US"/>
              </w:rPr>
              <w:t>numPipe</w:t>
            </w:r>
            <w:proofErr w:type="spellEnd"/>
            <w:r w:rsidRPr="00CD5436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CD5436">
              <w:rPr>
                <w:lang w:val="en-US"/>
              </w:rPr>
              <w:t>PCHAR buffer, ULONG length);</w:t>
            </w:r>
          </w:p>
        </w:tc>
        <w:tc>
          <w:tcPr>
            <w:tcW w:w="4849" w:type="dxa"/>
            <w:vAlign w:val="center"/>
          </w:tcPr>
          <w:p w:rsidR="00CD5436" w:rsidRDefault="00CD5436" w:rsidP="00CD5436">
            <w:pPr>
              <w:spacing w:after="0"/>
              <w:ind w:firstLine="0"/>
              <w:jc w:val="left"/>
            </w:pPr>
            <w:r w:rsidRPr="00CD5436">
              <w:t>Lire des données du</w:t>
            </w:r>
            <w:r>
              <w:t xml:space="preserve"> composant IOW24 via l’USB.</w:t>
            </w:r>
          </w:p>
        </w:tc>
      </w:tr>
    </w:tbl>
    <w:p w:rsidR="00CD5436" w:rsidRDefault="00CD5436" w:rsidP="00CD5436">
      <w:pPr>
        <w:ind w:left="567" w:firstLine="0"/>
      </w:pPr>
    </w:p>
    <w:p w:rsidR="00CD5436" w:rsidRDefault="00CD5436" w:rsidP="00CD5436">
      <w:pPr>
        <w:ind w:left="567" w:firstLine="0"/>
      </w:pPr>
      <w:r>
        <w:t>Cette fonction renvoie une valeur (de type ULONG : entier long non signé) contenant le nombre d’octets lus.</w:t>
      </w:r>
    </w:p>
    <w:p w:rsidR="00CD5436" w:rsidRDefault="00CD5436" w:rsidP="00CD5436">
      <w:pPr>
        <w:ind w:left="567" w:firstLine="0"/>
      </w:pPr>
      <w:r>
        <w:t>Elle nécessite le passage de 4 paramètres :</w:t>
      </w:r>
    </w:p>
    <w:tbl>
      <w:tblPr>
        <w:tblStyle w:val="Grilledutableau"/>
        <w:tblW w:w="0" w:type="auto"/>
        <w:tblInd w:w="1526" w:type="dxa"/>
        <w:tblLook w:val="04A0"/>
      </w:tblPr>
      <w:tblGrid>
        <w:gridCol w:w="2150"/>
        <w:gridCol w:w="2528"/>
        <w:gridCol w:w="3543"/>
      </w:tblGrid>
      <w:tr w:rsidR="00CD5436" w:rsidTr="008458D9">
        <w:trPr>
          <w:trHeight w:val="397"/>
        </w:trPr>
        <w:tc>
          <w:tcPr>
            <w:tcW w:w="2150" w:type="dxa"/>
            <w:shd w:val="pct15" w:color="auto" w:fill="auto"/>
            <w:vAlign w:val="center"/>
          </w:tcPr>
          <w:p w:rsidR="00CD5436" w:rsidRDefault="00CD5436" w:rsidP="008458D9">
            <w:pPr>
              <w:spacing w:after="0"/>
              <w:ind w:firstLine="0"/>
              <w:jc w:val="center"/>
            </w:pPr>
            <w:r>
              <w:t>Paramètre</w:t>
            </w:r>
          </w:p>
        </w:tc>
        <w:tc>
          <w:tcPr>
            <w:tcW w:w="2528" w:type="dxa"/>
            <w:shd w:val="pct15" w:color="auto" w:fill="auto"/>
            <w:vAlign w:val="center"/>
          </w:tcPr>
          <w:p w:rsidR="00CD5436" w:rsidRDefault="00CD5436" w:rsidP="008458D9">
            <w:pPr>
              <w:spacing w:after="0"/>
              <w:ind w:firstLine="0"/>
              <w:jc w:val="center"/>
            </w:pPr>
            <w:r>
              <w:t>Type</w:t>
            </w:r>
          </w:p>
        </w:tc>
        <w:tc>
          <w:tcPr>
            <w:tcW w:w="3543" w:type="dxa"/>
            <w:shd w:val="pct15" w:color="auto" w:fill="auto"/>
            <w:vAlign w:val="center"/>
          </w:tcPr>
          <w:p w:rsidR="00CD5436" w:rsidRDefault="00CD5436" w:rsidP="008458D9">
            <w:pPr>
              <w:spacing w:after="0"/>
              <w:ind w:firstLine="0"/>
              <w:jc w:val="center"/>
            </w:pPr>
            <w:r>
              <w:t>Rôle</w:t>
            </w:r>
          </w:p>
        </w:tc>
      </w:tr>
      <w:tr w:rsidR="00CD5436" w:rsidTr="008458D9">
        <w:trPr>
          <w:trHeight w:val="596"/>
        </w:trPr>
        <w:tc>
          <w:tcPr>
            <w:tcW w:w="2150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proofErr w:type="spellStart"/>
            <w:r>
              <w:t>devHandle</w:t>
            </w:r>
            <w:proofErr w:type="spellEnd"/>
            <w:r>
              <w:t xml:space="preserve"> </w:t>
            </w:r>
          </w:p>
        </w:tc>
        <w:tc>
          <w:tcPr>
            <w:tcW w:w="2528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Pointeur universel  (</w:t>
            </w:r>
            <w:proofErr w:type="spellStart"/>
            <w:r>
              <w:t>void</w:t>
            </w:r>
            <w:proofErr w:type="spellEnd"/>
            <w:r>
              <w:t xml:space="preserve"> *)</w:t>
            </w:r>
          </w:p>
        </w:tc>
        <w:tc>
          <w:tcPr>
            <w:tcW w:w="3543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Permet d’identifier le composant IOW24</w:t>
            </w:r>
          </w:p>
        </w:tc>
      </w:tr>
      <w:tr w:rsidR="00CD5436" w:rsidTr="008458D9">
        <w:trPr>
          <w:trHeight w:val="851"/>
        </w:trPr>
        <w:tc>
          <w:tcPr>
            <w:tcW w:w="2150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proofErr w:type="spellStart"/>
            <w:r>
              <w:t>numPipe</w:t>
            </w:r>
            <w:proofErr w:type="spellEnd"/>
          </w:p>
        </w:tc>
        <w:tc>
          <w:tcPr>
            <w:tcW w:w="2528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Entier long non signé</w:t>
            </w:r>
          </w:p>
        </w:tc>
        <w:tc>
          <w:tcPr>
            <w:tcW w:w="3543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Définit l’interface USB à utiliser pour communiquer</w:t>
            </w:r>
          </w:p>
        </w:tc>
      </w:tr>
      <w:tr w:rsidR="00CD5436" w:rsidTr="008458D9">
        <w:trPr>
          <w:trHeight w:val="851"/>
        </w:trPr>
        <w:tc>
          <w:tcPr>
            <w:tcW w:w="2150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Buffer</w:t>
            </w:r>
          </w:p>
        </w:tc>
        <w:tc>
          <w:tcPr>
            <w:tcW w:w="2528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Pointeur sur octet</w:t>
            </w:r>
          </w:p>
        </w:tc>
        <w:tc>
          <w:tcPr>
            <w:tcW w:w="3543" w:type="dxa"/>
            <w:vAlign w:val="center"/>
          </w:tcPr>
          <w:p w:rsidR="00CD5436" w:rsidRDefault="00CD5436" w:rsidP="00CD5436">
            <w:pPr>
              <w:spacing w:after="0"/>
              <w:ind w:firstLine="0"/>
              <w:jc w:val="left"/>
            </w:pPr>
            <w:r>
              <w:t>Contient les données lues (sous forme de rapport)</w:t>
            </w:r>
          </w:p>
        </w:tc>
      </w:tr>
      <w:tr w:rsidR="00CD5436" w:rsidTr="008458D9">
        <w:trPr>
          <w:trHeight w:val="851"/>
        </w:trPr>
        <w:tc>
          <w:tcPr>
            <w:tcW w:w="2150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proofErr w:type="spellStart"/>
            <w:r>
              <w:t>length</w:t>
            </w:r>
            <w:proofErr w:type="spellEnd"/>
          </w:p>
        </w:tc>
        <w:tc>
          <w:tcPr>
            <w:tcW w:w="2528" w:type="dxa"/>
            <w:vAlign w:val="center"/>
          </w:tcPr>
          <w:p w:rsidR="00CD5436" w:rsidRDefault="00CD5436" w:rsidP="008458D9">
            <w:pPr>
              <w:spacing w:after="0"/>
              <w:ind w:firstLine="0"/>
              <w:jc w:val="left"/>
            </w:pPr>
            <w:r>
              <w:t>Entier long non signé</w:t>
            </w:r>
          </w:p>
        </w:tc>
        <w:tc>
          <w:tcPr>
            <w:tcW w:w="3543" w:type="dxa"/>
            <w:vAlign w:val="center"/>
          </w:tcPr>
          <w:p w:rsidR="00CD5436" w:rsidRDefault="00CD5436" w:rsidP="00CD5436">
            <w:pPr>
              <w:spacing w:after="0"/>
              <w:ind w:firstLine="0"/>
              <w:jc w:val="left"/>
            </w:pPr>
            <w:r>
              <w:t>Indique le nombre d’octets à lire</w:t>
            </w:r>
          </w:p>
        </w:tc>
      </w:tr>
    </w:tbl>
    <w:p w:rsidR="00CD5436" w:rsidRDefault="00CD5436" w:rsidP="00CD5436">
      <w:pPr>
        <w:ind w:firstLine="0"/>
        <w:rPr>
          <w:u w:val="single"/>
        </w:rPr>
      </w:pPr>
    </w:p>
    <w:p w:rsidR="00CD5436" w:rsidRDefault="00CD5436" w:rsidP="00CD5436">
      <w:pPr>
        <w:ind w:firstLine="0"/>
      </w:pPr>
      <w:r w:rsidRPr="00E24816">
        <w:rPr>
          <w:u w:val="single"/>
        </w:rPr>
        <w:t>Exemple</w:t>
      </w:r>
      <w:r>
        <w:t> :</w:t>
      </w:r>
      <w:r w:rsidRPr="00E24816">
        <w:t xml:space="preserve"> </w:t>
      </w:r>
    </w:p>
    <w:p w:rsidR="00CD5436" w:rsidRPr="00CD5436" w:rsidRDefault="00CD5436" w:rsidP="00CD5436">
      <w:r>
        <w:rPr>
          <w:noProof/>
          <w:lang w:eastAsia="fr-FR"/>
        </w:rPr>
        <w:drawing>
          <wp:anchor distT="0" distB="0" distL="114300" distR="114300" simplePos="0" relativeHeight="251998720" behindDoc="0" locked="0" layoutInCell="1" allowOverlap="1">
            <wp:simplePos x="0" y="0"/>
            <wp:positionH relativeFrom="column">
              <wp:posOffset>882015</wp:posOffset>
            </wp:positionH>
            <wp:positionV relativeFrom="paragraph">
              <wp:posOffset>14605</wp:posOffset>
            </wp:positionV>
            <wp:extent cx="3601720" cy="206375"/>
            <wp:effectExtent l="19050" t="19050" r="17780" b="22225"/>
            <wp:wrapSquare wrapText="bothSides"/>
            <wp:docPr id="51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1720" cy="206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D5436" w:rsidRPr="00CD5436" w:rsidSect="00B82B07">
      <w:headerReference w:type="first" r:id="rId19"/>
      <w:footerReference w:type="first" r:id="rId20"/>
      <w:pgSz w:w="11906" w:h="16838" w:code="9"/>
      <w:pgMar w:top="851" w:right="851" w:bottom="851" w:left="85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49" w:rsidRDefault="00AD1549" w:rsidP="00CA3A5F">
      <w:pPr>
        <w:spacing w:after="0"/>
      </w:pPr>
      <w:r>
        <w:separator/>
      </w:r>
    </w:p>
  </w:endnote>
  <w:endnote w:type="continuationSeparator" w:id="0">
    <w:p w:rsidR="00AD1549" w:rsidRDefault="00AD1549" w:rsidP="00CA3A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1B" w:rsidRPr="008854CB" w:rsidRDefault="0002481B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Pr="008854CB">
      <w:rPr>
        <w:rFonts w:cs="Arial"/>
        <w:sz w:val="16"/>
        <w:szCs w:val="16"/>
      </w:rPr>
      <w:fldChar w:fldCharType="separate"/>
    </w:r>
    <w:r w:rsidR="0041279E">
      <w:rPr>
        <w:rFonts w:cs="Arial"/>
        <w:noProof/>
        <w:sz w:val="16"/>
        <w:szCs w:val="16"/>
      </w:rPr>
      <w:t>7</w:t>
    </w:r>
    <w:r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</w:t>
    </w:r>
    <w:fldSimple w:instr=" NUMPAGES   \* MERGEFORMAT ">
      <w:r w:rsidR="0041279E" w:rsidRPr="0041279E">
        <w:rPr>
          <w:rFonts w:cs="Arial"/>
          <w:noProof/>
          <w:sz w:val="16"/>
          <w:szCs w:val="16"/>
        </w:rPr>
        <w:t>7</w:t>
      </w:r>
    </w:fldSimple>
    <w:r w:rsidRPr="008854CB">
      <w:rPr>
        <w:rFonts w:cs="Arial"/>
        <w:sz w:val="16"/>
        <w:szCs w:val="16"/>
      </w:rPr>
      <w:tab/>
      <w:t>Ressources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1B" w:rsidRPr="008854CB" w:rsidRDefault="0002481B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Pr="008854CB">
      <w:rPr>
        <w:rFonts w:cs="Arial"/>
        <w:sz w:val="16"/>
        <w:szCs w:val="16"/>
      </w:rPr>
      <w:fldChar w:fldCharType="separate"/>
    </w:r>
    <w:r w:rsidR="0041279E">
      <w:rPr>
        <w:rFonts w:cs="Arial"/>
        <w:noProof/>
        <w:sz w:val="16"/>
        <w:szCs w:val="16"/>
      </w:rPr>
      <w:t>2</w:t>
    </w:r>
    <w:r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/10</w:t>
    </w:r>
    <w:r w:rsidRPr="008854CB">
      <w:rPr>
        <w:rFonts w:cs="Arial"/>
        <w:sz w:val="16"/>
        <w:szCs w:val="16"/>
      </w:rPr>
      <w:tab/>
      <w:t>Ressources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  <w:p w:rsidR="0002481B" w:rsidRDefault="0002481B" w:rsidP="00B82B07">
    <w:pPr>
      <w:pStyle w:val="Pieddepage"/>
      <w:tabs>
        <w:tab w:val="clear" w:pos="9072"/>
        <w:tab w:val="right" w:pos="102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49" w:rsidRDefault="00AD1549" w:rsidP="00CA3A5F">
      <w:pPr>
        <w:spacing w:after="0"/>
      </w:pPr>
      <w:r>
        <w:separator/>
      </w:r>
    </w:p>
  </w:footnote>
  <w:footnote w:type="continuationSeparator" w:id="0">
    <w:p w:rsidR="00AD1549" w:rsidRDefault="00AD1549" w:rsidP="00CA3A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1B" w:rsidRPr="00B82B07" w:rsidRDefault="0002481B" w:rsidP="008756C9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Les fonctions de la DLL IOWKIT</w:t>
    </w:r>
  </w:p>
  <w:p w:rsidR="0002481B" w:rsidRPr="008854CB" w:rsidRDefault="0002481B" w:rsidP="008854CB">
    <w:pPr>
      <w:pStyle w:val="En-tte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1B" w:rsidRDefault="0002481B">
    <w:pPr>
      <w:pStyle w:val="En-tte"/>
    </w:pPr>
    <w:r w:rsidRPr="00B82B07"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-269875</wp:posOffset>
          </wp:positionV>
          <wp:extent cx="7574280" cy="2162175"/>
          <wp:effectExtent l="19050" t="0" r="7620" b="0"/>
          <wp:wrapNone/>
          <wp:docPr id="1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1B" w:rsidRPr="00B82B07" w:rsidRDefault="0002481B" w:rsidP="00B82B07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Les fonctions de la DLL IOWKIT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1343"/>
    <w:multiLevelType w:val="hybridMultilevel"/>
    <w:tmpl w:val="79C03B5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6760CE2"/>
    <w:multiLevelType w:val="hybridMultilevel"/>
    <w:tmpl w:val="A77CA97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EB86B72"/>
    <w:multiLevelType w:val="hybridMultilevel"/>
    <w:tmpl w:val="007C03A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850F1B"/>
    <w:multiLevelType w:val="hybridMultilevel"/>
    <w:tmpl w:val="4B30EAA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6AB51FC"/>
    <w:multiLevelType w:val="hybridMultilevel"/>
    <w:tmpl w:val="07C697D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8274F3"/>
    <w:multiLevelType w:val="hybridMultilevel"/>
    <w:tmpl w:val="E19CB01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E566E6E"/>
    <w:multiLevelType w:val="hybridMultilevel"/>
    <w:tmpl w:val="A9F0EF5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BFD3FA6"/>
    <w:multiLevelType w:val="hybridMultilevel"/>
    <w:tmpl w:val="09B26CE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183A01"/>
    <w:multiLevelType w:val="hybridMultilevel"/>
    <w:tmpl w:val="236A247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C1287E"/>
    <w:multiLevelType w:val="hybridMultilevel"/>
    <w:tmpl w:val="2FC4C9C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5DC6BF5"/>
    <w:multiLevelType w:val="hybridMultilevel"/>
    <w:tmpl w:val="1068B91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1D24AD7"/>
    <w:multiLevelType w:val="hybridMultilevel"/>
    <w:tmpl w:val="DA7ED23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4244E84"/>
    <w:multiLevelType w:val="hybridMultilevel"/>
    <w:tmpl w:val="ED069E8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5F7638A"/>
    <w:multiLevelType w:val="hybridMultilevel"/>
    <w:tmpl w:val="086ED2C2"/>
    <w:lvl w:ilvl="0" w:tplc="918E79FA">
      <w:start w:val="1"/>
      <w:numFmt w:val="bullet"/>
      <w:lvlText w:val="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D4E60B0"/>
    <w:multiLevelType w:val="hybridMultilevel"/>
    <w:tmpl w:val="0826DD94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145003F"/>
    <w:multiLevelType w:val="hybridMultilevel"/>
    <w:tmpl w:val="2C3EA21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26C3374"/>
    <w:multiLevelType w:val="hybridMultilevel"/>
    <w:tmpl w:val="C5A000D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961B61"/>
    <w:multiLevelType w:val="hybridMultilevel"/>
    <w:tmpl w:val="0A78211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8156089"/>
    <w:multiLevelType w:val="hybridMultilevel"/>
    <w:tmpl w:val="5380C78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E3602A5"/>
    <w:multiLevelType w:val="hybridMultilevel"/>
    <w:tmpl w:val="2AF8C0E2"/>
    <w:lvl w:ilvl="0" w:tplc="918E79FA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DC1290"/>
    <w:multiLevelType w:val="hybridMultilevel"/>
    <w:tmpl w:val="1F22D4A0"/>
    <w:lvl w:ilvl="0" w:tplc="918E79FA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4662D0"/>
    <w:multiLevelType w:val="hybridMultilevel"/>
    <w:tmpl w:val="0D90985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0C455D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2850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>
    <w:nsid w:val="750C2B74"/>
    <w:multiLevelType w:val="hybridMultilevel"/>
    <w:tmpl w:val="9336063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7313A7"/>
    <w:multiLevelType w:val="hybridMultilevel"/>
    <w:tmpl w:val="1A044ED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C9E1920"/>
    <w:multiLevelType w:val="hybridMultilevel"/>
    <w:tmpl w:val="195E9AC0"/>
    <w:lvl w:ilvl="0" w:tplc="918E79FA">
      <w:start w:val="1"/>
      <w:numFmt w:val="bullet"/>
      <w:lvlText w:val="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13"/>
  </w:num>
  <w:num w:numId="4">
    <w:abstractNumId w:val="5"/>
  </w:num>
  <w:num w:numId="5">
    <w:abstractNumId w:val="15"/>
  </w:num>
  <w:num w:numId="6">
    <w:abstractNumId w:val="2"/>
  </w:num>
  <w:num w:numId="7">
    <w:abstractNumId w:val="11"/>
  </w:num>
  <w:num w:numId="8">
    <w:abstractNumId w:val="18"/>
  </w:num>
  <w:num w:numId="9">
    <w:abstractNumId w:val="9"/>
  </w:num>
  <w:num w:numId="10">
    <w:abstractNumId w:val="8"/>
  </w:num>
  <w:num w:numId="11">
    <w:abstractNumId w:val="23"/>
  </w:num>
  <w:num w:numId="12">
    <w:abstractNumId w:val="3"/>
  </w:num>
  <w:num w:numId="13">
    <w:abstractNumId w:val="12"/>
  </w:num>
  <w:num w:numId="14">
    <w:abstractNumId w:val="10"/>
  </w:num>
  <w:num w:numId="15">
    <w:abstractNumId w:val="6"/>
  </w:num>
  <w:num w:numId="16">
    <w:abstractNumId w:val="24"/>
  </w:num>
  <w:num w:numId="17">
    <w:abstractNumId w:val="19"/>
  </w:num>
  <w:num w:numId="18">
    <w:abstractNumId w:val="20"/>
  </w:num>
  <w:num w:numId="19">
    <w:abstractNumId w:val="4"/>
  </w:num>
  <w:num w:numId="20">
    <w:abstractNumId w:val="16"/>
  </w:num>
  <w:num w:numId="21">
    <w:abstractNumId w:val="17"/>
  </w:num>
  <w:num w:numId="22">
    <w:abstractNumId w:val="0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7"/>
  </w:num>
  <w:num w:numId="27">
    <w:abstractNumId w:val="1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4034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537"/>
    <w:rsid w:val="0000269E"/>
    <w:rsid w:val="0000643C"/>
    <w:rsid w:val="00007E57"/>
    <w:rsid w:val="00014A43"/>
    <w:rsid w:val="00021F6A"/>
    <w:rsid w:val="000241CE"/>
    <w:rsid w:val="0002481B"/>
    <w:rsid w:val="00045FE2"/>
    <w:rsid w:val="00051CDE"/>
    <w:rsid w:val="00052207"/>
    <w:rsid w:val="000539DD"/>
    <w:rsid w:val="00070488"/>
    <w:rsid w:val="00072F85"/>
    <w:rsid w:val="00075FA3"/>
    <w:rsid w:val="000775BE"/>
    <w:rsid w:val="00081ACF"/>
    <w:rsid w:val="0008242F"/>
    <w:rsid w:val="00084189"/>
    <w:rsid w:val="0009144A"/>
    <w:rsid w:val="00091AF8"/>
    <w:rsid w:val="000948EB"/>
    <w:rsid w:val="00096EC7"/>
    <w:rsid w:val="000A4165"/>
    <w:rsid w:val="000B07DC"/>
    <w:rsid w:val="000B6164"/>
    <w:rsid w:val="000C1948"/>
    <w:rsid w:val="000C7C04"/>
    <w:rsid w:val="000D7537"/>
    <w:rsid w:val="000E0212"/>
    <w:rsid w:val="000F409E"/>
    <w:rsid w:val="000F58DC"/>
    <w:rsid w:val="000F59DE"/>
    <w:rsid w:val="00101720"/>
    <w:rsid w:val="00102146"/>
    <w:rsid w:val="00106D61"/>
    <w:rsid w:val="001100E7"/>
    <w:rsid w:val="00111845"/>
    <w:rsid w:val="00113A29"/>
    <w:rsid w:val="00122DF8"/>
    <w:rsid w:val="00134FD1"/>
    <w:rsid w:val="00141310"/>
    <w:rsid w:val="001476B9"/>
    <w:rsid w:val="00151D76"/>
    <w:rsid w:val="001546FE"/>
    <w:rsid w:val="00160C8F"/>
    <w:rsid w:val="0016224F"/>
    <w:rsid w:val="00162596"/>
    <w:rsid w:val="001741AD"/>
    <w:rsid w:val="00183EF0"/>
    <w:rsid w:val="00197D08"/>
    <w:rsid w:val="001B2DEE"/>
    <w:rsid w:val="001C0AA7"/>
    <w:rsid w:val="001D27D1"/>
    <w:rsid w:val="001E0FCB"/>
    <w:rsid w:val="001E31DA"/>
    <w:rsid w:val="001E4C1F"/>
    <w:rsid w:val="001F1199"/>
    <w:rsid w:val="001F7BE1"/>
    <w:rsid w:val="002033B8"/>
    <w:rsid w:val="002050D6"/>
    <w:rsid w:val="00215C47"/>
    <w:rsid w:val="00223969"/>
    <w:rsid w:val="00226317"/>
    <w:rsid w:val="00227038"/>
    <w:rsid w:val="0023434D"/>
    <w:rsid w:val="00242D3A"/>
    <w:rsid w:val="00246905"/>
    <w:rsid w:val="00246958"/>
    <w:rsid w:val="002526C3"/>
    <w:rsid w:val="00253300"/>
    <w:rsid w:val="00267E10"/>
    <w:rsid w:val="00270815"/>
    <w:rsid w:val="00271DB0"/>
    <w:rsid w:val="00280DA2"/>
    <w:rsid w:val="00285C5D"/>
    <w:rsid w:val="00295777"/>
    <w:rsid w:val="002A1F9A"/>
    <w:rsid w:val="002B6883"/>
    <w:rsid w:val="002B7556"/>
    <w:rsid w:val="002D7365"/>
    <w:rsid w:val="002E1BD6"/>
    <w:rsid w:val="002E3AFE"/>
    <w:rsid w:val="002E4164"/>
    <w:rsid w:val="002F66FC"/>
    <w:rsid w:val="00304449"/>
    <w:rsid w:val="00313DD9"/>
    <w:rsid w:val="00320718"/>
    <w:rsid w:val="00327C1E"/>
    <w:rsid w:val="003378F8"/>
    <w:rsid w:val="00344E93"/>
    <w:rsid w:val="003474BA"/>
    <w:rsid w:val="00347F41"/>
    <w:rsid w:val="00351C5B"/>
    <w:rsid w:val="00353C47"/>
    <w:rsid w:val="00354BE2"/>
    <w:rsid w:val="00370625"/>
    <w:rsid w:val="0039050E"/>
    <w:rsid w:val="003A1446"/>
    <w:rsid w:val="003A1B6A"/>
    <w:rsid w:val="003A4AE0"/>
    <w:rsid w:val="003C06B9"/>
    <w:rsid w:val="003C0728"/>
    <w:rsid w:val="003E2362"/>
    <w:rsid w:val="003E4E62"/>
    <w:rsid w:val="0041279E"/>
    <w:rsid w:val="0042279B"/>
    <w:rsid w:val="00427E6E"/>
    <w:rsid w:val="00432D3E"/>
    <w:rsid w:val="0043567A"/>
    <w:rsid w:val="004478BF"/>
    <w:rsid w:val="00447D2B"/>
    <w:rsid w:val="00450326"/>
    <w:rsid w:val="00455BC3"/>
    <w:rsid w:val="00456A69"/>
    <w:rsid w:val="00457E3B"/>
    <w:rsid w:val="00466FC3"/>
    <w:rsid w:val="00471A56"/>
    <w:rsid w:val="00472489"/>
    <w:rsid w:val="004874E1"/>
    <w:rsid w:val="00487D62"/>
    <w:rsid w:val="004A08A7"/>
    <w:rsid w:val="004A22FA"/>
    <w:rsid w:val="004A2DD5"/>
    <w:rsid w:val="004B2CAE"/>
    <w:rsid w:val="004C4A9A"/>
    <w:rsid w:val="004D536E"/>
    <w:rsid w:val="004D5DD9"/>
    <w:rsid w:val="004E01EA"/>
    <w:rsid w:val="004E039A"/>
    <w:rsid w:val="004E74B1"/>
    <w:rsid w:val="004F3D1C"/>
    <w:rsid w:val="004F5A4E"/>
    <w:rsid w:val="0050681A"/>
    <w:rsid w:val="0051164D"/>
    <w:rsid w:val="00511CD2"/>
    <w:rsid w:val="005128CC"/>
    <w:rsid w:val="005166D7"/>
    <w:rsid w:val="00517983"/>
    <w:rsid w:val="00522A47"/>
    <w:rsid w:val="0052469C"/>
    <w:rsid w:val="005276BC"/>
    <w:rsid w:val="005311D5"/>
    <w:rsid w:val="00536154"/>
    <w:rsid w:val="00542CBA"/>
    <w:rsid w:val="005533F2"/>
    <w:rsid w:val="0056137E"/>
    <w:rsid w:val="005620E1"/>
    <w:rsid w:val="00564282"/>
    <w:rsid w:val="00567A16"/>
    <w:rsid w:val="00577F70"/>
    <w:rsid w:val="005807B5"/>
    <w:rsid w:val="005956EB"/>
    <w:rsid w:val="00596866"/>
    <w:rsid w:val="00596C2A"/>
    <w:rsid w:val="005A2320"/>
    <w:rsid w:val="005A61F8"/>
    <w:rsid w:val="005A62E8"/>
    <w:rsid w:val="005A6569"/>
    <w:rsid w:val="005C3D07"/>
    <w:rsid w:val="005C5D47"/>
    <w:rsid w:val="005E1338"/>
    <w:rsid w:val="005E42CA"/>
    <w:rsid w:val="005F2840"/>
    <w:rsid w:val="006017ED"/>
    <w:rsid w:val="00603E95"/>
    <w:rsid w:val="00605F24"/>
    <w:rsid w:val="00606803"/>
    <w:rsid w:val="00614BCA"/>
    <w:rsid w:val="00621714"/>
    <w:rsid w:val="006301BC"/>
    <w:rsid w:val="00635A74"/>
    <w:rsid w:val="00640CB0"/>
    <w:rsid w:val="006477C5"/>
    <w:rsid w:val="0065074C"/>
    <w:rsid w:val="00661F28"/>
    <w:rsid w:val="0066206D"/>
    <w:rsid w:val="00665E74"/>
    <w:rsid w:val="00667CEA"/>
    <w:rsid w:val="00671463"/>
    <w:rsid w:val="00674600"/>
    <w:rsid w:val="006752CD"/>
    <w:rsid w:val="00676E72"/>
    <w:rsid w:val="006A16CE"/>
    <w:rsid w:val="006A62F2"/>
    <w:rsid w:val="006C70F3"/>
    <w:rsid w:val="006D7F22"/>
    <w:rsid w:val="006E574B"/>
    <w:rsid w:val="006F5BAF"/>
    <w:rsid w:val="00702B3B"/>
    <w:rsid w:val="00705949"/>
    <w:rsid w:val="00710B06"/>
    <w:rsid w:val="0071368E"/>
    <w:rsid w:val="00715D2B"/>
    <w:rsid w:val="00723C3D"/>
    <w:rsid w:val="0072743E"/>
    <w:rsid w:val="00727F39"/>
    <w:rsid w:val="00732923"/>
    <w:rsid w:val="00736BC3"/>
    <w:rsid w:val="0074676D"/>
    <w:rsid w:val="00756F21"/>
    <w:rsid w:val="00760609"/>
    <w:rsid w:val="00772660"/>
    <w:rsid w:val="00781E8E"/>
    <w:rsid w:val="00791A05"/>
    <w:rsid w:val="007A0A88"/>
    <w:rsid w:val="007A246E"/>
    <w:rsid w:val="007A722D"/>
    <w:rsid w:val="007B7A46"/>
    <w:rsid w:val="007C59F2"/>
    <w:rsid w:val="007C609C"/>
    <w:rsid w:val="007D4801"/>
    <w:rsid w:val="007D486F"/>
    <w:rsid w:val="007F4F08"/>
    <w:rsid w:val="007F5BF5"/>
    <w:rsid w:val="007F699A"/>
    <w:rsid w:val="007F69FD"/>
    <w:rsid w:val="007F6E5A"/>
    <w:rsid w:val="00801406"/>
    <w:rsid w:val="00801A46"/>
    <w:rsid w:val="0081682F"/>
    <w:rsid w:val="0081723D"/>
    <w:rsid w:val="008358F2"/>
    <w:rsid w:val="00851D87"/>
    <w:rsid w:val="00852C2B"/>
    <w:rsid w:val="00852EC9"/>
    <w:rsid w:val="00853D57"/>
    <w:rsid w:val="0086755C"/>
    <w:rsid w:val="00867DE5"/>
    <w:rsid w:val="00870E69"/>
    <w:rsid w:val="008756C9"/>
    <w:rsid w:val="0087773E"/>
    <w:rsid w:val="00880622"/>
    <w:rsid w:val="008854CB"/>
    <w:rsid w:val="008856A9"/>
    <w:rsid w:val="008A35D6"/>
    <w:rsid w:val="008A5087"/>
    <w:rsid w:val="008A7605"/>
    <w:rsid w:val="008B356B"/>
    <w:rsid w:val="008B66B7"/>
    <w:rsid w:val="008C4917"/>
    <w:rsid w:val="008C4FF8"/>
    <w:rsid w:val="008D1F2B"/>
    <w:rsid w:val="008E5BEB"/>
    <w:rsid w:val="008E5F2F"/>
    <w:rsid w:val="008F0299"/>
    <w:rsid w:val="008F54A0"/>
    <w:rsid w:val="008F641B"/>
    <w:rsid w:val="00902E16"/>
    <w:rsid w:val="00910EB0"/>
    <w:rsid w:val="00915483"/>
    <w:rsid w:val="009227A9"/>
    <w:rsid w:val="00924FBC"/>
    <w:rsid w:val="00932EC9"/>
    <w:rsid w:val="00936F01"/>
    <w:rsid w:val="00936F66"/>
    <w:rsid w:val="00936FBE"/>
    <w:rsid w:val="009416D9"/>
    <w:rsid w:val="00945887"/>
    <w:rsid w:val="009464B9"/>
    <w:rsid w:val="00960282"/>
    <w:rsid w:val="0096634A"/>
    <w:rsid w:val="00966B9F"/>
    <w:rsid w:val="009746FC"/>
    <w:rsid w:val="009876A1"/>
    <w:rsid w:val="00993A47"/>
    <w:rsid w:val="00993CC8"/>
    <w:rsid w:val="009952E9"/>
    <w:rsid w:val="009A292B"/>
    <w:rsid w:val="009A727C"/>
    <w:rsid w:val="009B25E3"/>
    <w:rsid w:val="009B3706"/>
    <w:rsid w:val="009C0D7A"/>
    <w:rsid w:val="009C49DD"/>
    <w:rsid w:val="009C5302"/>
    <w:rsid w:val="009D2C32"/>
    <w:rsid w:val="009D4965"/>
    <w:rsid w:val="009D4AFC"/>
    <w:rsid w:val="009E1B19"/>
    <w:rsid w:val="009E32E9"/>
    <w:rsid w:val="009F1AC0"/>
    <w:rsid w:val="009F3EB9"/>
    <w:rsid w:val="009F4458"/>
    <w:rsid w:val="009F4BB4"/>
    <w:rsid w:val="00A0218D"/>
    <w:rsid w:val="00A07EB2"/>
    <w:rsid w:val="00A12995"/>
    <w:rsid w:val="00A13001"/>
    <w:rsid w:val="00A135E2"/>
    <w:rsid w:val="00A1726F"/>
    <w:rsid w:val="00A302FD"/>
    <w:rsid w:val="00A54350"/>
    <w:rsid w:val="00A5492F"/>
    <w:rsid w:val="00A57E32"/>
    <w:rsid w:val="00A6110E"/>
    <w:rsid w:val="00A635DB"/>
    <w:rsid w:val="00A63DF1"/>
    <w:rsid w:val="00A7596D"/>
    <w:rsid w:val="00A81E77"/>
    <w:rsid w:val="00A844F3"/>
    <w:rsid w:val="00AA14C8"/>
    <w:rsid w:val="00AA77AB"/>
    <w:rsid w:val="00AB19C1"/>
    <w:rsid w:val="00AC174E"/>
    <w:rsid w:val="00AD1549"/>
    <w:rsid w:val="00AD3022"/>
    <w:rsid w:val="00AE139D"/>
    <w:rsid w:val="00AE1EFF"/>
    <w:rsid w:val="00AE6EB0"/>
    <w:rsid w:val="00AE6FFC"/>
    <w:rsid w:val="00AF266C"/>
    <w:rsid w:val="00AF43C6"/>
    <w:rsid w:val="00AF4FAB"/>
    <w:rsid w:val="00AF6EE0"/>
    <w:rsid w:val="00B0061C"/>
    <w:rsid w:val="00B22CCD"/>
    <w:rsid w:val="00B248B0"/>
    <w:rsid w:val="00B27E5B"/>
    <w:rsid w:val="00B36915"/>
    <w:rsid w:val="00B41462"/>
    <w:rsid w:val="00B445E8"/>
    <w:rsid w:val="00B5797E"/>
    <w:rsid w:val="00B70607"/>
    <w:rsid w:val="00B82B07"/>
    <w:rsid w:val="00B94FE3"/>
    <w:rsid w:val="00B9712F"/>
    <w:rsid w:val="00B97FB1"/>
    <w:rsid w:val="00BA4317"/>
    <w:rsid w:val="00BB0662"/>
    <w:rsid w:val="00BC4EC2"/>
    <w:rsid w:val="00BC5DE6"/>
    <w:rsid w:val="00BD28F3"/>
    <w:rsid w:val="00BD3C0B"/>
    <w:rsid w:val="00BE6D22"/>
    <w:rsid w:val="00BF795B"/>
    <w:rsid w:val="00C0515B"/>
    <w:rsid w:val="00C16015"/>
    <w:rsid w:val="00C252AD"/>
    <w:rsid w:val="00C3775A"/>
    <w:rsid w:val="00C47E5C"/>
    <w:rsid w:val="00C54E39"/>
    <w:rsid w:val="00C5792D"/>
    <w:rsid w:val="00C66016"/>
    <w:rsid w:val="00C70EFD"/>
    <w:rsid w:val="00C75C9A"/>
    <w:rsid w:val="00C84416"/>
    <w:rsid w:val="00C8623E"/>
    <w:rsid w:val="00C86723"/>
    <w:rsid w:val="00C91281"/>
    <w:rsid w:val="00C96236"/>
    <w:rsid w:val="00C96B81"/>
    <w:rsid w:val="00CA3A5F"/>
    <w:rsid w:val="00CB2EDD"/>
    <w:rsid w:val="00CB6EC6"/>
    <w:rsid w:val="00CC08FE"/>
    <w:rsid w:val="00CC1148"/>
    <w:rsid w:val="00CD3928"/>
    <w:rsid w:val="00CD5436"/>
    <w:rsid w:val="00CE1024"/>
    <w:rsid w:val="00CE75D8"/>
    <w:rsid w:val="00CF2828"/>
    <w:rsid w:val="00CF3AC1"/>
    <w:rsid w:val="00CF62C2"/>
    <w:rsid w:val="00CF7578"/>
    <w:rsid w:val="00D0090C"/>
    <w:rsid w:val="00D00923"/>
    <w:rsid w:val="00D04380"/>
    <w:rsid w:val="00D20743"/>
    <w:rsid w:val="00D317A8"/>
    <w:rsid w:val="00D32B45"/>
    <w:rsid w:val="00D40631"/>
    <w:rsid w:val="00D4748A"/>
    <w:rsid w:val="00D50029"/>
    <w:rsid w:val="00D55418"/>
    <w:rsid w:val="00D735DE"/>
    <w:rsid w:val="00D74A5B"/>
    <w:rsid w:val="00D81831"/>
    <w:rsid w:val="00D81F7E"/>
    <w:rsid w:val="00D835E3"/>
    <w:rsid w:val="00D95969"/>
    <w:rsid w:val="00D95D21"/>
    <w:rsid w:val="00D975C7"/>
    <w:rsid w:val="00D97DC2"/>
    <w:rsid w:val="00DB19EB"/>
    <w:rsid w:val="00DC2EEE"/>
    <w:rsid w:val="00DD1E9C"/>
    <w:rsid w:val="00DE1FA1"/>
    <w:rsid w:val="00DE22E4"/>
    <w:rsid w:val="00DE4ACD"/>
    <w:rsid w:val="00DE5A9B"/>
    <w:rsid w:val="00DF2DA6"/>
    <w:rsid w:val="00E029B8"/>
    <w:rsid w:val="00E037BB"/>
    <w:rsid w:val="00E0667E"/>
    <w:rsid w:val="00E10292"/>
    <w:rsid w:val="00E10C1C"/>
    <w:rsid w:val="00E17811"/>
    <w:rsid w:val="00E206D6"/>
    <w:rsid w:val="00E2412B"/>
    <w:rsid w:val="00E24816"/>
    <w:rsid w:val="00E270CF"/>
    <w:rsid w:val="00E33281"/>
    <w:rsid w:val="00E40D64"/>
    <w:rsid w:val="00E62540"/>
    <w:rsid w:val="00E757D6"/>
    <w:rsid w:val="00E76FF4"/>
    <w:rsid w:val="00E91C08"/>
    <w:rsid w:val="00E93C3F"/>
    <w:rsid w:val="00E9455A"/>
    <w:rsid w:val="00E94A80"/>
    <w:rsid w:val="00EB4D9B"/>
    <w:rsid w:val="00EB717B"/>
    <w:rsid w:val="00EC7F89"/>
    <w:rsid w:val="00EE0450"/>
    <w:rsid w:val="00F01006"/>
    <w:rsid w:val="00F14803"/>
    <w:rsid w:val="00F26F15"/>
    <w:rsid w:val="00F32A44"/>
    <w:rsid w:val="00F342C8"/>
    <w:rsid w:val="00F419E0"/>
    <w:rsid w:val="00F5160A"/>
    <w:rsid w:val="00F52FAD"/>
    <w:rsid w:val="00F5403E"/>
    <w:rsid w:val="00F55F7E"/>
    <w:rsid w:val="00F6135F"/>
    <w:rsid w:val="00F6395F"/>
    <w:rsid w:val="00F70EFD"/>
    <w:rsid w:val="00F74D4C"/>
    <w:rsid w:val="00F76546"/>
    <w:rsid w:val="00F76AC5"/>
    <w:rsid w:val="00FC273E"/>
    <w:rsid w:val="00FC3B5B"/>
    <w:rsid w:val="00FC579F"/>
    <w:rsid w:val="00FD6B14"/>
    <w:rsid w:val="00FD7420"/>
    <w:rsid w:val="00FD77F7"/>
    <w:rsid w:val="00FE027C"/>
    <w:rsid w:val="00FE6EFF"/>
    <w:rsid w:val="00FE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 strokecolor="none"/>
    </o:shapedefaults>
    <o:shapelayout v:ext="edit">
      <o:idmap v:ext="edit" data="1"/>
      <o:rules v:ext="edit">
        <o:r id="V:Rule21" type="callout" idref="#_x0000_s1104"/>
        <o:r id="V:Rule22" type="callout" idref="#_x0000_s1103"/>
        <o:r id="V:Rule23" type="callout" idref="#_x0000_s1100"/>
        <o:r id="V:Rule24" type="callout" idref="#_x0000_s1102"/>
        <o:r id="V:Rule25" type="callout" idref="#_x0000_s1101"/>
        <o:r id="V:Rule27" type="connector" idref="#_x0000_s1113"/>
        <o:r id="V:Rule28" type="connector" idref="#_x0000_s111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C6"/>
    <w:pPr>
      <w:spacing w:after="200"/>
      <w:ind w:firstLine="567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E73E1"/>
    <w:pPr>
      <w:keepNext/>
      <w:numPr>
        <w:numId w:val="1"/>
      </w:numPr>
      <w:spacing w:before="360" w:after="240"/>
      <w:ind w:left="431" w:hanging="431"/>
      <w:outlineLvl w:val="0"/>
    </w:pPr>
    <w:rPr>
      <w:rFonts w:eastAsia="Times New Roman"/>
      <w:b/>
      <w:bCs/>
      <w:color w:val="FF0000"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3E1"/>
    <w:pPr>
      <w:keepNext/>
      <w:numPr>
        <w:ilvl w:val="1"/>
        <w:numId w:val="1"/>
      </w:numPr>
      <w:spacing w:before="240" w:after="240"/>
      <w:ind w:left="1078" w:hanging="284"/>
      <w:outlineLvl w:val="1"/>
    </w:pPr>
    <w:rPr>
      <w:rFonts w:eastAsia="Times New Roman"/>
      <w:b/>
      <w:bCs/>
      <w:iCs/>
      <w:color w:val="FF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7BE1"/>
    <w:pPr>
      <w:keepNext/>
      <w:keepLines/>
      <w:numPr>
        <w:ilvl w:val="2"/>
        <w:numId w:val="1"/>
      </w:numPr>
      <w:spacing w:before="240" w:after="240"/>
      <w:ind w:left="1134" w:firstLine="0"/>
      <w:outlineLvl w:val="2"/>
    </w:pPr>
    <w:rPr>
      <w:rFonts w:eastAsiaTheme="majorEastAsia" w:cstheme="majorBidi"/>
      <w:b/>
      <w:bCs/>
      <w:color w:val="FF000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BE1"/>
    <w:pPr>
      <w:keepNext/>
      <w:keepLines/>
      <w:numPr>
        <w:ilvl w:val="3"/>
        <w:numId w:val="1"/>
      </w:numPr>
      <w:spacing w:before="200" w:after="240"/>
      <w:ind w:left="1134" w:firstLine="0"/>
      <w:outlineLvl w:val="3"/>
    </w:pPr>
    <w:rPr>
      <w:rFonts w:eastAsiaTheme="majorEastAsia" w:cstheme="majorBidi"/>
      <w:b/>
      <w:bCs/>
      <w:iCs/>
      <w:color w:val="FF000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7E6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0214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0214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0214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0214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C8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2146"/>
    <w:pPr>
      <w:ind w:left="851"/>
      <w:contextualSpacing/>
    </w:pPr>
  </w:style>
  <w:style w:type="table" w:styleId="Grilledutableau">
    <w:name w:val="Table Grid"/>
    <w:basedOn w:val="TableauNormal"/>
    <w:uiPriority w:val="59"/>
    <w:rsid w:val="00835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135E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A3A5F"/>
  </w:style>
  <w:style w:type="paragraph" w:styleId="Pieddepage">
    <w:name w:val="footer"/>
    <w:basedOn w:val="Normal"/>
    <w:link w:val="Pieddepag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A3A5F"/>
  </w:style>
  <w:style w:type="character" w:styleId="Lienhypertexte">
    <w:name w:val="Hyperlink"/>
    <w:basedOn w:val="Policepardfaut"/>
    <w:uiPriority w:val="99"/>
    <w:unhideWhenUsed/>
    <w:rsid w:val="009C5302"/>
    <w:rPr>
      <w:color w:val="0000FF"/>
      <w:u w:val="single"/>
    </w:rPr>
  </w:style>
  <w:style w:type="character" w:customStyle="1" w:styleId="spipsurligne">
    <w:name w:val="spip_surligne"/>
    <w:basedOn w:val="Policepardfaut"/>
    <w:rsid w:val="00051CDE"/>
  </w:style>
  <w:style w:type="paragraph" w:styleId="NormalWeb">
    <w:name w:val="Normal (Web)"/>
    <w:basedOn w:val="Normal"/>
    <w:semiHidden/>
    <w:unhideWhenUsed/>
    <w:rsid w:val="00CE75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3E1"/>
    <w:rPr>
      <w:rFonts w:ascii="Arial" w:eastAsia="Times New Roman" w:hAnsi="Arial"/>
      <w:b/>
      <w:bCs/>
      <w:color w:val="FF0000"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E73E1"/>
    <w:rPr>
      <w:rFonts w:ascii="Arial" w:eastAsia="Times New Roman" w:hAnsi="Arial"/>
      <w:b/>
      <w:bCs/>
      <w:iCs/>
      <w:color w:val="FF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7E6E"/>
    <w:rPr>
      <w:rFonts w:eastAsia="Times New Roman"/>
      <w:b/>
      <w:bCs/>
      <w:i/>
      <w:iCs/>
      <w:sz w:val="26"/>
      <w:szCs w:val="26"/>
      <w:lang w:eastAsia="en-US"/>
    </w:rPr>
  </w:style>
  <w:style w:type="paragraph" w:styleId="Corpsdetexte2">
    <w:name w:val="Body Text 2"/>
    <w:basedOn w:val="Normal"/>
    <w:link w:val="Corpsdetexte2Car"/>
    <w:semiHidden/>
    <w:rsid w:val="00427E6E"/>
    <w:pPr>
      <w:spacing w:after="0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427E6E"/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27E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aser">
    <w:name w:val="baser"/>
    <w:basedOn w:val="Policepardfaut"/>
    <w:rsid w:val="00427E6E"/>
  </w:style>
  <w:style w:type="paragraph" w:styleId="Corpsdetexte">
    <w:name w:val="Body Text"/>
    <w:basedOn w:val="Normal"/>
    <w:link w:val="CorpsdetexteCar"/>
    <w:semiHidden/>
    <w:rsid w:val="00427E6E"/>
    <w:pPr>
      <w:spacing w:after="0"/>
      <w:jc w:val="center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27E6E"/>
    <w:rPr>
      <w:rFonts w:ascii="Times New Roman" w:eastAsia="Times New Roman" w:hAnsi="Times New Roman"/>
      <w:szCs w:val="24"/>
    </w:rPr>
  </w:style>
  <w:style w:type="paragraph" w:styleId="Sansinterligne">
    <w:name w:val="No Spacing"/>
    <w:uiPriority w:val="1"/>
    <w:qFormat/>
    <w:rsid w:val="004A08A7"/>
    <w:pPr>
      <w:ind w:firstLine="284"/>
      <w:jc w:val="both"/>
    </w:pPr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043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F3EB9"/>
    <w:pPr>
      <w:tabs>
        <w:tab w:val="left" w:pos="284"/>
        <w:tab w:val="right" w:leader="dot" w:pos="9628"/>
      </w:tabs>
      <w:spacing w:before="60" w:after="60"/>
      <w:ind w:firstLine="0"/>
      <w:jc w:val="left"/>
      <w:outlineLvl w:val="1"/>
    </w:pPr>
    <w:rPr>
      <w:b/>
      <w:bC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04380"/>
    <w:pPr>
      <w:tabs>
        <w:tab w:val="left" w:pos="567"/>
        <w:tab w:val="right" w:leader="dot" w:pos="9628"/>
      </w:tabs>
      <w:spacing w:after="0"/>
      <w:jc w:val="left"/>
      <w:outlineLvl w:val="1"/>
    </w:pPr>
    <w:rPr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4380"/>
    <w:pPr>
      <w:spacing w:after="0"/>
      <w:ind w:left="22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04380"/>
    <w:pPr>
      <w:spacing w:after="0"/>
      <w:ind w:left="44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04380"/>
    <w:pPr>
      <w:spacing w:after="0"/>
      <w:ind w:left="6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04380"/>
    <w:pPr>
      <w:spacing w:after="0"/>
      <w:ind w:left="88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04380"/>
    <w:pPr>
      <w:spacing w:after="0"/>
      <w:ind w:left="110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04380"/>
    <w:pPr>
      <w:spacing w:after="0"/>
      <w:ind w:left="132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04380"/>
    <w:pPr>
      <w:spacing w:after="0"/>
      <w:ind w:left="1540"/>
      <w:jc w:val="left"/>
    </w:pPr>
    <w:rPr>
      <w:rFonts w:ascii="Calibri" w:hAnsi="Calibri"/>
      <w:sz w:val="20"/>
      <w:szCs w:val="20"/>
    </w:rPr>
  </w:style>
  <w:style w:type="paragraph" w:customStyle="1" w:styleId="Tableau">
    <w:name w:val="Tableau"/>
    <w:basedOn w:val="Normal"/>
    <w:qFormat/>
    <w:rsid w:val="00FC273E"/>
    <w:pPr>
      <w:spacing w:after="0"/>
      <w:ind w:firstLine="0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6C70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70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70F3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0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70F3"/>
    <w:rPr>
      <w:b/>
      <w:bCs/>
    </w:rPr>
  </w:style>
  <w:style w:type="paragraph" w:styleId="Rvision">
    <w:name w:val="Revision"/>
    <w:hidden/>
    <w:uiPriority w:val="99"/>
    <w:semiHidden/>
    <w:rsid w:val="00AD3022"/>
    <w:rPr>
      <w:rFonts w:ascii="Arial" w:hAnsi="Arial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1F7BE1"/>
    <w:rPr>
      <w:rFonts w:ascii="Arial" w:eastAsiaTheme="majorEastAsia" w:hAnsi="Arial" w:cstheme="majorBidi"/>
      <w:b/>
      <w:bCs/>
      <w:color w:val="FF0000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F7BE1"/>
    <w:rPr>
      <w:rFonts w:ascii="Arial" w:eastAsiaTheme="majorEastAsia" w:hAnsi="Arial" w:cstheme="majorBidi"/>
      <w:b/>
      <w:bCs/>
      <w:iCs/>
      <w:color w:val="FF0000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1021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10214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7ED12-E95D-404D-A5C8-EA62469D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7</Pages>
  <Words>1164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Jean-francois</cp:lastModifiedBy>
  <cp:revision>5</cp:revision>
  <cp:lastPrinted>2010-12-14T02:38:00Z</cp:lastPrinted>
  <dcterms:created xsi:type="dcterms:W3CDTF">2011-02-26T21:32:00Z</dcterms:created>
  <dcterms:modified xsi:type="dcterms:W3CDTF">2011-02-26T23:35:00Z</dcterms:modified>
</cp:coreProperties>
</file>