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F2" w:rsidRDefault="006A62F2" w:rsidP="00567A16">
      <w:pPr>
        <w:rPr>
          <w:rFonts w:ascii="Arial Narrow" w:hAnsi="Arial Narrow"/>
          <w:sz w:val="28"/>
          <w:szCs w:val="28"/>
        </w:rPr>
      </w:pPr>
    </w:p>
    <w:p w:rsidR="006A62F2" w:rsidRDefault="00447D2B" w:rsidP="00447D2B">
      <w:pPr>
        <w:ind w:left="1050" w:hanging="1050"/>
        <w:rPr>
          <w:rFonts w:cs="Arial"/>
          <w:b/>
          <w:sz w:val="32"/>
        </w:rPr>
      </w:pPr>
      <w:r>
        <w:rPr>
          <w:rFonts w:cs="Arial"/>
          <w:b/>
          <w:color w:val="FF0000"/>
          <w:sz w:val="32"/>
        </w:rPr>
        <w:t>SIN</w:t>
      </w:r>
      <w:r w:rsidR="006A62F2" w:rsidRPr="006A62F2">
        <w:rPr>
          <w:rFonts w:cs="Arial"/>
          <w:b/>
          <w:sz w:val="32"/>
        </w:rPr>
        <w:t xml:space="preserve"> : </w:t>
      </w:r>
      <w:r w:rsidR="00867DE5">
        <w:rPr>
          <w:rFonts w:cs="Arial"/>
          <w:b/>
          <w:sz w:val="32"/>
        </w:rPr>
        <w:t>Maquettage d’une solution en réponse à un cahier des charges</w:t>
      </w:r>
    </w:p>
    <w:p w:rsidR="00447D2B" w:rsidRDefault="00447D2B" w:rsidP="00447D2B">
      <w:pPr>
        <w:ind w:left="1050" w:hanging="1050"/>
        <w:rPr>
          <w:rFonts w:ascii="Arial Narrow" w:hAnsi="Arial Narrow"/>
          <w:sz w:val="28"/>
          <w:szCs w:val="28"/>
        </w:rPr>
      </w:pPr>
    </w:p>
    <w:p w:rsidR="006A62F2" w:rsidRPr="006A62F2" w:rsidRDefault="009876A1" w:rsidP="006A62F2">
      <w:pPr>
        <w:jc w:val="center"/>
        <w:rPr>
          <w:rFonts w:cs="Arial"/>
          <w:sz w:val="32"/>
          <w:szCs w:val="32"/>
        </w:rPr>
      </w:pPr>
      <w:r w:rsidRPr="008B356B">
        <w:rPr>
          <w:rFonts w:cs="Arial"/>
          <w:color w:val="FF0000"/>
          <w:sz w:val="32"/>
          <w:szCs w:val="32"/>
        </w:rPr>
        <w:t xml:space="preserve">Module </w:t>
      </w:r>
      <w:r w:rsidR="00A302FD">
        <w:rPr>
          <w:rFonts w:cs="Arial"/>
          <w:color w:val="FF0000"/>
          <w:sz w:val="32"/>
          <w:szCs w:val="32"/>
        </w:rPr>
        <w:t>SIN </w:t>
      </w:r>
      <w:r w:rsidR="00867DE5">
        <w:rPr>
          <w:rFonts w:cs="Arial"/>
          <w:color w:val="FF0000"/>
          <w:sz w:val="32"/>
          <w:szCs w:val="32"/>
        </w:rPr>
        <w:t xml:space="preserve">1.1 </w:t>
      </w:r>
      <w:r>
        <w:rPr>
          <w:rFonts w:cs="Arial"/>
          <w:sz w:val="32"/>
          <w:szCs w:val="32"/>
        </w:rPr>
        <w:t xml:space="preserve">: </w:t>
      </w:r>
      <w:r w:rsidR="00447D2B">
        <w:rPr>
          <w:rFonts w:cs="Arial"/>
          <w:sz w:val="32"/>
          <w:szCs w:val="32"/>
        </w:rPr>
        <w:t>Concevoir un système local et permettre le dialogue entre l’homme et la machine</w:t>
      </w: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447D2B" w:rsidRDefault="00021F6A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Activité : T</w:t>
      </w:r>
      <w:r w:rsidR="00A63DF1">
        <w:rPr>
          <w:rFonts w:cs="Arial"/>
          <w:sz w:val="28"/>
          <w:szCs w:val="28"/>
        </w:rPr>
        <w:t>P</w:t>
      </w:r>
      <w:r w:rsidR="00AC38BD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 xml:space="preserve"> </w:t>
      </w:r>
      <w:r w:rsidR="00A63DF1">
        <w:rPr>
          <w:rFonts w:cs="Arial"/>
          <w:sz w:val="28"/>
          <w:szCs w:val="28"/>
        </w:rPr>
        <w:t>–</w:t>
      </w:r>
      <w:r>
        <w:rPr>
          <w:rFonts w:cs="Arial"/>
          <w:sz w:val="28"/>
          <w:szCs w:val="28"/>
        </w:rPr>
        <w:t xml:space="preserve"> IOWarrior</w:t>
      </w:r>
      <w:r w:rsidR="00A63DF1">
        <w:rPr>
          <w:rFonts w:cs="Arial"/>
          <w:sz w:val="28"/>
          <w:szCs w:val="28"/>
        </w:rPr>
        <w:t xml:space="preserve"> </w:t>
      </w:r>
      <w:r w:rsidR="00AC38BD">
        <w:rPr>
          <w:rFonts w:cs="Arial"/>
          <w:sz w:val="28"/>
          <w:szCs w:val="28"/>
        </w:rPr>
        <w:t>–</w:t>
      </w:r>
      <w:r w:rsidR="00A63DF1">
        <w:rPr>
          <w:rFonts w:cs="Arial"/>
          <w:sz w:val="28"/>
          <w:szCs w:val="28"/>
        </w:rPr>
        <w:t xml:space="preserve"> </w:t>
      </w:r>
      <w:r w:rsidR="00AC38BD">
        <w:rPr>
          <w:rFonts w:cs="Arial"/>
          <w:sz w:val="28"/>
          <w:szCs w:val="28"/>
        </w:rPr>
        <w:t>Réalisation de l’IHM pour la station météo</w:t>
      </w:r>
    </w:p>
    <w:p w:rsidR="008854CB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8854CB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39050E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fr-FR"/>
        </w:rPr>
        <w:drawing>
          <wp:anchor distT="0" distB="0" distL="114300" distR="114300" simplePos="0" relativeHeight="251863552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96520</wp:posOffset>
            </wp:positionV>
            <wp:extent cx="6124575" cy="1704975"/>
            <wp:effectExtent l="1905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B07" w:rsidRDefault="008854CB" w:rsidP="00021F6A">
      <w:pPr>
        <w:ind w:firstLine="0"/>
        <w:jc w:val="center"/>
        <w:sectPr w:rsidR="00B82B07" w:rsidSect="00B82B07">
          <w:headerReference w:type="default" r:id="rId9"/>
          <w:footerReference w:type="default" r:id="rId10"/>
          <w:headerReference w:type="first" r:id="rId11"/>
          <w:pgSz w:w="11906" w:h="16838" w:code="9"/>
          <w:pgMar w:top="3260" w:right="1134" w:bottom="851" w:left="1134" w:header="425" w:footer="340" w:gutter="0"/>
          <w:cols w:space="708"/>
          <w:titlePg/>
          <w:docGrid w:linePitch="360"/>
        </w:sectPr>
      </w:pPr>
      <w:r>
        <w:rPr>
          <w:noProof/>
          <w:lang w:eastAsia="fr-FR"/>
        </w:rPr>
        <w:drawing>
          <wp:anchor distT="0" distB="0" distL="114300" distR="114300" simplePos="0" relativeHeight="251864576" behindDoc="1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1841500</wp:posOffset>
            </wp:positionV>
            <wp:extent cx="2695575" cy="1466850"/>
            <wp:effectExtent l="19050" t="0" r="9525" b="0"/>
            <wp:wrapNone/>
            <wp:docPr id="2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3EF0" w:rsidRDefault="00183EF0" w:rsidP="00183EF0">
      <w:pPr>
        <w:jc w:val="center"/>
        <w:rPr>
          <w:rFonts w:cs="Arial"/>
          <w:sz w:val="28"/>
          <w:szCs w:val="28"/>
        </w:rPr>
      </w:pPr>
      <w:r w:rsidRPr="00183EF0">
        <w:rPr>
          <w:rFonts w:cs="Arial"/>
          <w:sz w:val="28"/>
          <w:szCs w:val="28"/>
        </w:rPr>
        <w:lastRenderedPageBreak/>
        <w:t>Sommaire</w:t>
      </w:r>
    </w:p>
    <w:p w:rsidR="00183EF0" w:rsidRDefault="00183EF0" w:rsidP="00183EF0">
      <w:pPr>
        <w:jc w:val="center"/>
        <w:rPr>
          <w:rFonts w:cs="Arial"/>
          <w:sz w:val="32"/>
          <w:szCs w:val="32"/>
        </w:rPr>
      </w:pPr>
    </w:p>
    <w:p w:rsidR="00B62670" w:rsidRDefault="0004717D" w:rsidP="00B62670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r w:rsidRPr="0004717D">
        <w:rPr>
          <w:rFonts w:cs="Arial"/>
        </w:rPr>
        <w:fldChar w:fldCharType="begin"/>
      </w:r>
      <w:r w:rsidR="003C0728">
        <w:rPr>
          <w:rFonts w:cs="Arial"/>
        </w:rPr>
        <w:instrText xml:space="preserve"> TOC \o "1-4" \f \h \z \u </w:instrText>
      </w:r>
      <w:r w:rsidRPr="0004717D">
        <w:rPr>
          <w:rFonts w:cs="Arial"/>
        </w:rPr>
        <w:fldChar w:fldCharType="separate"/>
      </w:r>
      <w:hyperlink w:anchor="_Toc289090251" w:history="1">
        <w:r w:rsidR="00B62670" w:rsidRPr="00FD32AA">
          <w:rPr>
            <w:rStyle w:val="Lienhypertexte"/>
            <w:snapToGrid w:val="0"/>
            <w:w w:val="0"/>
          </w:rPr>
          <w:t>1</w:t>
        </w:r>
        <w:r w:rsidR="00B62670"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="00B62670" w:rsidRPr="00FD32AA">
          <w:rPr>
            <w:rStyle w:val="Lienhypertexte"/>
          </w:rPr>
          <w:t>Présentation</w:t>
        </w:r>
        <w:r w:rsidR="00B62670">
          <w:rPr>
            <w:webHidden/>
          </w:rPr>
          <w:tab/>
        </w:r>
        <w:r w:rsidR="00B62670">
          <w:rPr>
            <w:webHidden/>
          </w:rPr>
          <w:fldChar w:fldCharType="begin"/>
        </w:r>
        <w:r w:rsidR="00B62670">
          <w:rPr>
            <w:webHidden/>
          </w:rPr>
          <w:instrText xml:space="preserve"> PAGEREF _Toc289090251 \h </w:instrText>
        </w:r>
        <w:r w:rsidR="00B62670">
          <w:rPr>
            <w:webHidden/>
          </w:rPr>
        </w:r>
        <w:r w:rsidR="00B62670">
          <w:rPr>
            <w:webHidden/>
          </w:rPr>
          <w:fldChar w:fldCharType="separate"/>
        </w:r>
        <w:r w:rsidR="00B62670">
          <w:rPr>
            <w:webHidden/>
          </w:rPr>
          <w:t>3</w:t>
        </w:r>
        <w:r w:rsidR="00B62670">
          <w:rPr>
            <w:webHidden/>
          </w:rPr>
          <w:fldChar w:fldCharType="end"/>
        </w:r>
      </w:hyperlink>
    </w:p>
    <w:p w:rsidR="00B62670" w:rsidRDefault="00B62670" w:rsidP="00B62670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90252" w:history="1">
        <w:r w:rsidRPr="00FD32AA">
          <w:rPr>
            <w:rStyle w:val="Lienhypertexte"/>
            <w:snapToGrid w:val="0"/>
            <w:w w:val="0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FD32AA">
          <w:rPr>
            <w:rStyle w:val="Lienhypertexte"/>
          </w:rPr>
          <w:t>Le capteur de température DS1621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_Toc289090252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B62670" w:rsidRDefault="00B62670" w:rsidP="00B62670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90253" w:history="1">
        <w:r w:rsidRPr="00FD32AA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Ecriture dans le registre de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90254" w:history="1">
        <w:r w:rsidRPr="00FD32AA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Lecture du registre de configuration, du Slope, du compteur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90255" w:history="1">
        <w:r w:rsidRPr="00FD32AA">
          <w:rPr>
            <w:rStyle w:val="Lienhypertexte"/>
            <w:noProof/>
          </w:rPr>
          <w:t>2.3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Lecture de la température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90256" w:history="1">
        <w:r w:rsidRPr="00FD32AA">
          <w:rPr>
            <w:rStyle w:val="Lienhypertexte"/>
            <w:snapToGrid w:val="0"/>
            <w:w w:val="0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FD32AA">
          <w:rPr>
            <w:rStyle w:val="Lienhypertexte"/>
          </w:rPr>
          <w:t>Manipulation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_Toc289090256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B62670" w:rsidRDefault="00B62670" w:rsidP="00B62670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90257" w:history="1">
        <w:r w:rsidRPr="00FD32AA">
          <w:rPr>
            <w:rStyle w:val="Lienhypertexte"/>
            <w:noProof/>
          </w:rPr>
          <w:t>3.1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Définition des entrées et des sorties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90258" w:history="1">
        <w:r w:rsidRPr="00FD32AA">
          <w:rPr>
            <w:rStyle w:val="Lienhypertexte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Programmation graphique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90259" w:history="1">
        <w:r w:rsidRPr="00FD32AA">
          <w:rPr>
            <w:rStyle w:val="Lienhypertexte"/>
            <w:noProof/>
          </w:rPr>
          <w:t>3.2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Initialisation et arrêt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90260" w:history="1">
        <w:r w:rsidRPr="00FD32AA">
          <w:rPr>
            <w:rStyle w:val="Lienhypertexte"/>
            <w:noProof/>
          </w:rPr>
          <w:t>3.2.1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Fonction CSimStart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90261" w:history="1">
        <w:r w:rsidRPr="00FD32AA">
          <w:rPr>
            <w:rStyle w:val="Lienhypertexte"/>
            <w:noProof/>
          </w:rPr>
          <w:t>3.2.2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Fonction CSimStop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90262" w:history="1">
        <w:r w:rsidRPr="00FD32AA">
          <w:rPr>
            <w:rStyle w:val="Lienhypertexte"/>
            <w:noProof/>
          </w:rPr>
          <w:t>3.2.3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Programmation graphique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90263" w:history="1">
        <w:r w:rsidRPr="00FD32AA">
          <w:rPr>
            <w:rStyle w:val="Lienhypertexte"/>
            <w:noProof/>
          </w:rPr>
          <w:t>3.2.4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Relevés de trames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90264" w:history="1">
        <w:r w:rsidRPr="00FD32AA">
          <w:rPr>
            <w:rStyle w:val="Lienhypertexte"/>
            <w:noProof/>
          </w:rPr>
          <w:t>3.3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Comportement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90265" w:history="1">
        <w:r w:rsidRPr="00FD32AA">
          <w:rPr>
            <w:rStyle w:val="Lienhypertexte"/>
            <w:noProof/>
          </w:rPr>
          <w:t>3.3.1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Fonction CCalculate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90266" w:history="1">
        <w:r w:rsidRPr="00FD32AA">
          <w:rPr>
            <w:rStyle w:val="Lienhypertexte"/>
            <w:noProof/>
          </w:rPr>
          <w:t>3.3.2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Programmation graphique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90267" w:history="1">
        <w:r w:rsidRPr="00FD32AA">
          <w:rPr>
            <w:rStyle w:val="Lienhypertexte"/>
            <w:noProof/>
          </w:rPr>
          <w:t>3.3.3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FD32AA">
          <w:rPr>
            <w:rStyle w:val="Lienhypertexte"/>
            <w:noProof/>
          </w:rPr>
          <w:t>Relevés des trames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_Toc289090267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2670" w:rsidRDefault="00B62670" w:rsidP="00B62670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90268" w:history="1">
        <w:r w:rsidRPr="00FD32AA">
          <w:rPr>
            <w:rStyle w:val="Lienhypertexte"/>
            <w:snapToGrid w:val="0"/>
            <w:w w:val="0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FD32AA">
          <w:rPr>
            <w:rStyle w:val="Lienhypertexte"/>
          </w:rPr>
          <w:t>Amélioration de la conversion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_Toc289090268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83EF0" w:rsidRDefault="0004717D" w:rsidP="006017ED">
      <w:pPr>
        <w:tabs>
          <w:tab w:val="right" w:leader="dot" w:pos="10206"/>
        </w:tabs>
        <w:outlineLvl w:val="1"/>
        <w:rPr>
          <w:rFonts w:cs="Arial"/>
        </w:rPr>
      </w:pPr>
      <w:r>
        <w:rPr>
          <w:rFonts w:cs="Arial"/>
          <w:noProof/>
          <w:szCs w:val="24"/>
        </w:rPr>
        <w:fldChar w:fldCharType="end"/>
      </w:r>
    </w:p>
    <w:p w:rsidR="001573B8" w:rsidRDefault="006A62F2" w:rsidP="00936F01">
      <w:pPr>
        <w:pStyle w:val="Titre1"/>
      </w:pPr>
      <w:r w:rsidRPr="00253300">
        <w:br w:type="page"/>
      </w:r>
      <w:bookmarkStart w:id="0" w:name="_Toc289090251"/>
      <w:r w:rsidR="001573B8">
        <w:lastRenderedPageBreak/>
        <w:t>Présentation</w:t>
      </w:r>
      <w:bookmarkEnd w:id="0"/>
    </w:p>
    <w:p w:rsidR="00594309" w:rsidRPr="00594309" w:rsidRDefault="00BB0144" w:rsidP="00594309">
      <w:pPr>
        <w:pStyle w:val="Titre1"/>
      </w:pPr>
      <w:bookmarkStart w:id="1" w:name="_Toc289090252"/>
      <w:r>
        <w:t xml:space="preserve">Le </w:t>
      </w:r>
      <w:r w:rsidR="00A2062C">
        <w:t>capteur de température DS1621</w:t>
      </w:r>
      <w:bookmarkEnd w:id="1"/>
    </w:p>
    <w:p w:rsidR="00A73F15" w:rsidRDefault="001B3891" w:rsidP="00A73F15">
      <w:pPr>
        <w:pStyle w:val="Titre2"/>
      </w:pPr>
      <w:bookmarkStart w:id="2" w:name="_Toc289090253"/>
      <w:r>
        <w:t>Ecriture dans le registre de configuration</w:t>
      </w:r>
      <w:bookmarkEnd w:id="2"/>
    </w:p>
    <w:p w:rsidR="001B3891" w:rsidRDefault="001B3891" w:rsidP="001B3891">
      <w:pPr>
        <w:pStyle w:val="Titre2"/>
      </w:pPr>
      <w:bookmarkStart w:id="3" w:name="_Toc289090254"/>
      <w:r>
        <w:t>Lecture du registre de configuration, du Slope, du compteur</w:t>
      </w:r>
      <w:bookmarkEnd w:id="3"/>
    </w:p>
    <w:p w:rsidR="001B3891" w:rsidRDefault="001B3891" w:rsidP="001B3891">
      <w:pPr>
        <w:pStyle w:val="Titre2"/>
      </w:pPr>
      <w:bookmarkStart w:id="4" w:name="_Toc289090255"/>
      <w:r>
        <w:t>Lecture de la température</w:t>
      </w:r>
      <w:bookmarkEnd w:id="4"/>
    </w:p>
    <w:p w:rsidR="009A727C" w:rsidRDefault="0053189B" w:rsidP="009A727C">
      <w:pPr>
        <w:pStyle w:val="Titre1"/>
      </w:pPr>
      <w:bookmarkStart w:id="5" w:name="_Toc289090256"/>
      <w:r>
        <w:t>Manipulation</w:t>
      </w:r>
      <w:bookmarkEnd w:id="5"/>
    </w:p>
    <w:p w:rsidR="00DF3FF7" w:rsidRDefault="0053189B" w:rsidP="00DF3FF7">
      <w:pPr>
        <w:pStyle w:val="Titre2"/>
      </w:pPr>
      <w:bookmarkStart w:id="6" w:name="_Toc289090257"/>
      <w:r>
        <w:t xml:space="preserve">Définition des </w:t>
      </w:r>
      <w:r w:rsidR="00DF3FF7">
        <w:t xml:space="preserve">entrées et </w:t>
      </w:r>
      <w:r w:rsidR="00313EB8">
        <w:t>d</w:t>
      </w:r>
      <w:r w:rsidR="00DF3FF7">
        <w:t>es sorties</w:t>
      </w:r>
      <w:r w:rsidR="00313EB8">
        <w:t xml:space="preserve"> de la DLL</w:t>
      </w:r>
      <w:bookmarkEnd w:id="6"/>
    </w:p>
    <w:p w:rsidR="00313EB8" w:rsidRDefault="00313EB8" w:rsidP="00313EB8">
      <w:pPr>
        <w:pStyle w:val="Titre3"/>
      </w:pPr>
      <w:bookmarkStart w:id="7" w:name="_Toc289090258"/>
      <w:r>
        <w:t>Programmation graphique</w:t>
      </w:r>
      <w:bookmarkEnd w:id="7"/>
    </w:p>
    <w:p w:rsidR="00313EB8" w:rsidRDefault="00313EB8" w:rsidP="00313EB8">
      <w:pPr>
        <w:pStyle w:val="Titre2"/>
      </w:pPr>
      <w:bookmarkStart w:id="8" w:name="_Toc289090259"/>
      <w:r>
        <w:t xml:space="preserve">Initialisation </w:t>
      </w:r>
      <w:r w:rsidR="00E96B4D">
        <w:t>et arrêt de la DLL</w:t>
      </w:r>
      <w:bookmarkEnd w:id="8"/>
    </w:p>
    <w:p w:rsidR="00B449D1" w:rsidRDefault="00B449D1" w:rsidP="00340582">
      <w:pPr>
        <w:pStyle w:val="Titre3"/>
      </w:pPr>
      <w:bookmarkStart w:id="9" w:name="_Toc289090260"/>
      <w:r>
        <w:t>Fonction CSimStart</w:t>
      </w:r>
      <w:r w:rsidR="005E2477">
        <w:t xml:space="preserve"> de la DLL</w:t>
      </w:r>
      <w:bookmarkEnd w:id="9"/>
    </w:p>
    <w:p w:rsidR="00E96B4D" w:rsidRDefault="00E96B4D" w:rsidP="00E96B4D">
      <w:pPr>
        <w:pStyle w:val="Titre3"/>
      </w:pPr>
      <w:bookmarkStart w:id="10" w:name="_Toc289090261"/>
      <w:r>
        <w:t>Fonction CSimStop de la DLL</w:t>
      </w:r>
      <w:bookmarkEnd w:id="10"/>
    </w:p>
    <w:p w:rsidR="00ED702D" w:rsidRDefault="005E2477" w:rsidP="005E2477">
      <w:pPr>
        <w:pStyle w:val="Titre3"/>
      </w:pPr>
      <w:bookmarkStart w:id="11" w:name="_Toc289090262"/>
      <w:r>
        <w:t>Programmation graphique</w:t>
      </w:r>
      <w:bookmarkEnd w:id="11"/>
    </w:p>
    <w:p w:rsidR="005E2477" w:rsidRDefault="008A3FCF" w:rsidP="008A3FCF">
      <w:pPr>
        <w:pStyle w:val="Titre3"/>
      </w:pPr>
      <w:bookmarkStart w:id="12" w:name="_Toc289090263"/>
      <w:r>
        <w:t>Relevés de trames I2C</w:t>
      </w:r>
      <w:bookmarkEnd w:id="12"/>
    </w:p>
    <w:p w:rsidR="008A3FCF" w:rsidRDefault="008A3FCF" w:rsidP="008A3FCF">
      <w:pPr>
        <w:pStyle w:val="Paragraphedeliste"/>
        <w:numPr>
          <w:ilvl w:val="0"/>
          <w:numId w:val="22"/>
        </w:numPr>
      </w:pPr>
      <w:r>
        <w:t>Proposer une méthode pour relever la trame d’initialisation du capteur de température avec l’analyseur logique ou l’oscilloscope.</w:t>
      </w:r>
      <w:r w:rsidR="00193097">
        <w:t xml:space="preserve"> </w:t>
      </w:r>
    </w:p>
    <w:p w:rsidR="008A3FCF" w:rsidRPr="004F6BB3" w:rsidRDefault="004F6BB3" w:rsidP="004F6BB3">
      <w:pPr>
        <w:ind w:firstLine="0"/>
        <w:rPr>
          <w:color w:val="00B050"/>
        </w:rPr>
      </w:pPr>
      <w:r w:rsidRPr="004F6BB3">
        <w:rPr>
          <w:color w:val="00B050"/>
        </w:rPr>
        <w:t>Utiliser la ressource sur l’analyseur logique ou l’oscilloscope MSO2024 pour suivre la méthode de relevé de chronogrammes.</w:t>
      </w:r>
    </w:p>
    <w:p w:rsidR="008A3FCF" w:rsidRDefault="008A3FCF" w:rsidP="008A3FCF">
      <w:pPr>
        <w:pStyle w:val="Paragraphedeliste"/>
        <w:numPr>
          <w:ilvl w:val="0"/>
          <w:numId w:val="22"/>
        </w:numPr>
      </w:pPr>
      <w:r>
        <w:t>Relever la trame et vérifier les informations présentes.</w:t>
      </w:r>
      <w:r w:rsidR="00193097">
        <w:t xml:space="preserve"> On pourra ajouter des MessageBox dans le programme de la DLL.</w:t>
      </w:r>
    </w:p>
    <w:p w:rsidR="00CA42B9" w:rsidRPr="00CA42B9" w:rsidRDefault="00CA42B9" w:rsidP="00CA42B9">
      <w:pPr>
        <w:ind w:firstLine="0"/>
        <w:rPr>
          <w:color w:val="00B050"/>
        </w:rPr>
      </w:pPr>
      <w:r w:rsidRPr="00CA42B9">
        <w:rPr>
          <w:color w:val="00B050"/>
        </w:rPr>
        <w:t>Avec l’analyseur logique :</w:t>
      </w:r>
    </w:p>
    <w:p w:rsidR="008A3FCF" w:rsidRDefault="008A3FCF" w:rsidP="008A3FCF">
      <w:pPr>
        <w:pStyle w:val="Paragraphedeliste"/>
        <w:ind w:left="1287" w:firstLine="0"/>
      </w:pPr>
    </w:p>
    <w:p w:rsidR="00885FA3" w:rsidRDefault="0004717D" w:rsidP="00885FA3">
      <w:pPr>
        <w:pStyle w:val="Paragraphedeliste"/>
        <w:ind w:left="0" w:firstLine="0"/>
      </w:pPr>
      <w:r>
        <w:rPr>
          <w:noProof/>
          <w:lang w:eastAsia="fr-FR"/>
        </w:rPr>
        <w:pict>
          <v:shapetype id="_x0000_t50" coordsize="21600,21600" o:spt="50" adj="-8280,24300,-1800,4050" path="m@0@1l@2@3nfem@2,l@2,21600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/>
          </v:shapetype>
          <v:shape id="_x0000_s1122" type="#_x0000_t50" style="position:absolute;left:0;text-align:left;margin-left:231.2pt;margin-top:117.1pt;width:102.35pt;height:38.7pt;z-index:251866624" adj="25673,-51544,22866,5023,25694,-30167,27098,-27684" fillcolor="white [3201]" strokecolor="#8064a2 [3207]" strokeweight="2.5pt">
            <v:shadow color="#868686"/>
            <v:textbox>
              <w:txbxContent>
                <w:p w:rsidR="00885FA3" w:rsidRDefault="00885FA3" w:rsidP="00885FA3">
                  <w:pPr>
                    <w:ind w:firstLine="0"/>
                  </w:pPr>
                  <w:r>
                    <w:t>Adresse registre config du capteur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23" type="#_x0000_t50" style="position:absolute;left:0;text-align:left;margin-left:423.95pt;margin-top:67.3pt;width:116.25pt;height:49.8pt;z-index:251867648" adj="-5128,-19561,-1115,3904,4227,-23443,5463,-21513" fillcolor="white [3201]" strokecolor="#8064a2 [3207]" strokeweight="2.5pt">
            <v:shadow color="#868686"/>
            <v:textbox>
              <w:txbxContent>
                <w:p w:rsidR="00885FA3" w:rsidRDefault="00885FA3" w:rsidP="00885FA3">
                  <w:pPr>
                    <w:spacing w:after="0"/>
                    <w:ind w:firstLine="0"/>
                  </w:pPr>
                  <w:r>
                    <w:t>Valeur à écrire dans le registre</w:t>
                  </w:r>
                </w:p>
                <w:p w:rsidR="00885FA3" w:rsidRDefault="00885FA3" w:rsidP="00885FA3">
                  <w:pPr>
                    <w:spacing w:after="0"/>
                    <w:ind w:firstLine="0"/>
                  </w:pPr>
                  <w:r>
                    <w:t xml:space="preserve"> (conversion simple)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21" type="#_x0000_t50" style="position:absolute;left:0;text-align:left;margin-left:160.65pt;margin-top:76.3pt;width:91.15pt;height:34.95pt;z-index:251865600" adj="27773,-30654,23022,5562,26197,-33404,27773,-30654" fillcolor="white [3201]" strokecolor="#8064a2 [3207]" strokeweight="2.5pt">
            <v:shadow color="#868686"/>
            <v:textbox>
              <w:txbxContent>
                <w:p w:rsidR="00885FA3" w:rsidRDefault="00885FA3" w:rsidP="00885FA3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 w:rsidR="00885FA3">
        <w:rPr>
          <w:noProof/>
          <w:lang w:eastAsia="fr-FR"/>
        </w:rPr>
        <w:drawing>
          <wp:inline distT="0" distB="0" distL="0" distR="0">
            <wp:extent cx="6479540" cy="2016139"/>
            <wp:effectExtent l="19050" t="0" r="0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16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2B9" w:rsidRDefault="00CA42B9" w:rsidP="00CA42B9">
      <w:pPr>
        <w:ind w:firstLine="0"/>
        <w:rPr>
          <w:color w:val="00B050"/>
        </w:rPr>
      </w:pPr>
      <w:r w:rsidRPr="00CA42B9">
        <w:rPr>
          <w:color w:val="00B050"/>
        </w:rPr>
        <w:t>Avec l’oscilloscope :</w:t>
      </w:r>
    </w:p>
    <w:p w:rsidR="00CA42B9" w:rsidRPr="00CA42B9" w:rsidRDefault="00360AAD" w:rsidP="00360AAD">
      <w:pPr>
        <w:ind w:firstLine="0"/>
        <w:jc w:val="center"/>
        <w:rPr>
          <w:color w:val="00B050"/>
        </w:rPr>
      </w:pPr>
      <w:r>
        <w:rPr>
          <w:noProof/>
          <w:color w:val="00B050"/>
          <w:lang w:eastAsia="fr-FR"/>
        </w:rPr>
        <w:lastRenderedPageBreak/>
        <w:pict>
          <v:shape id="_x0000_s1146" type="#_x0000_t50" style="position:absolute;left:0;text-align:left;margin-left:368.45pt;margin-top:105.65pt;width:116.25pt;height:49.8pt;z-index:251891200" adj="-12235,-3947,-1115,3904,4227,-23443,5463,-21513" fillcolor="white [3201]" strokecolor="#8064a2 [3207]" strokeweight="2.5pt">
            <v:shadow color="#868686"/>
            <v:textbox>
              <w:txbxContent>
                <w:p w:rsidR="00360AAD" w:rsidRDefault="00360AAD" w:rsidP="00360AAD">
                  <w:pPr>
                    <w:spacing w:after="0"/>
                    <w:ind w:firstLine="0"/>
                  </w:pPr>
                  <w:r>
                    <w:t>Valeur à écrire dans le registre</w:t>
                  </w:r>
                </w:p>
                <w:p w:rsidR="00360AAD" w:rsidRDefault="00360AAD" w:rsidP="00360AAD">
                  <w:pPr>
                    <w:spacing w:after="0"/>
                    <w:ind w:firstLine="0"/>
                  </w:pPr>
                  <w:r>
                    <w:t xml:space="preserve"> (conversion simple)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45" type="#_x0000_t50" style="position:absolute;left:0;text-align:left;margin-left:145.3pt;margin-top:141.5pt;width:102.35pt;height:38.7pt;z-index:251890176" adj="23615,-28940,22866,5023,25694,-30167,27098,-27684" fillcolor="white [3201]" strokecolor="#8064a2 [3207]" strokeweight="2.5pt">
            <v:shadow color="#868686"/>
            <v:textbox>
              <w:txbxContent>
                <w:p w:rsidR="00360AAD" w:rsidRDefault="00360AAD" w:rsidP="00360AAD">
                  <w:pPr>
                    <w:ind w:firstLine="0"/>
                  </w:pPr>
                  <w:r>
                    <w:t>Adresse registre config du capteur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pict>
          <v:shape id="_x0000_s1144" type="#_x0000_t50" style="position:absolute;left:0;text-align:left;margin-left:27.9pt;margin-top:131.45pt;width:91.15pt;height:34.95pt;z-index:251889152" adj="37015,-24165,23022,5562,26197,-33404,27773,-30654" fillcolor="white [3201]" strokecolor="#8064a2 [3207]" strokeweight="2.5pt">
            <v:shadow color="#868686"/>
            <v:textbox>
              <w:txbxContent>
                <w:p w:rsidR="00360AAD" w:rsidRDefault="00360AAD" w:rsidP="00360AAD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4" name="Image 3" descr="TEK000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0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D90" w:rsidRDefault="00941D90" w:rsidP="005E2477">
      <w:pPr>
        <w:pStyle w:val="Titre2"/>
      </w:pPr>
      <w:bookmarkStart w:id="13" w:name="_Toc289090264"/>
      <w:r>
        <w:t>Comportement de la DLL</w:t>
      </w:r>
      <w:bookmarkEnd w:id="13"/>
    </w:p>
    <w:p w:rsidR="00D322EA" w:rsidRDefault="00D322EA" w:rsidP="00941D90">
      <w:pPr>
        <w:pStyle w:val="Titre3"/>
      </w:pPr>
      <w:bookmarkStart w:id="14" w:name="_Toc289090265"/>
      <w:r>
        <w:t>Fonction CCalculate</w:t>
      </w:r>
      <w:bookmarkEnd w:id="14"/>
    </w:p>
    <w:p w:rsidR="00E96B4D" w:rsidRDefault="00E96B4D" w:rsidP="00E96B4D">
      <w:pPr>
        <w:pStyle w:val="Titre3"/>
      </w:pPr>
      <w:bookmarkStart w:id="15" w:name="_Toc289090266"/>
      <w:r>
        <w:t>Programmation graphique</w:t>
      </w:r>
      <w:bookmarkEnd w:id="15"/>
    </w:p>
    <w:p w:rsidR="00941D90" w:rsidRDefault="00FB4A4D" w:rsidP="00FB4A4D">
      <w:pPr>
        <w:pStyle w:val="Titre3"/>
      </w:pPr>
      <w:bookmarkStart w:id="16" w:name="_Toc289090267"/>
      <w:r>
        <w:t>Relevés des trames I2C</w:t>
      </w:r>
      <w:bookmarkEnd w:id="16"/>
    </w:p>
    <w:p w:rsidR="0051311D" w:rsidRDefault="0051311D" w:rsidP="0051311D">
      <w:r>
        <w:t>Selon le matériel à disposition, on pourra utiliser un oscilloscope ou un analyseur logique</w:t>
      </w:r>
    </w:p>
    <w:p w:rsidR="0051311D" w:rsidRDefault="0051311D" w:rsidP="00A615AA">
      <w:pPr>
        <w:pStyle w:val="Paragraphedeliste"/>
        <w:numPr>
          <w:ilvl w:val="0"/>
          <w:numId w:val="15"/>
        </w:numPr>
      </w:pPr>
      <w:r>
        <w:t>Configurer le matériel pour relever et décoder une trame I2C en mode monocoup.</w:t>
      </w:r>
    </w:p>
    <w:p w:rsidR="0051311D" w:rsidRPr="0051311D" w:rsidRDefault="0051311D" w:rsidP="0051311D">
      <w:pPr>
        <w:pStyle w:val="Paragraphedeliste"/>
        <w:ind w:left="1287" w:firstLine="0"/>
      </w:pPr>
    </w:p>
    <w:p w:rsidR="0051311D" w:rsidRDefault="0051311D" w:rsidP="00BB5A35">
      <w:pPr>
        <w:pStyle w:val="Paragraphedeliste"/>
        <w:numPr>
          <w:ilvl w:val="0"/>
          <w:numId w:val="25"/>
        </w:numPr>
      </w:pPr>
      <w:r>
        <w:t>Relever la trame I2C lors de l</w:t>
      </w:r>
      <w:r w:rsidR="002749B1">
        <w:t xml:space="preserve">a lecture de la température. </w:t>
      </w:r>
      <w:r w:rsidR="00BB5A35">
        <w:t>On pourra ajouter des MessageBox dans le programme de la DLL.</w:t>
      </w:r>
    </w:p>
    <w:p w:rsidR="00CA42B9" w:rsidRPr="00CA42B9" w:rsidRDefault="00CA42B9" w:rsidP="00CA42B9">
      <w:pPr>
        <w:ind w:firstLine="0"/>
        <w:rPr>
          <w:color w:val="00B050"/>
        </w:rPr>
      </w:pPr>
      <w:r w:rsidRPr="00CA42B9">
        <w:rPr>
          <w:color w:val="00B050"/>
        </w:rPr>
        <w:t>Avec l’analyseur logique :</w:t>
      </w:r>
    </w:p>
    <w:p w:rsidR="00885FA3" w:rsidRPr="00885FA3" w:rsidRDefault="00885FA3" w:rsidP="00885FA3">
      <w:pPr>
        <w:ind w:firstLine="0"/>
        <w:rPr>
          <w:color w:val="00B050"/>
        </w:rPr>
      </w:pPr>
      <w:r w:rsidRPr="00885FA3">
        <w:rPr>
          <w:color w:val="00B050"/>
        </w:rPr>
        <w:t>Lancement de la conversion :</w:t>
      </w:r>
    </w:p>
    <w:p w:rsidR="00885FA3" w:rsidRDefault="0004717D" w:rsidP="00885FA3">
      <w:pPr>
        <w:ind w:firstLine="0"/>
      </w:pPr>
      <w:r>
        <w:rPr>
          <w:noProof/>
          <w:lang w:eastAsia="fr-FR"/>
        </w:rPr>
        <w:pict>
          <v:shape id="_x0000_s1125" type="#_x0000_t50" style="position:absolute;left:0;text-align:left;margin-left:271.3pt;margin-top:95.3pt;width:91.15pt;height:34.95pt;z-index:251869696" adj="31150,-41779,23022,5562,26197,-33404,27773,-30654" fillcolor="white [3201]" strokecolor="#8064a2 [3207]" strokeweight="2.5pt">
            <v:shadow color="#868686"/>
            <v:textbox>
              <w:txbxContent>
                <w:p w:rsidR="00885FA3" w:rsidRDefault="00885FA3" w:rsidP="00885FA3">
                  <w:pPr>
                    <w:ind w:firstLine="0"/>
                  </w:pPr>
                  <w:r>
                    <w:t>Lancement de la conversion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24" type="#_x0000_t50" style="position:absolute;left:0;text-align:left;margin-left:145.3pt;margin-top:60.35pt;width:91.15pt;height:34.95pt;z-index:251868672" adj="45368,-20457,23022,5562,26197,-33404,27773,-30654" fillcolor="white [3201]" strokecolor="#8064a2 [3207]" strokeweight="2.5pt">
            <v:shadow color="#868686"/>
            <v:textbox>
              <w:txbxContent>
                <w:p w:rsidR="00885FA3" w:rsidRDefault="00885FA3" w:rsidP="00885FA3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 w:rsidR="00885FA3">
        <w:rPr>
          <w:noProof/>
          <w:lang w:eastAsia="fr-FR"/>
        </w:rPr>
        <w:drawing>
          <wp:inline distT="0" distB="0" distL="0" distR="0">
            <wp:extent cx="6479540" cy="2030426"/>
            <wp:effectExtent l="19050" t="0" r="0" b="0"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30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FA3" w:rsidRDefault="00885FA3" w:rsidP="00885FA3">
      <w:pPr>
        <w:ind w:firstLine="0"/>
        <w:rPr>
          <w:color w:val="00B050"/>
        </w:rPr>
      </w:pPr>
      <w:r w:rsidRPr="00885FA3">
        <w:rPr>
          <w:color w:val="00B050"/>
        </w:rPr>
        <w:t>Attente de la fin de conversion :</w:t>
      </w:r>
    </w:p>
    <w:p w:rsidR="00885FA3" w:rsidRDefault="0004717D" w:rsidP="00885FA3">
      <w:pPr>
        <w:ind w:firstLine="0"/>
      </w:pPr>
      <w:r w:rsidRPr="0004717D">
        <w:rPr>
          <w:noProof/>
          <w:color w:val="00B050"/>
          <w:lang w:eastAsia="fr-FR"/>
        </w:rPr>
        <w:lastRenderedPageBreak/>
        <w:pict>
          <v:shape id="_x0000_s1127" type="#_x0000_t50" style="position:absolute;left:0;text-align:left;margin-left:345.95pt;margin-top:62.25pt;width:106.5pt;height:40.2pt;z-index:251871744" adj="-8711,-20606,-1217,4836,1501,-29042,2850,-26651" fillcolor="white [3201]" strokecolor="#8064a2 [3207]" strokeweight="2.5pt">
            <v:shadow color="#868686"/>
            <v:textbox>
              <w:txbxContent>
                <w:p w:rsidR="00447B7B" w:rsidRDefault="00447B7B" w:rsidP="00447B7B">
                  <w:pPr>
                    <w:ind w:firstLine="0"/>
                  </w:pPr>
                  <w:r>
                    <w:t>Adresse registre config du capteur</w:t>
                  </w:r>
                </w:p>
              </w:txbxContent>
            </v:textbox>
          </v:shape>
        </w:pict>
      </w:r>
      <w:r w:rsidRPr="0004717D">
        <w:rPr>
          <w:noProof/>
          <w:color w:val="00B050"/>
          <w:lang w:eastAsia="fr-FR"/>
        </w:rPr>
        <w:pict>
          <v:shape id="_x0000_s1126" type="#_x0000_t50" style="position:absolute;left:0;text-align:left;margin-left:61.3pt;margin-top:62.25pt;width:91.15pt;height:34.95pt;z-index:251870720" adj="45368,-20457,23022,5562,26197,-33404,27773,-30654" fillcolor="white [3201]" strokecolor="#8064a2 [3207]" strokeweight="2.5pt">
            <v:shadow color="#868686"/>
            <v:textbox style="mso-next-textbox:#_x0000_s1126">
              <w:txbxContent>
                <w:p w:rsidR="00885FA3" w:rsidRDefault="00885FA3" w:rsidP="00885FA3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 w:rsidR="00885FA3">
        <w:rPr>
          <w:noProof/>
          <w:lang w:eastAsia="fr-FR"/>
        </w:rPr>
        <w:drawing>
          <wp:inline distT="0" distB="0" distL="0" distR="0">
            <wp:extent cx="6479540" cy="2030043"/>
            <wp:effectExtent l="19050" t="0" r="0" b="0"/>
            <wp:docPr id="14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30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AAD" w:rsidRDefault="00360AAD" w:rsidP="00885FA3">
      <w:pPr>
        <w:ind w:firstLine="0"/>
      </w:pPr>
    </w:p>
    <w:p w:rsidR="00447B7B" w:rsidRDefault="0004717D" w:rsidP="00885FA3">
      <w:pPr>
        <w:ind w:firstLine="0"/>
      </w:pPr>
      <w:r>
        <w:rPr>
          <w:noProof/>
          <w:lang w:eastAsia="fr-FR"/>
        </w:rPr>
        <w:pict>
          <v:shape id="_x0000_s1129" type="#_x0000_t50" style="position:absolute;left:0;text-align:left;margin-left:339.95pt;margin-top:61.9pt;width:106.5pt;height:40.2pt;z-index:251873792" adj="-8711,-20606,-1217,4836,1501,-29042,2850,-26651" fillcolor="white [3201]" strokecolor="#8064a2 [3207]" strokeweight="2.5pt">
            <v:shadow color="#868686"/>
            <v:textbox>
              <w:txbxContent>
                <w:p w:rsidR="00447B7B" w:rsidRDefault="00447B7B" w:rsidP="00447B7B">
                  <w:pPr>
                    <w:ind w:firstLine="0"/>
                  </w:pPr>
                  <w:r>
                    <w:t>Contenu registre config du capteur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28" type="#_x0000_t50" style="position:absolute;left:0;text-align:left;margin-left:54.15pt;margin-top:61.9pt;width:91.15pt;height:34.95pt;z-index:251872768" adj="45368,-20457,23022,5562,26197,-33404,27773,-30654" fillcolor="white [3201]" strokecolor="#8064a2 [3207]" strokeweight="2.5pt">
            <v:shadow color="#868686"/>
            <v:textbox style="mso-next-textbox:#_x0000_s1128">
              <w:txbxContent>
                <w:p w:rsidR="00447B7B" w:rsidRDefault="00447B7B" w:rsidP="00447B7B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 w:rsidR="00447B7B">
        <w:rPr>
          <w:noProof/>
          <w:lang w:eastAsia="fr-FR"/>
        </w:rPr>
        <w:drawing>
          <wp:inline distT="0" distB="0" distL="0" distR="0">
            <wp:extent cx="6479540" cy="2021668"/>
            <wp:effectExtent l="19050" t="0" r="0" b="0"/>
            <wp:docPr id="24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21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2B9" w:rsidRPr="00CA42B9" w:rsidRDefault="00CA42B9" w:rsidP="00885FA3">
      <w:pPr>
        <w:ind w:firstLine="0"/>
        <w:rPr>
          <w:color w:val="00B050"/>
        </w:rPr>
      </w:pPr>
      <w:r w:rsidRPr="00CA42B9">
        <w:rPr>
          <w:color w:val="00B050"/>
        </w:rPr>
        <w:t>Avec l’oscilloscope :</w:t>
      </w:r>
    </w:p>
    <w:p w:rsidR="00CA42B9" w:rsidRPr="00CA42B9" w:rsidRDefault="00CA42B9" w:rsidP="00885FA3">
      <w:pPr>
        <w:ind w:firstLine="0"/>
        <w:rPr>
          <w:color w:val="00B050"/>
        </w:rPr>
      </w:pPr>
      <w:r w:rsidRPr="00CA42B9">
        <w:rPr>
          <w:color w:val="00B050"/>
        </w:rPr>
        <w:t xml:space="preserve">Lancement de la conversion : </w:t>
      </w:r>
    </w:p>
    <w:p w:rsidR="00CA42B9" w:rsidRPr="00CA42B9" w:rsidRDefault="00360AAD" w:rsidP="00CA42B9">
      <w:pPr>
        <w:ind w:firstLine="0"/>
        <w:jc w:val="center"/>
        <w:rPr>
          <w:color w:val="00B050"/>
        </w:rPr>
      </w:pPr>
      <w:r>
        <w:rPr>
          <w:noProof/>
          <w:color w:val="00B050"/>
          <w:lang w:eastAsia="fr-FR"/>
        </w:rPr>
        <w:pict>
          <v:shape id="_x0000_s1148" type="#_x0000_t50" style="position:absolute;left:0;text-align:left;margin-left:386.45pt;margin-top:116.1pt;width:91.15pt;height:34.95pt;z-index:251893248" adj="-16754,-13504,-1422,5562,1754,-33404,3329,-30654" fillcolor="white [3201]" strokecolor="#8064a2 [3207]" strokeweight="2.5pt">
            <v:shadow color="#868686"/>
            <v:textbox>
              <w:txbxContent>
                <w:p w:rsidR="00360AAD" w:rsidRDefault="00360AAD" w:rsidP="00360AAD">
                  <w:pPr>
                    <w:ind w:firstLine="0"/>
                  </w:pPr>
                  <w:r>
                    <w:t>Lancement de la conversion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47" type="#_x0000_t50" style="position:absolute;left:0;text-align:left;margin-left:16.3pt;margin-top:125.7pt;width:91.15pt;height:34.95pt;z-index:251892224" adj="40392,-15358,23022,5562,26197,-33404,27773,-30654" fillcolor="white [3201]" strokecolor="#8064a2 [3207]" strokeweight="2.5pt">
            <v:shadow color="#868686"/>
            <v:textbox>
              <w:txbxContent>
                <w:p w:rsidR="00360AAD" w:rsidRDefault="00360AAD" w:rsidP="00360AAD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5" name="Image 4" descr="TEK00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1.BMP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2B9" w:rsidRDefault="00CA42B9" w:rsidP="00885FA3">
      <w:pPr>
        <w:ind w:firstLine="0"/>
        <w:rPr>
          <w:color w:val="00B050"/>
        </w:rPr>
      </w:pPr>
      <w:r w:rsidRPr="00CA42B9">
        <w:rPr>
          <w:color w:val="00B050"/>
        </w:rPr>
        <w:t>Attente de la fin de conversion :</w:t>
      </w:r>
    </w:p>
    <w:p w:rsidR="00360AAD" w:rsidRDefault="00360AAD" w:rsidP="00360AAD">
      <w:pPr>
        <w:ind w:firstLine="0"/>
        <w:jc w:val="center"/>
        <w:rPr>
          <w:color w:val="00B050"/>
        </w:rPr>
      </w:pPr>
      <w:r>
        <w:rPr>
          <w:noProof/>
          <w:color w:val="00B050"/>
          <w:lang w:eastAsia="fr-FR"/>
        </w:rPr>
        <w:lastRenderedPageBreak/>
        <w:pict>
          <v:shape id="_x0000_s1150" type="#_x0000_t50" style="position:absolute;left:0;text-align:left;margin-left:377.45pt;margin-top:102.2pt;width:106.5pt;height:40.2pt;z-index:251895296" adj="-14795,-3278,-1217,4836,1501,-29042,2850,-26651" fillcolor="white [3201]" strokecolor="#8064a2 [3207]" strokeweight="2.5pt">
            <v:shadow color="#868686"/>
            <v:textbox>
              <w:txbxContent>
                <w:p w:rsidR="00360AAD" w:rsidRDefault="00360AAD" w:rsidP="00360AAD">
                  <w:pPr>
                    <w:ind w:firstLine="0"/>
                  </w:pPr>
                  <w:r>
                    <w:t>Adresse registre config du capteur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49" type="#_x0000_t50" style="position:absolute;left:0;text-align:left;margin-left:5.8pt;margin-top:83.45pt;width:91.15pt;height:34.95pt;z-index:251894272" adj="33994,5500,23022,5562,26197,-33404,27773,-30654" fillcolor="white [3201]" strokecolor="#8064a2 [3207]" strokeweight="2.5pt">
            <v:shadow color="#868686"/>
            <v:textbox style="mso-next-textbox:#_x0000_s1149">
              <w:txbxContent>
                <w:p w:rsidR="00360AAD" w:rsidRDefault="00360AAD" w:rsidP="00360AAD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8" name="Image 7" descr="TEK00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2.BMP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AAD" w:rsidRPr="00CA42B9" w:rsidRDefault="00360AAD" w:rsidP="00360AAD">
      <w:pPr>
        <w:ind w:firstLine="0"/>
        <w:jc w:val="center"/>
        <w:rPr>
          <w:color w:val="00B050"/>
        </w:rPr>
      </w:pPr>
      <w:r>
        <w:rPr>
          <w:noProof/>
          <w:lang w:eastAsia="fr-FR"/>
        </w:rPr>
        <w:pict>
          <v:shape id="_x0000_s1152" type="#_x0000_t50" style="position:absolute;left:0;text-align:left;margin-left:385.7pt;margin-top:140.95pt;width:106.5pt;height:40.2pt;z-index:251897344" adj="-8711,-20606,-1217,4836,1501,-29042,2850,-26651" fillcolor="white [3201]" strokecolor="#8064a2 [3207]" strokeweight="2.5pt">
            <v:shadow color="#868686"/>
            <v:textbox>
              <w:txbxContent>
                <w:p w:rsidR="00360AAD" w:rsidRDefault="00360AAD" w:rsidP="00360AAD">
                  <w:pPr>
                    <w:ind w:firstLine="0"/>
                  </w:pPr>
                  <w:r>
                    <w:t>Contenu registre config du capteur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51" type="#_x0000_t50" style="position:absolute;left:0;text-align:left;margin-left:37.25pt;margin-top:131.2pt;width:91.15pt;height:34.95pt;z-index:251896320" adj="45368,-20457,23022,5562,26197,-33404,27773,-30654" fillcolor="white [3201]" strokecolor="#8064a2 [3207]" strokeweight="2.5pt">
            <v:shadow color="#868686"/>
            <v:textbox style="mso-next-textbox:#_x0000_s1151">
              <w:txbxContent>
                <w:p w:rsidR="00360AAD" w:rsidRDefault="00360AAD" w:rsidP="00360AAD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9" name="Image 8" descr="TEK000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3.BMP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2EA" w:rsidRDefault="00846866" w:rsidP="00846866">
      <w:pPr>
        <w:pStyle w:val="Titre1"/>
      </w:pPr>
      <w:bookmarkStart w:id="17" w:name="_Toc289090268"/>
      <w:r>
        <w:t xml:space="preserve">Amélioration de </w:t>
      </w:r>
      <w:r w:rsidR="002749B1">
        <w:t>la conversion</w:t>
      </w:r>
      <w:bookmarkEnd w:id="17"/>
    </w:p>
    <w:p w:rsidR="002749B1" w:rsidRDefault="002749B1" w:rsidP="006E574B">
      <w:r>
        <w:t>La valeur de la température est calculée à partir du résultat issu du capteur (8 bits de poids forts)</w:t>
      </w:r>
    </w:p>
    <w:p w:rsidR="002749B1" w:rsidRDefault="00BB5A35" w:rsidP="00BB5A35">
      <w:pPr>
        <w:pStyle w:val="Paragraphedeliste"/>
        <w:numPr>
          <w:ilvl w:val="0"/>
          <w:numId w:val="14"/>
        </w:numPr>
      </w:pPr>
      <w:r>
        <w:t>Modifier le programme de la DLL pour calculer la température à partir de l’expression donnée dans le paragraphe 2.</w:t>
      </w:r>
    </w:p>
    <w:p w:rsidR="00BB5A35" w:rsidRDefault="00BB5A35" w:rsidP="00BB5A35">
      <w:pPr>
        <w:pStyle w:val="Paragraphedeliste"/>
        <w:ind w:left="1287" w:firstLine="0"/>
      </w:pPr>
    </w:p>
    <w:p w:rsidR="00BB5A35" w:rsidRDefault="00BB5A35" w:rsidP="00BB5A35">
      <w:pPr>
        <w:pStyle w:val="Paragraphedeliste"/>
        <w:numPr>
          <w:ilvl w:val="0"/>
          <w:numId w:val="25"/>
        </w:numPr>
      </w:pPr>
      <w:r>
        <w:t>Proposer une méthode de mesure pour relever les différentes valeurs mesurées (Count_Per_C, Temp_Read et Count_Remain). On pourra ajouter des MessageBox dans le programme de la DLL.</w:t>
      </w:r>
    </w:p>
    <w:p w:rsidR="00BB5A35" w:rsidRDefault="00BB5A35" w:rsidP="00BB5A35">
      <w:pPr>
        <w:pStyle w:val="Paragraphedeliste"/>
        <w:ind w:left="1287" w:firstLine="0"/>
      </w:pPr>
    </w:p>
    <w:p w:rsidR="00447B7B" w:rsidRPr="009929A0" w:rsidRDefault="00BB5A35" w:rsidP="00447B7B">
      <w:pPr>
        <w:pStyle w:val="Paragraphedeliste"/>
        <w:numPr>
          <w:ilvl w:val="0"/>
          <w:numId w:val="25"/>
        </w:numPr>
        <w:ind w:firstLine="0"/>
        <w:rPr>
          <w:color w:val="00B050"/>
        </w:rPr>
      </w:pPr>
      <w:r>
        <w:t>Réaliser les mesures.</w:t>
      </w:r>
      <w:r w:rsidR="009929A0">
        <w:t xml:space="preserve"> </w:t>
      </w:r>
      <w:r w:rsidR="00447B7B" w:rsidRPr="009929A0">
        <w:rPr>
          <w:color w:val="00B050"/>
        </w:rPr>
        <w:t>Lecture de la conversion :</w:t>
      </w:r>
    </w:p>
    <w:p w:rsidR="00447B7B" w:rsidRDefault="00447B7B" w:rsidP="00447B7B">
      <w:pPr>
        <w:ind w:firstLine="0"/>
        <w:rPr>
          <w:color w:val="00B050"/>
        </w:rPr>
      </w:pPr>
      <w:r>
        <w:rPr>
          <w:color w:val="00B050"/>
        </w:rPr>
        <w:t>Lecture de Temp_Read</w:t>
      </w:r>
      <w:r w:rsidR="009929A0">
        <w:rPr>
          <w:color w:val="00B050"/>
        </w:rPr>
        <w:t> :</w:t>
      </w:r>
    </w:p>
    <w:p w:rsidR="00447B7B" w:rsidRDefault="0004717D" w:rsidP="00447B7B">
      <w:pPr>
        <w:ind w:firstLine="0"/>
        <w:rPr>
          <w:color w:val="00B050"/>
        </w:rPr>
      </w:pPr>
      <w:r w:rsidRPr="0004717D">
        <w:rPr>
          <w:noProof/>
          <w:lang w:eastAsia="fr-FR"/>
        </w:rPr>
        <w:pict>
          <v:shape id="_x0000_s1131" type="#_x0000_t50" style="position:absolute;left:0;text-align:left;margin-left:399.95pt;margin-top:64.5pt;width:106.5pt;height:52.5pt;z-index:251875840" adj="-8711,-15778,-1217,3703,1501,-22238,2850,-20407" fillcolor="white [3201]" strokecolor="#8064a2 [3207]" strokeweight="2.5pt">
            <v:shadow color="#868686"/>
            <v:textbox>
              <w:txbxContent>
                <w:p w:rsidR="00447B7B" w:rsidRDefault="00447B7B" w:rsidP="00447B7B">
                  <w:pPr>
                    <w:ind w:firstLine="0"/>
                  </w:pPr>
                  <w:r>
                    <w:t>Adresse du registre contenant Temp_read</w:t>
                  </w:r>
                </w:p>
              </w:txbxContent>
            </v:textbox>
          </v:shape>
        </w:pict>
      </w:r>
      <w:r w:rsidRPr="0004717D">
        <w:rPr>
          <w:noProof/>
          <w:lang w:eastAsia="fr-FR"/>
        </w:rPr>
        <w:pict>
          <v:shape id="_x0000_s1130" type="#_x0000_t50" style="position:absolute;left:0;text-align:left;margin-left:128.4pt;margin-top:58.5pt;width:91.15pt;height:34.95pt;z-index:251874816" adj="45368,-20457,23022,5562,26197,-33404,27773,-30654" fillcolor="white [3201]" strokecolor="#8064a2 [3207]" strokeweight="2.5pt">
            <v:shadow color="#868686"/>
            <v:textbox style="mso-next-textbox:#_x0000_s1130">
              <w:txbxContent>
                <w:p w:rsidR="00447B7B" w:rsidRDefault="00447B7B" w:rsidP="00447B7B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 w:rsidR="00447B7B">
        <w:rPr>
          <w:noProof/>
          <w:color w:val="00B050"/>
          <w:lang w:eastAsia="fr-FR"/>
        </w:rPr>
        <w:drawing>
          <wp:inline distT="0" distB="0" distL="0" distR="0">
            <wp:extent cx="6479540" cy="2011767"/>
            <wp:effectExtent l="19050" t="0" r="0" b="0"/>
            <wp:docPr id="2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11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B7B" w:rsidRDefault="0004717D" w:rsidP="00447B7B">
      <w:pPr>
        <w:ind w:firstLine="0"/>
        <w:rPr>
          <w:color w:val="00B050"/>
        </w:rPr>
      </w:pPr>
      <w:r w:rsidRPr="0004717D">
        <w:rPr>
          <w:noProof/>
          <w:lang w:eastAsia="fr-FR"/>
        </w:rPr>
        <w:lastRenderedPageBreak/>
        <w:pict>
          <v:shape id="_x0000_s1133" type="#_x0000_t50" style="position:absolute;left:0;text-align:left;margin-left:187.7pt;margin-top:75.35pt;width:89.25pt;height:52.5pt;z-index:251877888" adj="26815,-20407,23052,3703,28473,-22238,30083,-20407" fillcolor="white [3201]" strokecolor="#8064a2 [3207]" strokeweight="2.5pt">
            <v:shadow color="#868686"/>
            <v:textbox>
              <w:txbxContent>
                <w:p w:rsidR="00447B7B" w:rsidRDefault="00447B7B" w:rsidP="00447B7B">
                  <w:pPr>
                    <w:spacing w:after="0"/>
                    <w:ind w:firstLine="0"/>
                  </w:pPr>
                  <w:r>
                    <w:t>Octet de poids fort de</w:t>
                  </w:r>
                </w:p>
                <w:p w:rsidR="00447B7B" w:rsidRDefault="00447B7B" w:rsidP="00447B7B">
                  <w:pPr>
                    <w:spacing w:after="0"/>
                    <w:ind w:firstLine="0"/>
                  </w:pPr>
                  <w:r>
                    <w:t xml:space="preserve"> Temps_read</w:t>
                  </w:r>
                </w:p>
              </w:txbxContent>
            </v:textbox>
            <o:callout v:ext="edit" minusx="t"/>
          </v:shape>
        </w:pict>
      </w:r>
      <w:r w:rsidRPr="0004717D">
        <w:rPr>
          <w:noProof/>
          <w:lang w:eastAsia="fr-FR"/>
        </w:rPr>
        <w:pict>
          <v:shape id="_x0000_s1134" type="#_x0000_t50" style="position:absolute;left:0;text-align:left;margin-left:369.2pt;margin-top:75.35pt;width:90pt;height:52.5pt;z-index:251878912" adj="-2928,-20407,-1440,3703,3936,-22238,5532,-20407" fillcolor="white [3201]" strokecolor="#8064a2 [3207]" strokeweight="2.5pt">
            <v:shadow color="#868686"/>
            <v:textbox>
              <w:txbxContent>
                <w:p w:rsidR="00447B7B" w:rsidRDefault="00447B7B" w:rsidP="00447B7B">
                  <w:pPr>
                    <w:spacing w:after="0"/>
                    <w:ind w:firstLine="0"/>
                  </w:pPr>
                  <w:r>
                    <w:t xml:space="preserve">Octet de poids faible de </w:t>
                  </w:r>
                </w:p>
                <w:p w:rsidR="00447B7B" w:rsidRDefault="00447B7B" w:rsidP="00447B7B">
                  <w:pPr>
                    <w:spacing w:after="0"/>
                    <w:ind w:firstLine="0"/>
                  </w:pPr>
                  <w:r>
                    <w:t>Temps_read</w:t>
                  </w:r>
                </w:p>
              </w:txbxContent>
            </v:textbox>
          </v:shape>
        </w:pict>
      </w:r>
      <w:r w:rsidRPr="0004717D">
        <w:rPr>
          <w:noProof/>
          <w:lang w:eastAsia="fr-FR"/>
        </w:rPr>
        <w:pict>
          <v:shape id="_x0000_s1132" type="#_x0000_t50" style="position:absolute;left:0;text-align:left;margin-left:42.15pt;margin-top:56.6pt;width:91.15pt;height:34.95pt;z-index:251876864" adj="45368,-20457,23022,5562,26197,-33404,27773,-30654" fillcolor="white [3201]" strokecolor="#8064a2 [3207]" strokeweight="2.5pt">
            <v:shadow color="#868686"/>
            <v:textbox style="mso-next-textbox:#_x0000_s1132">
              <w:txbxContent>
                <w:p w:rsidR="00447B7B" w:rsidRDefault="00447B7B" w:rsidP="00447B7B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 w:rsidR="00447B7B">
        <w:rPr>
          <w:noProof/>
          <w:color w:val="00B050"/>
          <w:lang w:eastAsia="fr-FR"/>
        </w:rPr>
        <w:drawing>
          <wp:inline distT="0" distB="0" distL="0" distR="0">
            <wp:extent cx="6479540" cy="2022074"/>
            <wp:effectExtent l="19050" t="0" r="0" b="0"/>
            <wp:docPr id="28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22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B7B" w:rsidRDefault="00447B7B" w:rsidP="00447B7B">
      <w:pPr>
        <w:ind w:firstLine="0"/>
        <w:rPr>
          <w:color w:val="00B050"/>
        </w:rPr>
      </w:pPr>
      <w:r>
        <w:rPr>
          <w:color w:val="00B050"/>
        </w:rPr>
        <w:t>Lecture de Count_Per_C :</w:t>
      </w:r>
    </w:p>
    <w:p w:rsidR="009929A0" w:rsidRDefault="0004717D" w:rsidP="00447B7B">
      <w:pPr>
        <w:ind w:firstLine="0"/>
        <w:rPr>
          <w:color w:val="00B050"/>
        </w:rPr>
      </w:pPr>
      <w:r>
        <w:rPr>
          <w:noProof/>
          <w:color w:val="00B050"/>
          <w:lang w:eastAsia="fr-FR"/>
        </w:rPr>
        <w:pict>
          <v:shape id="_x0000_s1138" type="#_x0000_t50" style="position:absolute;left:0;text-align:left;margin-left:394.7pt;margin-top:227.75pt;width:81pt;height:37.5pt;z-index:251884032" adj="-9253,-15610,-1600,5184,4373,-31133,6147,-28570" fillcolor="white [3201]" strokecolor="#8064a2 [3207]" strokeweight="2.5pt">
            <v:shadow color="#868686"/>
            <v:textbox>
              <w:txbxContent>
                <w:p w:rsidR="009929A0" w:rsidRDefault="009929A0" w:rsidP="009929A0">
                  <w:pPr>
                    <w:spacing w:after="0"/>
                    <w:ind w:firstLine="0"/>
                  </w:pPr>
                  <w:r>
                    <w:t>Valeur de Coun_Per_C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37" type="#_x0000_t50" style="position:absolute;left:0;text-align:left;margin-left:102.15pt;margin-top:234.8pt;width:91.15pt;height:34.95pt;z-index:251883008" adj="45368,-20457,23022,5562,26197,-33404,27773,-30654" fillcolor="white [3201]" strokecolor="#8064a2 [3207]" strokeweight="2.5pt">
            <v:shadow color="#868686"/>
            <v:textbox style="mso-next-textbox:#_x0000_s1137">
              <w:txbxContent>
                <w:p w:rsidR="009929A0" w:rsidRDefault="009929A0" w:rsidP="009929A0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 w:rsidR="009929A0">
        <w:rPr>
          <w:noProof/>
          <w:color w:val="00B050"/>
          <w:lang w:eastAsia="fr-FR"/>
        </w:rPr>
        <w:drawing>
          <wp:anchor distT="0" distB="0" distL="114300" distR="114300" simplePos="0" relativeHeight="251881984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2206625</wp:posOffset>
            </wp:positionV>
            <wp:extent cx="6477000" cy="2047875"/>
            <wp:effectExtent l="19050" t="0" r="0" b="0"/>
            <wp:wrapSquare wrapText="bothSides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B050"/>
          <w:lang w:eastAsia="fr-FR"/>
        </w:rPr>
        <w:pict>
          <v:shape id="_x0000_s1136" type="#_x0000_t50" style="position:absolute;left:0;text-align:left;margin-left:369.2pt;margin-top:60.65pt;width:106.5pt;height:52.5pt;z-index:251880960;mso-position-horizontal-relative:text;mso-position-vertical-relative:text" adj="-8711,-15778,-1217,3703,1501,-22238,2850,-20407" fillcolor="white [3201]" strokecolor="#8064a2 [3207]" strokeweight="2.5pt">
            <v:shadow color="#868686"/>
            <v:textbox>
              <w:txbxContent>
                <w:p w:rsidR="00447B7B" w:rsidRDefault="00447B7B" w:rsidP="00447B7B">
                  <w:pPr>
                    <w:ind w:firstLine="0"/>
                  </w:pPr>
                  <w:r>
                    <w:t>Adresse du registre contenant Count_Per_C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35" type="#_x0000_t50" style="position:absolute;left:0;text-align:left;margin-left:69.15pt;margin-top:60.65pt;width:91.15pt;height:34.95pt;z-index:251879936;mso-position-horizontal-relative:text;mso-position-vertical-relative:text" adj="45368,-20457,23022,5562,26197,-33404,27773,-30654" fillcolor="white [3201]" strokecolor="#8064a2 [3207]" strokeweight="2.5pt">
            <v:shadow color="#868686"/>
            <v:textbox style="mso-next-textbox:#_x0000_s1135">
              <w:txbxContent>
                <w:p w:rsidR="00447B7B" w:rsidRDefault="00447B7B" w:rsidP="00447B7B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 w:rsidR="00447B7B">
        <w:rPr>
          <w:noProof/>
          <w:color w:val="00B050"/>
          <w:lang w:eastAsia="fr-FR"/>
        </w:rPr>
        <w:drawing>
          <wp:inline distT="0" distB="0" distL="0" distR="0">
            <wp:extent cx="6479540" cy="2022074"/>
            <wp:effectExtent l="19050" t="0" r="0" b="0"/>
            <wp:docPr id="29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22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A0" w:rsidRDefault="00447B7B" w:rsidP="009929A0">
      <w:pPr>
        <w:ind w:firstLine="0"/>
        <w:rPr>
          <w:color w:val="00B050"/>
        </w:rPr>
      </w:pPr>
      <w:r w:rsidRPr="00447B7B">
        <w:rPr>
          <w:color w:val="00B050"/>
        </w:rPr>
        <w:t>:</w:t>
      </w:r>
      <w:r w:rsidR="009929A0" w:rsidRPr="009929A0">
        <w:rPr>
          <w:color w:val="00B050"/>
        </w:rPr>
        <w:t xml:space="preserve"> </w:t>
      </w:r>
      <w:r w:rsidR="009929A0">
        <w:rPr>
          <w:color w:val="00B050"/>
        </w:rPr>
        <w:t>Lecture de Count_Remain :</w:t>
      </w:r>
    </w:p>
    <w:p w:rsidR="00447B7B" w:rsidRDefault="0004717D" w:rsidP="00447B7B">
      <w:pPr>
        <w:ind w:firstLine="0"/>
        <w:rPr>
          <w:color w:val="00B050"/>
        </w:rPr>
      </w:pPr>
      <w:r>
        <w:rPr>
          <w:noProof/>
          <w:color w:val="00B050"/>
          <w:lang w:eastAsia="fr-FR"/>
        </w:rPr>
        <w:pict>
          <v:shape id="_x0000_s1140" type="#_x0000_t50" style="position:absolute;left:0;text-align:left;margin-left:357.95pt;margin-top:67.55pt;width:106.5pt;height:52.5pt;z-index:251886080" adj="-8711,-15778,-1217,3703,1501,-22238,2850,-20407" fillcolor="white [3201]" strokecolor="#8064a2 [3207]" strokeweight="2.5pt">
            <v:shadow color="#868686"/>
            <v:textbox>
              <w:txbxContent>
                <w:p w:rsidR="009929A0" w:rsidRDefault="009929A0" w:rsidP="009929A0">
                  <w:pPr>
                    <w:ind w:firstLine="0"/>
                  </w:pPr>
                  <w:r>
                    <w:t>Adresse du registre contenant Count_Remain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39" type="#_x0000_t50" style="position:absolute;left:0;text-align:left;margin-left:60.9pt;margin-top:60.8pt;width:91.15pt;height:34.95pt;z-index:251885056" adj="45368,-20457,23022,5562,26197,-33404,27773,-30654" fillcolor="white [3201]" strokecolor="#8064a2 [3207]" strokeweight="2.5pt">
            <v:shadow color="#868686"/>
            <v:textbox style="mso-next-textbox:#_x0000_s1139">
              <w:txbxContent>
                <w:p w:rsidR="009929A0" w:rsidRDefault="009929A0" w:rsidP="009929A0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 w:rsidR="009929A0">
        <w:rPr>
          <w:noProof/>
          <w:color w:val="00B050"/>
          <w:lang w:eastAsia="fr-FR"/>
        </w:rPr>
        <w:drawing>
          <wp:inline distT="0" distB="0" distL="0" distR="0">
            <wp:extent cx="6479540" cy="2028433"/>
            <wp:effectExtent l="1905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28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A0" w:rsidRDefault="0004717D" w:rsidP="00447B7B">
      <w:pPr>
        <w:ind w:firstLine="0"/>
        <w:rPr>
          <w:color w:val="00B050"/>
        </w:rPr>
      </w:pPr>
      <w:r>
        <w:rPr>
          <w:noProof/>
          <w:color w:val="00B050"/>
          <w:lang w:eastAsia="fr-FR"/>
        </w:rPr>
        <w:lastRenderedPageBreak/>
        <w:pict>
          <v:shape id="_x0000_s1142" type="#_x0000_t50" style="position:absolute;left:0;text-align:left;margin-left:335.45pt;margin-top:59.85pt;width:90.75pt;height:36.75pt;z-index:251888128" adj="-8259,-15928,-1428,5290,3903,-31768,5486,-29153" fillcolor="white [3201]" strokecolor="#8064a2 [3207]" strokeweight="2.5pt">
            <v:shadow color="#868686"/>
            <v:textbox>
              <w:txbxContent>
                <w:p w:rsidR="009929A0" w:rsidRDefault="009929A0" w:rsidP="009929A0">
                  <w:pPr>
                    <w:spacing w:after="0"/>
                    <w:ind w:firstLine="0"/>
                  </w:pPr>
                  <w:r>
                    <w:t>Valeur de Coun_Remain</w:t>
                  </w:r>
                </w:p>
              </w:txbxContent>
            </v:textbox>
          </v:shape>
        </w:pict>
      </w:r>
      <w:r w:rsidRPr="0004717D">
        <w:rPr>
          <w:noProof/>
          <w:lang w:eastAsia="fr-FR"/>
        </w:rPr>
        <w:pict>
          <v:shape id="_x0000_s1141" type="#_x0000_t50" style="position:absolute;left:0;text-align:left;margin-left:47.4pt;margin-top:65.4pt;width:91.15pt;height:34.95pt;z-index:251887104" adj="45368,-20457,23022,5562,26197,-33404,27773,-30654" fillcolor="white [3201]" strokecolor="#8064a2 [3207]" strokeweight="2.5pt">
            <v:shadow color="#868686"/>
            <v:textbox style="mso-next-textbox:#_x0000_s1141">
              <w:txbxContent>
                <w:p w:rsidR="009929A0" w:rsidRDefault="009929A0" w:rsidP="009929A0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 w:rsidR="009929A0">
        <w:rPr>
          <w:noProof/>
          <w:color w:val="00B050"/>
          <w:lang w:eastAsia="fr-FR"/>
        </w:rPr>
        <w:drawing>
          <wp:inline distT="0" distB="0" distL="0" distR="0">
            <wp:extent cx="6479540" cy="2044484"/>
            <wp:effectExtent l="1905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4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670" w:rsidRPr="009929A0" w:rsidRDefault="00B62670" w:rsidP="00B62670">
      <w:pPr>
        <w:pStyle w:val="Paragraphedeliste"/>
        <w:numPr>
          <w:ilvl w:val="0"/>
          <w:numId w:val="25"/>
        </w:numPr>
        <w:ind w:firstLine="0"/>
        <w:rPr>
          <w:color w:val="00B050"/>
        </w:rPr>
      </w:pPr>
      <w:r w:rsidRPr="009929A0">
        <w:rPr>
          <w:color w:val="00B050"/>
        </w:rPr>
        <w:t>Lecture de la conversion :</w:t>
      </w:r>
    </w:p>
    <w:p w:rsidR="00B62670" w:rsidRDefault="00B62670" w:rsidP="00B62670">
      <w:pPr>
        <w:ind w:firstLine="0"/>
        <w:rPr>
          <w:color w:val="00B050"/>
        </w:rPr>
      </w:pPr>
      <w:r>
        <w:rPr>
          <w:color w:val="00B050"/>
        </w:rPr>
        <w:t>Lecture de Temp_Read :</w:t>
      </w:r>
    </w:p>
    <w:p w:rsidR="00B62670" w:rsidRDefault="00B62670" w:rsidP="00B62670">
      <w:pPr>
        <w:ind w:firstLine="0"/>
        <w:jc w:val="center"/>
        <w:rPr>
          <w:color w:val="00B050"/>
        </w:rPr>
      </w:pPr>
      <w:r w:rsidRPr="0004717D">
        <w:rPr>
          <w:noProof/>
          <w:lang w:eastAsia="fr-FR"/>
        </w:rPr>
        <w:pict>
          <v:shape id="_x0000_s1154" type="#_x0000_t50" style="position:absolute;left:0;text-align:left;margin-left:399.95pt;margin-top:105.25pt;width:106.5pt;height:52.5pt;z-index:251900416" adj="-14948,-4670,-1217,3703,1501,-22238,2850,-20407" fillcolor="white [3201]" strokecolor="#8064a2 [3207]" strokeweight="2.5pt">
            <v:shadow color="#868686"/>
            <v:textbox>
              <w:txbxContent>
                <w:p w:rsidR="00B62670" w:rsidRDefault="00B62670" w:rsidP="00B62670">
                  <w:pPr>
                    <w:ind w:firstLine="0"/>
                  </w:pPr>
                  <w:r>
                    <w:t>Adresse du registre contenant Temp_read</w:t>
                  </w:r>
                </w:p>
              </w:txbxContent>
            </v:textbox>
          </v:shape>
        </w:pict>
      </w:r>
      <w:r w:rsidRPr="0004717D">
        <w:rPr>
          <w:noProof/>
          <w:lang w:eastAsia="fr-FR"/>
        </w:rPr>
        <w:pict>
          <v:shape id="_x0000_s1153" type="#_x0000_t50" style="position:absolute;left:0;text-align:left;margin-left:-11.1pt;margin-top:130.5pt;width:91.15pt;height:34.95pt;z-index:251899392" adj="45368,-20457,23022,5562,26197,-33404,27773,-30654" fillcolor="white [3201]" strokecolor="#8064a2 [3207]" strokeweight="2.5pt">
            <v:shadow color="#868686"/>
            <v:textbox style="mso-next-textbox:#_x0000_s1153">
              <w:txbxContent>
                <w:p w:rsidR="00B62670" w:rsidRDefault="00B62670" w:rsidP="00B62670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19" name="Image 18" descr="TEK000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5.BMP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670" w:rsidRDefault="00B62670" w:rsidP="00B62670">
      <w:pPr>
        <w:ind w:firstLine="0"/>
        <w:jc w:val="center"/>
        <w:rPr>
          <w:color w:val="00B050"/>
        </w:rPr>
      </w:pPr>
      <w:r w:rsidRPr="0004717D">
        <w:rPr>
          <w:noProof/>
          <w:lang w:eastAsia="fr-FR"/>
        </w:rPr>
        <w:pict>
          <v:shape id="_x0000_s1157" type="#_x0000_t50" style="position:absolute;left:0;text-align:left;margin-left:360.2pt;margin-top:115.25pt;width:90pt;height:52.5pt;z-index:251903488" adj="-12468,-8373,-1440,3703,3936,-22238,5532,-20407" fillcolor="white [3201]" strokecolor="#8064a2 [3207]" strokeweight="2.5pt">
            <v:shadow color="#868686"/>
            <v:textbox>
              <w:txbxContent>
                <w:p w:rsidR="00B62670" w:rsidRDefault="00B62670" w:rsidP="00B62670">
                  <w:pPr>
                    <w:spacing w:after="0"/>
                    <w:ind w:firstLine="0"/>
                  </w:pPr>
                  <w:r>
                    <w:t xml:space="preserve">Octet de poids faible de </w:t>
                  </w:r>
                </w:p>
                <w:p w:rsidR="00B62670" w:rsidRDefault="00B62670" w:rsidP="00B62670">
                  <w:pPr>
                    <w:spacing w:after="0"/>
                    <w:ind w:firstLine="0"/>
                  </w:pPr>
                  <w:r>
                    <w:t>Temps_read</w:t>
                  </w:r>
                </w:p>
              </w:txbxContent>
            </v:textbox>
          </v:shape>
        </w:pict>
      </w:r>
      <w:r w:rsidRPr="0004717D">
        <w:rPr>
          <w:noProof/>
          <w:lang w:eastAsia="fr-FR"/>
        </w:rPr>
        <w:pict>
          <v:shape id="_x0000_s1156" type="#_x0000_t50" style="position:absolute;left:0;text-align:left;margin-left:147.2pt;margin-top:146pt;width:89.25pt;height:52.5pt;z-index:251902464" adj="26815,-20407,23052,3703,28473,-22238,30083,-20407" fillcolor="white [3201]" strokecolor="#8064a2 [3207]" strokeweight="2.5pt">
            <v:shadow color="#868686"/>
            <v:textbox>
              <w:txbxContent>
                <w:p w:rsidR="00B62670" w:rsidRDefault="00B62670" w:rsidP="00B62670">
                  <w:pPr>
                    <w:spacing w:after="0"/>
                    <w:ind w:firstLine="0"/>
                  </w:pPr>
                  <w:r>
                    <w:t>Octet de poids fort de</w:t>
                  </w:r>
                </w:p>
                <w:p w:rsidR="00B62670" w:rsidRDefault="00B62670" w:rsidP="00B62670">
                  <w:pPr>
                    <w:spacing w:after="0"/>
                    <w:ind w:firstLine="0"/>
                  </w:pPr>
                  <w:r>
                    <w:t xml:space="preserve"> Temps_read</w:t>
                  </w:r>
                </w:p>
              </w:txbxContent>
            </v:textbox>
            <o:callout v:ext="edit" minusx="t"/>
          </v:shape>
        </w:pict>
      </w:r>
      <w:r w:rsidRPr="0004717D">
        <w:rPr>
          <w:noProof/>
          <w:lang w:eastAsia="fr-FR"/>
        </w:rPr>
        <w:pict>
          <v:shape id="_x0000_s1155" type="#_x0000_t50" style="position:absolute;left:0;text-align:left;margin-left:9.15pt;margin-top:128.75pt;width:91.15pt;height:34.95pt;z-index:251901440" adj="45368,-20457,23022,5562,26197,-33404,27773,-30654" fillcolor="white [3201]" strokecolor="#8064a2 [3207]" strokeweight="2.5pt">
            <v:shadow color="#868686"/>
            <v:textbox style="mso-next-textbox:#_x0000_s1155">
              <w:txbxContent>
                <w:p w:rsidR="00B62670" w:rsidRDefault="00B62670" w:rsidP="00B62670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20" name="Image 19" descr="TEK000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6.BMP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670" w:rsidRDefault="00B62670" w:rsidP="00B62670">
      <w:pPr>
        <w:ind w:firstLine="0"/>
        <w:rPr>
          <w:color w:val="00B050"/>
        </w:rPr>
      </w:pPr>
      <w:r>
        <w:rPr>
          <w:color w:val="00B050"/>
        </w:rPr>
        <w:t>Lecture de Count_Per_C :</w:t>
      </w:r>
    </w:p>
    <w:p w:rsidR="00B62670" w:rsidRDefault="00B62670" w:rsidP="00B62670">
      <w:pPr>
        <w:ind w:firstLine="0"/>
        <w:jc w:val="center"/>
        <w:rPr>
          <w:color w:val="00B050"/>
        </w:rPr>
      </w:pPr>
      <w:r>
        <w:rPr>
          <w:noProof/>
          <w:color w:val="00B050"/>
          <w:lang w:eastAsia="fr-FR"/>
        </w:rPr>
        <w:lastRenderedPageBreak/>
        <w:pict>
          <v:shape id="_x0000_s1159" type="#_x0000_t50" style="position:absolute;left:0;text-align:left;margin-left:369.2pt;margin-top:105.65pt;width:106.5pt;height:52.5pt;z-index:251905536" adj="-14187,-3127,-1217,3703,1501,-22238,2850,-20407" fillcolor="white [3201]" strokecolor="#8064a2 [3207]" strokeweight="2.5pt">
            <v:shadow color="#868686"/>
            <v:textbox>
              <w:txbxContent>
                <w:p w:rsidR="00B62670" w:rsidRDefault="00B62670" w:rsidP="00B62670">
                  <w:pPr>
                    <w:ind w:firstLine="0"/>
                  </w:pPr>
                  <w:r>
                    <w:t>Adresse du registre contenant Count_Per_C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58" type="#_x0000_t50" style="position:absolute;left:0;text-align:left;margin-left:11pt;margin-top:123.2pt;width:91.15pt;height:34.95pt;z-index:251904512" adj="38970,-14431,23022,5562,26197,-33404,27773,-30654" fillcolor="white [3201]" strokecolor="#8064a2 [3207]" strokeweight="2.5pt">
            <v:shadow color="#868686"/>
            <v:textbox style="mso-next-textbox:#_x0000_s1158">
              <w:txbxContent>
                <w:p w:rsidR="00B62670" w:rsidRDefault="00B62670" w:rsidP="00B62670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21" name="Image 20" descr="TEK0000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7.BMP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670" w:rsidRDefault="00B62670" w:rsidP="00B62670">
      <w:pPr>
        <w:ind w:firstLine="0"/>
        <w:jc w:val="center"/>
        <w:rPr>
          <w:color w:val="00B050"/>
        </w:rPr>
      </w:pPr>
      <w:r>
        <w:rPr>
          <w:noProof/>
          <w:color w:val="00B050"/>
          <w:lang w:eastAsia="fr-FR"/>
        </w:rPr>
        <w:pict>
          <v:shape id="_x0000_s1161" type="#_x0000_t50" style="position:absolute;left:0;text-align:left;margin-left:373.7pt;margin-top:111.7pt;width:81pt;height:37.5pt;z-index:251908608" adj="-13653,-9130,-1600,5184,4373,-31133,6147,-28570" fillcolor="white [3201]" strokecolor="#8064a2 [3207]" strokeweight="2.5pt">
            <v:shadow color="#868686"/>
            <v:textbox>
              <w:txbxContent>
                <w:p w:rsidR="00B62670" w:rsidRDefault="00B62670" w:rsidP="00B62670">
                  <w:pPr>
                    <w:spacing w:after="0"/>
                    <w:ind w:firstLine="0"/>
                  </w:pPr>
                  <w:r>
                    <w:t>Valeur de Coun_Per_C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60" type="#_x0000_t50" style="position:absolute;left:0;text-align:left;margin-left:-2.1pt;margin-top:119.95pt;width:91.15pt;height:34.95pt;z-index:251907584" adj="44302,-14431,23022,5562,26197,-33404,27773,-30654" fillcolor="white [3201]" strokecolor="#8064a2 [3207]" strokeweight="2.5pt">
            <v:shadow color="#868686"/>
            <v:textbox style="mso-next-textbox:#_x0000_s1160">
              <w:txbxContent>
                <w:p w:rsidR="00B62670" w:rsidRDefault="00B62670" w:rsidP="00B62670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22" name="Image 21" descr="TEK0000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8.BMP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670" w:rsidRDefault="00B62670" w:rsidP="00B62670">
      <w:pPr>
        <w:ind w:firstLine="0"/>
        <w:rPr>
          <w:color w:val="00B050"/>
        </w:rPr>
      </w:pPr>
      <w:r>
        <w:rPr>
          <w:color w:val="00B050"/>
        </w:rPr>
        <w:t>Lecture de Count_Remain :</w:t>
      </w:r>
    </w:p>
    <w:p w:rsidR="00B62670" w:rsidRDefault="00B62670" w:rsidP="00B62670">
      <w:pPr>
        <w:ind w:firstLine="0"/>
        <w:jc w:val="center"/>
        <w:rPr>
          <w:color w:val="00B050"/>
        </w:rPr>
      </w:pPr>
      <w:r>
        <w:rPr>
          <w:noProof/>
          <w:color w:val="00B050"/>
          <w:lang w:eastAsia="fr-FR"/>
        </w:rPr>
        <w:pict>
          <v:shape id="_x0000_s1163" type="#_x0000_t50" style="position:absolute;left:0;text-align:left;margin-left:431.45pt;margin-top:85.8pt;width:106.5pt;height:52.5pt;z-index:251910656" adj="-8559,1810,-1217,3703,1501,-22238,2850,-20407" fillcolor="white [3201]" strokecolor="#8064a2 [3207]" strokeweight="2.5pt">
            <v:shadow color="#868686"/>
            <v:textbox>
              <w:txbxContent>
                <w:p w:rsidR="00B62670" w:rsidRDefault="00B62670" w:rsidP="00B62670">
                  <w:pPr>
                    <w:ind w:firstLine="0"/>
                  </w:pPr>
                  <w:r>
                    <w:t>Adresse du registre contenant Count_Remain</w:t>
                  </w:r>
                </w:p>
              </w:txbxContent>
            </v:textbox>
          </v:shape>
        </w:pict>
      </w:r>
      <w:r>
        <w:rPr>
          <w:noProof/>
          <w:color w:val="00B050"/>
          <w:lang w:eastAsia="fr-FR"/>
        </w:rPr>
        <w:pict>
          <v:shape id="_x0000_s1162" type="#_x0000_t50" style="position:absolute;left:0;text-align:left;margin-left:54.15pt;margin-top:124.8pt;width:91.15pt;height:34.95pt;z-index:251909632" adj="44657,-15821,23022,5562,26197,-33404,27773,-30654" fillcolor="white [3201]" strokecolor="#8064a2 [3207]" strokeweight="2.5pt">
            <v:shadow color="#868686"/>
            <v:textbox style="mso-next-textbox:#_x0000_s1162">
              <w:txbxContent>
                <w:p w:rsidR="00B62670" w:rsidRDefault="00B62670" w:rsidP="00B62670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23" name="Image 22" descr="TEK0000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9.BMP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A35" w:rsidRPr="00B62670" w:rsidRDefault="00B62670" w:rsidP="00B62670">
      <w:pPr>
        <w:ind w:firstLine="0"/>
        <w:jc w:val="center"/>
        <w:rPr>
          <w:color w:val="00B050"/>
        </w:rPr>
      </w:pPr>
      <w:r>
        <w:rPr>
          <w:noProof/>
          <w:color w:val="00B050"/>
          <w:lang w:eastAsia="fr-FR"/>
        </w:rPr>
        <w:pict>
          <v:shape id="_x0000_s1165" type="#_x0000_t50" style="position:absolute;left:0;text-align:left;margin-left:396.2pt;margin-top:110.3pt;width:90.75pt;height:36.75pt;z-index:251912704" adj="-19148,-7553,-1428,5290,3903,-31768,5486,-29153" fillcolor="white [3201]" strokecolor="#8064a2 [3207]" strokeweight="2.5pt">
            <v:shadow color="#868686"/>
            <v:textbox>
              <w:txbxContent>
                <w:p w:rsidR="00B62670" w:rsidRDefault="00B62670" w:rsidP="00B62670">
                  <w:pPr>
                    <w:spacing w:after="0"/>
                    <w:ind w:firstLine="0"/>
                  </w:pPr>
                  <w:r>
                    <w:t>Valeur de Coun_Remain</w:t>
                  </w:r>
                </w:p>
              </w:txbxContent>
            </v:textbox>
          </v:shape>
        </w:pict>
      </w:r>
      <w:r w:rsidRPr="0004717D">
        <w:rPr>
          <w:noProof/>
          <w:lang w:eastAsia="fr-FR"/>
        </w:rPr>
        <w:pict>
          <v:shape id="_x0000_s1164" type="#_x0000_t50" style="position:absolute;left:0;text-align:left;margin-left:-2.1pt;margin-top:124.85pt;width:91.15pt;height:34.95pt;z-index:251911680" adj="44480,-15358,23022,5562,26197,-33404,27773,-30654" fillcolor="white [3201]" strokecolor="#8064a2 [3207]" strokeweight="2.5pt">
            <v:shadow color="#868686"/>
            <v:textbox style="mso-next-textbox:#_x0000_s1164">
              <w:txbxContent>
                <w:p w:rsidR="00B62670" w:rsidRDefault="00B62670" w:rsidP="00B62670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drawing>
          <wp:inline distT="0" distB="0" distL="0" distR="0">
            <wp:extent cx="4572000" cy="2228850"/>
            <wp:effectExtent l="19050" t="0" r="0" b="0"/>
            <wp:docPr id="25" name="Image 24" descr="TEK000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10.BMP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5A35" w:rsidRPr="00B62670" w:rsidSect="00B82B07">
      <w:headerReference w:type="first" r:id="rId33"/>
      <w:footerReference w:type="first" r:id="rId34"/>
      <w:pgSz w:w="11906" w:h="16838" w:code="9"/>
      <w:pgMar w:top="851" w:right="851" w:bottom="851" w:left="851" w:header="45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F6A" w:rsidRDefault="00207F6A" w:rsidP="00CA3A5F">
      <w:pPr>
        <w:spacing w:after="0"/>
      </w:pPr>
      <w:r>
        <w:separator/>
      </w:r>
    </w:p>
  </w:endnote>
  <w:endnote w:type="continuationSeparator" w:id="0">
    <w:p w:rsidR="00207F6A" w:rsidRDefault="00207F6A" w:rsidP="00CA3A5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Pr="008854CB" w:rsidRDefault="00BB5A35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="0004717D"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="0004717D" w:rsidRPr="008854CB">
      <w:rPr>
        <w:rFonts w:cs="Arial"/>
        <w:sz w:val="16"/>
        <w:szCs w:val="16"/>
      </w:rPr>
      <w:fldChar w:fldCharType="separate"/>
    </w:r>
    <w:r w:rsidR="00B62670">
      <w:rPr>
        <w:rFonts w:cs="Arial"/>
        <w:noProof/>
        <w:sz w:val="16"/>
        <w:szCs w:val="16"/>
      </w:rPr>
      <w:t>9</w:t>
    </w:r>
    <w:r w:rsidR="0004717D"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</w:t>
    </w:r>
    <w:fldSimple w:instr=" NUMPAGES   \* MERGEFORMAT ">
      <w:r w:rsidR="00B62670" w:rsidRPr="00B62670">
        <w:rPr>
          <w:rFonts w:cs="Arial"/>
          <w:noProof/>
          <w:sz w:val="16"/>
          <w:szCs w:val="16"/>
        </w:rPr>
        <w:t>9</w:t>
      </w:r>
    </w:fldSimple>
    <w:r w:rsidRPr="008854C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Activités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Pr="008854CB" w:rsidRDefault="00BB5A35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="0004717D"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="0004717D" w:rsidRPr="008854CB">
      <w:rPr>
        <w:rFonts w:cs="Arial"/>
        <w:sz w:val="16"/>
        <w:szCs w:val="16"/>
      </w:rPr>
      <w:fldChar w:fldCharType="separate"/>
    </w:r>
    <w:r w:rsidR="00B62670">
      <w:rPr>
        <w:rFonts w:cs="Arial"/>
        <w:noProof/>
        <w:sz w:val="16"/>
        <w:szCs w:val="16"/>
      </w:rPr>
      <w:t>2</w:t>
    </w:r>
    <w:r w:rsidR="0004717D"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/10</w:t>
    </w:r>
    <w:r w:rsidRPr="008854C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Activités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  <w:p w:rsidR="00BB5A35" w:rsidRDefault="00BB5A35" w:rsidP="00B82B07">
    <w:pPr>
      <w:pStyle w:val="Pieddepage"/>
      <w:tabs>
        <w:tab w:val="clear" w:pos="9072"/>
        <w:tab w:val="right" w:pos="1020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F6A" w:rsidRDefault="00207F6A" w:rsidP="00CA3A5F">
      <w:pPr>
        <w:spacing w:after="0"/>
      </w:pPr>
      <w:r>
        <w:separator/>
      </w:r>
    </w:p>
  </w:footnote>
  <w:footnote w:type="continuationSeparator" w:id="0">
    <w:p w:rsidR="00207F6A" w:rsidRDefault="00207F6A" w:rsidP="00CA3A5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Pr="00660306" w:rsidRDefault="00660306" w:rsidP="00660306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TP3 – Réalisation de l’IHM pour la station météo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Default="00BB5A35">
    <w:pPr>
      <w:pStyle w:val="En-tte"/>
    </w:pPr>
    <w:r w:rsidRPr="00B82B07"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-269875</wp:posOffset>
          </wp:positionV>
          <wp:extent cx="7574280" cy="2162175"/>
          <wp:effectExtent l="19050" t="0" r="7620" b="0"/>
          <wp:wrapNone/>
          <wp:docPr id="1" name="Image 2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216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Pr="00B82B07" w:rsidRDefault="00BB5A35" w:rsidP="00B82B07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TP</w:t>
    </w:r>
    <w:r w:rsidR="00660306">
      <w:rPr>
        <w:sz w:val="16"/>
        <w:szCs w:val="16"/>
      </w:rPr>
      <w:t>3</w:t>
    </w:r>
    <w:r>
      <w:rPr>
        <w:sz w:val="16"/>
        <w:szCs w:val="16"/>
      </w:rPr>
      <w:t xml:space="preserve"> – </w:t>
    </w:r>
    <w:r w:rsidR="00660306">
      <w:rPr>
        <w:sz w:val="16"/>
        <w:szCs w:val="16"/>
      </w:rPr>
      <w:t>Réalisation de l’IHM pour la station météo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2ED0"/>
    <w:multiLevelType w:val="hybridMultilevel"/>
    <w:tmpl w:val="4C7CC55C"/>
    <w:lvl w:ilvl="0" w:tplc="918E79FA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B358E"/>
    <w:multiLevelType w:val="hybridMultilevel"/>
    <w:tmpl w:val="3118BCD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2B6F85"/>
    <w:multiLevelType w:val="hybridMultilevel"/>
    <w:tmpl w:val="3968BD8C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893E16"/>
    <w:multiLevelType w:val="hybridMultilevel"/>
    <w:tmpl w:val="09660924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482F4B"/>
    <w:multiLevelType w:val="hybridMultilevel"/>
    <w:tmpl w:val="FAFE709E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1027D0"/>
    <w:multiLevelType w:val="hybridMultilevel"/>
    <w:tmpl w:val="46660BB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B20330"/>
    <w:multiLevelType w:val="hybridMultilevel"/>
    <w:tmpl w:val="6E5C185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40539F"/>
    <w:multiLevelType w:val="hybridMultilevel"/>
    <w:tmpl w:val="95FEA84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0D932F1"/>
    <w:multiLevelType w:val="hybridMultilevel"/>
    <w:tmpl w:val="F014AF6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35A320A"/>
    <w:multiLevelType w:val="hybridMultilevel"/>
    <w:tmpl w:val="66E8504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97485C"/>
    <w:multiLevelType w:val="hybridMultilevel"/>
    <w:tmpl w:val="11E2616E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4373A8"/>
    <w:multiLevelType w:val="hybridMultilevel"/>
    <w:tmpl w:val="D91EDF0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A690B92"/>
    <w:multiLevelType w:val="hybridMultilevel"/>
    <w:tmpl w:val="0BF4CE8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0F07BF1"/>
    <w:multiLevelType w:val="hybridMultilevel"/>
    <w:tmpl w:val="306051E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D19F5"/>
    <w:multiLevelType w:val="hybridMultilevel"/>
    <w:tmpl w:val="FC060936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B037EE"/>
    <w:multiLevelType w:val="hybridMultilevel"/>
    <w:tmpl w:val="CD6075A0"/>
    <w:lvl w:ilvl="0" w:tplc="918E79FA">
      <w:start w:val="1"/>
      <w:numFmt w:val="bullet"/>
      <w:lvlText w:val="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3E6EDF"/>
    <w:multiLevelType w:val="hybridMultilevel"/>
    <w:tmpl w:val="3CF2961E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2C64770"/>
    <w:multiLevelType w:val="hybridMultilevel"/>
    <w:tmpl w:val="C4C67AC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645696F"/>
    <w:multiLevelType w:val="hybridMultilevel"/>
    <w:tmpl w:val="B134C9B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ACF7BE7"/>
    <w:multiLevelType w:val="hybridMultilevel"/>
    <w:tmpl w:val="2FBCC58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B1E5B57"/>
    <w:multiLevelType w:val="hybridMultilevel"/>
    <w:tmpl w:val="CE900FB2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D0F41CD"/>
    <w:multiLevelType w:val="hybridMultilevel"/>
    <w:tmpl w:val="52EA54A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F84B19"/>
    <w:multiLevelType w:val="hybridMultilevel"/>
    <w:tmpl w:val="95148B6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80E34EB"/>
    <w:multiLevelType w:val="hybridMultilevel"/>
    <w:tmpl w:val="B890E2F8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0C455D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9795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5">
    <w:nsid w:val="7D8E78A4"/>
    <w:multiLevelType w:val="hybridMultilevel"/>
    <w:tmpl w:val="DCE8336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DC83B30"/>
    <w:multiLevelType w:val="hybridMultilevel"/>
    <w:tmpl w:val="9EA6F36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E1D770D"/>
    <w:multiLevelType w:val="hybridMultilevel"/>
    <w:tmpl w:val="C4A4478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27"/>
  </w:num>
  <w:num w:numId="8">
    <w:abstractNumId w:val="11"/>
  </w:num>
  <w:num w:numId="9">
    <w:abstractNumId w:val="23"/>
  </w:num>
  <w:num w:numId="10">
    <w:abstractNumId w:val="22"/>
  </w:num>
  <w:num w:numId="11">
    <w:abstractNumId w:val="15"/>
  </w:num>
  <w:num w:numId="12">
    <w:abstractNumId w:val="26"/>
  </w:num>
  <w:num w:numId="13">
    <w:abstractNumId w:val="3"/>
  </w:num>
  <w:num w:numId="14">
    <w:abstractNumId w:val="18"/>
  </w:num>
  <w:num w:numId="15">
    <w:abstractNumId w:val="5"/>
  </w:num>
  <w:num w:numId="16">
    <w:abstractNumId w:val="0"/>
  </w:num>
  <w:num w:numId="17">
    <w:abstractNumId w:val="2"/>
  </w:num>
  <w:num w:numId="18">
    <w:abstractNumId w:val="4"/>
  </w:num>
  <w:num w:numId="19">
    <w:abstractNumId w:val="10"/>
  </w:num>
  <w:num w:numId="20">
    <w:abstractNumId w:val="12"/>
  </w:num>
  <w:num w:numId="21">
    <w:abstractNumId w:val="19"/>
  </w:num>
  <w:num w:numId="22">
    <w:abstractNumId w:val="25"/>
  </w:num>
  <w:num w:numId="23">
    <w:abstractNumId w:val="20"/>
  </w:num>
  <w:num w:numId="24">
    <w:abstractNumId w:val="21"/>
  </w:num>
  <w:num w:numId="25">
    <w:abstractNumId w:val="17"/>
  </w:num>
  <w:num w:numId="26">
    <w:abstractNumId w:val="13"/>
  </w:num>
  <w:num w:numId="27">
    <w:abstractNumId w:val="16"/>
  </w:num>
  <w:num w:numId="28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294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537"/>
    <w:rsid w:val="00000894"/>
    <w:rsid w:val="0000269E"/>
    <w:rsid w:val="0000643C"/>
    <w:rsid w:val="00007E57"/>
    <w:rsid w:val="00021F6A"/>
    <w:rsid w:val="000241CE"/>
    <w:rsid w:val="00045FE2"/>
    <w:rsid w:val="0004717D"/>
    <w:rsid w:val="00051CDE"/>
    <w:rsid w:val="00052207"/>
    <w:rsid w:val="000536AA"/>
    <w:rsid w:val="000539DD"/>
    <w:rsid w:val="00070488"/>
    <w:rsid w:val="00072F85"/>
    <w:rsid w:val="00075AF8"/>
    <w:rsid w:val="00075FA3"/>
    <w:rsid w:val="000775BE"/>
    <w:rsid w:val="00081ACF"/>
    <w:rsid w:val="0008242F"/>
    <w:rsid w:val="00084189"/>
    <w:rsid w:val="0009144A"/>
    <w:rsid w:val="00091AF8"/>
    <w:rsid w:val="000948EB"/>
    <w:rsid w:val="00096EC7"/>
    <w:rsid w:val="000A214C"/>
    <w:rsid w:val="000A4165"/>
    <w:rsid w:val="000A561E"/>
    <w:rsid w:val="000B026D"/>
    <w:rsid w:val="000B07DC"/>
    <w:rsid w:val="000B6164"/>
    <w:rsid w:val="000C2416"/>
    <w:rsid w:val="000C7C04"/>
    <w:rsid w:val="000D7537"/>
    <w:rsid w:val="000E0212"/>
    <w:rsid w:val="000F409E"/>
    <w:rsid w:val="000F58DC"/>
    <w:rsid w:val="000F59DE"/>
    <w:rsid w:val="000F79CD"/>
    <w:rsid w:val="00101720"/>
    <w:rsid w:val="00102146"/>
    <w:rsid w:val="001100E7"/>
    <w:rsid w:val="00111845"/>
    <w:rsid w:val="00113A29"/>
    <w:rsid w:val="00122DF8"/>
    <w:rsid w:val="00126C10"/>
    <w:rsid w:val="00134FD1"/>
    <w:rsid w:val="00141310"/>
    <w:rsid w:val="00144B8F"/>
    <w:rsid w:val="001476B9"/>
    <w:rsid w:val="00151D76"/>
    <w:rsid w:val="001546FE"/>
    <w:rsid w:val="001573B8"/>
    <w:rsid w:val="00160C8F"/>
    <w:rsid w:val="0016224F"/>
    <w:rsid w:val="00162596"/>
    <w:rsid w:val="001739B2"/>
    <w:rsid w:val="001741AD"/>
    <w:rsid w:val="0018121B"/>
    <w:rsid w:val="00181C13"/>
    <w:rsid w:val="00183EF0"/>
    <w:rsid w:val="00193097"/>
    <w:rsid w:val="00193C2E"/>
    <w:rsid w:val="00197D08"/>
    <w:rsid w:val="001B2DEE"/>
    <w:rsid w:val="001B3891"/>
    <w:rsid w:val="001B5A69"/>
    <w:rsid w:val="001C0AA7"/>
    <w:rsid w:val="001C50E1"/>
    <w:rsid w:val="001D0D0C"/>
    <w:rsid w:val="001D27D1"/>
    <w:rsid w:val="001E0FCB"/>
    <w:rsid w:val="001E4C1F"/>
    <w:rsid w:val="001F7BE1"/>
    <w:rsid w:val="002033B8"/>
    <w:rsid w:val="002050D6"/>
    <w:rsid w:val="00207F6A"/>
    <w:rsid w:val="00215C47"/>
    <w:rsid w:val="00223969"/>
    <w:rsid w:val="00223CA3"/>
    <w:rsid w:val="00226317"/>
    <w:rsid w:val="00227038"/>
    <w:rsid w:val="0023434D"/>
    <w:rsid w:val="00242D3A"/>
    <w:rsid w:val="00246905"/>
    <w:rsid w:val="00246958"/>
    <w:rsid w:val="002526C3"/>
    <w:rsid w:val="00253300"/>
    <w:rsid w:val="0026577F"/>
    <w:rsid w:val="00267E10"/>
    <w:rsid w:val="00270815"/>
    <w:rsid w:val="00271DB0"/>
    <w:rsid w:val="00272F24"/>
    <w:rsid w:val="002749B1"/>
    <w:rsid w:val="00280DA2"/>
    <w:rsid w:val="00285C5D"/>
    <w:rsid w:val="00295777"/>
    <w:rsid w:val="002A1F9A"/>
    <w:rsid w:val="002B445C"/>
    <w:rsid w:val="002B6883"/>
    <w:rsid w:val="002C167A"/>
    <w:rsid w:val="002D4629"/>
    <w:rsid w:val="002D7365"/>
    <w:rsid w:val="002E3AFE"/>
    <w:rsid w:val="002E4164"/>
    <w:rsid w:val="002E5CDB"/>
    <w:rsid w:val="002F66FC"/>
    <w:rsid w:val="0030416E"/>
    <w:rsid w:val="00304449"/>
    <w:rsid w:val="00313DD9"/>
    <w:rsid w:val="00313EB8"/>
    <w:rsid w:val="00320718"/>
    <w:rsid w:val="00327C1E"/>
    <w:rsid w:val="003378F8"/>
    <w:rsid w:val="00340582"/>
    <w:rsid w:val="00344E93"/>
    <w:rsid w:val="00346A87"/>
    <w:rsid w:val="003474BA"/>
    <w:rsid w:val="00347F41"/>
    <w:rsid w:val="00351C5B"/>
    <w:rsid w:val="00353C47"/>
    <w:rsid w:val="00354BE2"/>
    <w:rsid w:val="00360AAD"/>
    <w:rsid w:val="00370625"/>
    <w:rsid w:val="00390013"/>
    <w:rsid w:val="0039050E"/>
    <w:rsid w:val="003A1446"/>
    <w:rsid w:val="003A1B6A"/>
    <w:rsid w:val="003A4AE0"/>
    <w:rsid w:val="003A70EC"/>
    <w:rsid w:val="003C06B9"/>
    <w:rsid w:val="003C0728"/>
    <w:rsid w:val="003E2362"/>
    <w:rsid w:val="003E4E62"/>
    <w:rsid w:val="003F6C32"/>
    <w:rsid w:val="004065DB"/>
    <w:rsid w:val="0041740F"/>
    <w:rsid w:val="0042279B"/>
    <w:rsid w:val="00427E6E"/>
    <w:rsid w:val="00432D3E"/>
    <w:rsid w:val="0043567A"/>
    <w:rsid w:val="0044372F"/>
    <w:rsid w:val="004478BF"/>
    <w:rsid w:val="00447B7B"/>
    <w:rsid w:val="00447D2B"/>
    <w:rsid w:val="00450326"/>
    <w:rsid w:val="00455BC3"/>
    <w:rsid w:val="00456A69"/>
    <w:rsid w:val="00457E3B"/>
    <w:rsid w:val="0046644A"/>
    <w:rsid w:val="00466FC3"/>
    <w:rsid w:val="00471A56"/>
    <w:rsid w:val="00472489"/>
    <w:rsid w:val="004874E1"/>
    <w:rsid w:val="00487D62"/>
    <w:rsid w:val="00490BEC"/>
    <w:rsid w:val="00496338"/>
    <w:rsid w:val="004A08A7"/>
    <w:rsid w:val="004A22FA"/>
    <w:rsid w:val="004A2DD5"/>
    <w:rsid w:val="004B2CAE"/>
    <w:rsid w:val="004C4A9A"/>
    <w:rsid w:val="004D536E"/>
    <w:rsid w:val="004D5DD9"/>
    <w:rsid w:val="004E01EA"/>
    <w:rsid w:val="004E039A"/>
    <w:rsid w:val="004E2019"/>
    <w:rsid w:val="004E74B1"/>
    <w:rsid w:val="004F3D1C"/>
    <w:rsid w:val="004F51FE"/>
    <w:rsid w:val="004F5A4E"/>
    <w:rsid w:val="004F6BB3"/>
    <w:rsid w:val="00500F76"/>
    <w:rsid w:val="0050681A"/>
    <w:rsid w:val="00511CD2"/>
    <w:rsid w:val="005128CC"/>
    <w:rsid w:val="0051311D"/>
    <w:rsid w:val="005166D7"/>
    <w:rsid w:val="00517983"/>
    <w:rsid w:val="0052469C"/>
    <w:rsid w:val="00524C8B"/>
    <w:rsid w:val="005276BC"/>
    <w:rsid w:val="005311D5"/>
    <w:rsid w:val="0053189B"/>
    <w:rsid w:val="00536154"/>
    <w:rsid w:val="00542CBA"/>
    <w:rsid w:val="00552957"/>
    <w:rsid w:val="005533F2"/>
    <w:rsid w:val="0056137E"/>
    <w:rsid w:val="005620E1"/>
    <w:rsid w:val="00564282"/>
    <w:rsid w:val="00567A16"/>
    <w:rsid w:val="00577F70"/>
    <w:rsid w:val="005807B5"/>
    <w:rsid w:val="00594309"/>
    <w:rsid w:val="005956EB"/>
    <w:rsid w:val="00596C2A"/>
    <w:rsid w:val="005A2320"/>
    <w:rsid w:val="005A61F8"/>
    <w:rsid w:val="005A62E8"/>
    <w:rsid w:val="005A6569"/>
    <w:rsid w:val="005C3D07"/>
    <w:rsid w:val="005C4574"/>
    <w:rsid w:val="005C5D47"/>
    <w:rsid w:val="005E0B81"/>
    <w:rsid w:val="005E1338"/>
    <w:rsid w:val="005E2477"/>
    <w:rsid w:val="005E42CA"/>
    <w:rsid w:val="005F0201"/>
    <w:rsid w:val="005F13CE"/>
    <w:rsid w:val="005F2790"/>
    <w:rsid w:val="005F2840"/>
    <w:rsid w:val="006017ED"/>
    <w:rsid w:val="00603E95"/>
    <w:rsid w:val="00605F24"/>
    <w:rsid w:val="00606803"/>
    <w:rsid w:val="00612BBD"/>
    <w:rsid w:val="00614BCA"/>
    <w:rsid w:val="00621714"/>
    <w:rsid w:val="006301BC"/>
    <w:rsid w:val="006313EF"/>
    <w:rsid w:val="00635A74"/>
    <w:rsid w:val="00640CB0"/>
    <w:rsid w:val="00646381"/>
    <w:rsid w:val="006477C5"/>
    <w:rsid w:val="0065074C"/>
    <w:rsid w:val="00660306"/>
    <w:rsid w:val="00661F28"/>
    <w:rsid w:val="0066206D"/>
    <w:rsid w:val="00665E74"/>
    <w:rsid w:val="00667CEA"/>
    <w:rsid w:val="00671463"/>
    <w:rsid w:val="00674600"/>
    <w:rsid w:val="006752CD"/>
    <w:rsid w:val="00676E72"/>
    <w:rsid w:val="006A16CE"/>
    <w:rsid w:val="006A47E9"/>
    <w:rsid w:val="006A62F2"/>
    <w:rsid w:val="006B051E"/>
    <w:rsid w:val="006C70F3"/>
    <w:rsid w:val="006D0AD6"/>
    <w:rsid w:val="006D0F75"/>
    <w:rsid w:val="006D7F22"/>
    <w:rsid w:val="006E0E64"/>
    <w:rsid w:val="006E574B"/>
    <w:rsid w:val="006F5BAF"/>
    <w:rsid w:val="00705949"/>
    <w:rsid w:val="007060DA"/>
    <w:rsid w:val="00710B06"/>
    <w:rsid w:val="00712452"/>
    <w:rsid w:val="0071368E"/>
    <w:rsid w:val="00715D2B"/>
    <w:rsid w:val="00723C3D"/>
    <w:rsid w:val="0072743E"/>
    <w:rsid w:val="00727F39"/>
    <w:rsid w:val="00732923"/>
    <w:rsid w:val="00736BC3"/>
    <w:rsid w:val="0074676D"/>
    <w:rsid w:val="007557F0"/>
    <w:rsid w:val="00756F21"/>
    <w:rsid w:val="00760609"/>
    <w:rsid w:val="00772660"/>
    <w:rsid w:val="00772E92"/>
    <w:rsid w:val="00781E8E"/>
    <w:rsid w:val="00790884"/>
    <w:rsid w:val="00791A05"/>
    <w:rsid w:val="007A0A88"/>
    <w:rsid w:val="007A246E"/>
    <w:rsid w:val="007A6B1E"/>
    <w:rsid w:val="007A722D"/>
    <w:rsid w:val="007B7A46"/>
    <w:rsid w:val="007C59F2"/>
    <w:rsid w:val="007C5E6A"/>
    <w:rsid w:val="007C609C"/>
    <w:rsid w:val="007C7936"/>
    <w:rsid w:val="007D486F"/>
    <w:rsid w:val="007F48B1"/>
    <w:rsid w:val="007F4F08"/>
    <w:rsid w:val="007F5447"/>
    <w:rsid w:val="007F5BF5"/>
    <w:rsid w:val="007F699A"/>
    <w:rsid w:val="007F69FD"/>
    <w:rsid w:val="007F6E5A"/>
    <w:rsid w:val="00801406"/>
    <w:rsid w:val="00801A46"/>
    <w:rsid w:val="0081682F"/>
    <w:rsid w:val="0081723D"/>
    <w:rsid w:val="00830FA4"/>
    <w:rsid w:val="008358F2"/>
    <w:rsid w:val="00846866"/>
    <w:rsid w:val="00851D87"/>
    <w:rsid w:val="00852C2B"/>
    <w:rsid w:val="00852EC9"/>
    <w:rsid w:val="00853D57"/>
    <w:rsid w:val="0086755C"/>
    <w:rsid w:val="00867DE5"/>
    <w:rsid w:val="00870E69"/>
    <w:rsid w:val="00871755"/>
    <w:rsid w:val="0087773E"/>
    <w:rsid w:val="00880622"/>
    <w:rsid w:val="008854CB"/>
    <w:rsid w:val="008856A9"/>
    <w:rsid w:val="00885FA3"/>
    <w:rsid w:val="008938E2"/>
    <w:rsid w:val="008A35D6"/>
    <w:rsid w:val="008A3FCF"/>
    <w:rsid w:val="008A5087"/>
    <w:rsid w:val="008A7605"/>
    <w:rsid w:val="008B356B"/>
    <w:rsid w:val="008B66B7"/>
    <w:rsid w:val="008B795F"/>
    <w:rsid w:val="008C4917"/>
    <w:rsid w:val="008C4FF8"/>
    <w:rsid w:val="008E489A"/>
    <w:rsid w:val="008E5BEB"/>
    <w:rsid w:val="008E5F2F"/>
    <w:rsid w:val="008F0299"/>
    <w:rsid w:val="008F3A24"/>
    <w:rsid w:val="008F54A0"/>
    <w:rsid w:val="008F641B"/>
    <w:rsid w:val="00902E16"/>
    <w:rsid w:val="00910EB0"/>
    <w:rsid w:val="00915483"/>
    <w:rsid w:val="009227A9"/>
    <w:rsid w:val="00924FBC"/>
    <w:rsid w:val="00932EC9"/>
    <w:rsid w:val="00936F01"/>
    <w:rsid w:val="00936F66"/>
    <w:rsid w:val="00936FBE"/>
    <w:rsid w:val="009416D9"/>
    <w:rsid w:val="00941D90"/>
    <w:rsid w:val="00945887"/>
    <w:rsid w:val="009464B9"/>
    <w:rsid w:val="00960282"/>
    <w:rsid w:val="0096634A"/>
    <w:rsid w:val="00966B9F"/>
    <w:rsid w:val="00967694"/>
    <w:rsid w:val="009746FC"/>
    <w:rsid w:val="0098262B"/>
    <w:rsid w:val="00984951"/>
    <w:rsid w:val="009876A1"/>
    <w:rsid w:val="009915CB"/>
    <w:rsid w:val="009929A0"/>
    <w:rsid w:val="00993A47"/>
    <w:rsid w:val="00993CC8"/>
    <w:rsid w:val="009952E9"/>
    <w:rsid w:val="009A292B"/>
    <w:rsid w:val="009A727C"/>
    <w:rsid w:val="009B25E3"/>
    <w:rsid w:val="009B3706"/>
    <w:rsid w:val="009C0D7A"/>
    <w:rsid w:val="009C0F7E"/>
    <w:rsid w:val="009C49DD"/>
    <w:rsid w:val="009C5302"/>
    <w:rsid w:val="009D15F2"/>
    <w:rsid w:val="009D2C32"/>
    <w:rsid w:val="009D4965"/>
    <w:rsid w:val="009D4AFC"/>
    <w:rsid w:val="009E1B19"/>
    <w:rsid w:val="009E32E9"/>
    <w:rsid w:val="009F1AC0"/>
    <w:rsid w:val="009F3EB9"/>
    <w:rsid w:val="009F4458"/>
    <w:rsid w:val="009F4BB4"/>
    <w:rsid w:val="00A0218D"/>
    <w:rsid w:val="00A07EB2"/>
    <w:rsid w:val="00A12995"/>
    <w:rsid w:val="00A13001"/>
    <w:rsid w:val="00A1312B"/>
    <w:rsid w:val="00A135E2"/>
    <w:rsid w:val="00A1726F"/>
    <w:rsid w:val="00A2062C"/>
    <w:rsid w:val="00A302FD"/>
    <w:rsid w:val="00A40414"/>
    <w:rsid w:val="00A54350"/>
    <w:rsid w:val="00A5492F"/>
    <w:rsid w:val="00A57E32"/>
    <w:rsid w:val="00A6110E"/>
    <w:rsid w:val="00A615AA"/>
    <w:rsid w:val="00A635DB"/>
    <w:rsid w:val="00A63DF1"/>
    <w:rsid w:val="00A73F15"/>
    <w:rsid w:val="00A7596D"/>
    <w:rsid w:val="00A81E77"/>
    <w:rsid w:val="00A844F3"/>
    <w:rsid w:val="00AA14C8"/>
    <w:rsid w:val="00AA77AB"/>
    <w:rsid w:val="00AB19C1"/>
    <w:rsid w:val="00AC174E"/>
    <w:rsid w:val="00AC38BD"/>
    <w:rsid w:val="00AD3022"/>
    <w:rsid w:val="00AD5A36"/>
    <w:rsid w:val="00AE139D"/>
    <w:rsid w:val="00AE1EFF"/>
    <w:rsid w:val="00AE6EB0"/>
    <w:rsid w:val="00AE6FFC"/>
    <w:rsid w:val="00AF266C"/>
    <w:rsid w:val="00AF43C6"/>
    <w:rsid w:val="00AF4FAB"/>
    <w:rsid w:val="00AF6EE0"/>
    <w:rsid w:val="00B0061C"/>
    <w:rsid w:val="00B0310D"/>
    <w:rsid w:val="00B22CCD"/>
    <w:rsid w:val="00B248B0"/>
    <w:rsid w:val="00B27E5B"/>
    <w:rsid w:val="00B36915"/>
    <w:rsid w:val="00B41462"/>
    <w:rsid w:val="00B433A8"/>
    <w:rsid w:val="00B445E8"/>
    <w:rsid w:val="00B449D1"/>
    <w:rsid w:val="00B50397"/>
    <w:rsid w:val="00B56DE4"/>
    <w:rsid w:val="00B5797E"/>
    <w:rsid w:val="00B62670"/>
    <w:rsid w:val="00B63456"/>
    <w:rsid w:val="00B70607"/>
    <w:rsid w:val="00B77B89"/>
    <w:rsid w:val="00B82B07"/>
    <w:rsid w:val="00B94FE3"/>
    <w:rsid w:val="00B9712F"/>
    <w:rsid w:val="00B97FB1"/>
    <w:rsid w:val="00BA4317"/>
    <w:rsid w:val="00BB0144"/>
    <w:rsid w:val="00BB0662"/>
    <w:rsid w:val="00BB5A35"/>
    <w:rsid w:val="00BC4EC2"/>
    <w:rsid w:val="00BC5DE6"/>
    <w:rsid w:val="00BD28F3"/>
    <w:rsid w:val="00BD3C0B"/>
    <w:rsid w:val="00BE6D22"/>
    <w:rsid w:val="00BF795B"/>
    <w:rsid w:val="00C0515B"/>
    <w:rsid w:val="00C16015"/>
    <w:rsid w:val="00C1690A"/>
    <w:rsid w:val="00C252AD"/>
    <w:rsid w:val="00C3775A"/>
    <w:rsid w:val="00C47E5C"/>
    <w:rsid w:val="00C54E39"/>
    <w:rsid w:val="00C5792D"/>
    <w:rsid w:val="00C60322"/>
    <w:rsid w:val="00C62396"/>
    <w:rsid w:val="00C62EE3"/>
    <w:rsid w:val="00C66016"/>
    <w:rsid w:val="00C70EFD"/>
    <w:rsid w:val="00C75C9A"/>
    <w:rsid w:val="00C80742"/>
    <w:rsid w:val="00C84416"/>
    <w:rsid w:val="00C8623E"/>
    <w:rsid w:val="00C86723"/>
    <w:rsid w:val="00C91281"/>
    <w:rsid w:val="00C96236"/>
    <w:rsid w:val="00C96B81"/>
    <w:rsid w:val="00CA3A5F"/>
    <w:rsid w:val="00CA42B9"/>
    <w:rsid w:val="00CB2EDD"/>
    <w:rsid w:val="00CB6EC6"/>
    <w:rsid w:val="00CC08FE"/>
    <w:rsid w:val="00CC1148"/>
    <w:rsid w:val="00CD3928"/>
    <w:rsid w:val="00CE1024"/>
    <w:rsid w:val="00CE75D8"/>
    <w:rsid w:val="00CF2828"/>
    <w:rsid w:val="00CF3AC1"/>
    <w:rsid w:val="00CF62C2"/>
    <w:rsid w:val="00CF7578"/>
    <w:rsid w:val="00D00923"/>
    <w:rsid w:val="00D04380"/>
    <w:rsid w:val="00D059A1"/>
    <w:rsid w:val="00D077B6"/>
    <w:rsid w:val="00D1657D"/>
    <w:rsid w:val="00D20743"/>
    <w:rsid w:val="00D20D4D"/>
    <w:rsid w:val="00D317A8"/>
    <w:rsid w:val="00D322EA"/>
    <w:rsid w:val="00D32B45"/>
    <w:rsid w:val="00D40631"/>
    <w:rsid w:val="00D46002"/>
    <w:rsid w:val="00D4697C"/>
    <w:rsid w:val="00D4748A"/>
    <w:rsid w:val="00D50029"/>
    <w:rsid w:val="00D55418"/>
    <w:rsid w:val="00D656BA"/>
    <w:rsid w:val="00D65EB3"/>
    <w:rsid w:val="00D72CA3"/>
    <w:rsid w:val="00D735DE"/>
    <w:rsid w:val="00D74A5B"/>
    <w:rsid w:val="00D759C5"/>
    <w:rsid w:val="00D81831"/>
    <w:rsid w:val="00D81F7E"/>
    <w:rsid w:val="00D835E3"/>
    <w:rsid w:val="00D95969"/>
    <w:rsid w:val="00D95D21"/>
    <w:rsid w:val="00D975C7"/>
    <w:rsid w:val="00D97DC2"/>
    <w:rsid w:val="00DB19EB"/>
    <w:rsid w:val="00DC12E6"/>
    <w:rsid w:val="00DC2EEE"/>
    <w:rsid w:val="00DD1E9C"/>
    <w:rsid w:val="00DD5C62"/>
    <w:rsid w:val="00DE1FA1"/>
    <w:rsid w:val="00DE22E4"/>
    <w:rsid w:val="00DE4267"/>
    <w:rsid w:val="00DE4ACD"/>
    <w:rsid w:val="00DE5A9B"/>
    <w:rsid w:val="00DF3FF7"/>
    <w:rsid w:val="00E01427"/>
    <w:rsid w:val="00E029B8"/>
    <w:rsid w:val="00E037BB"/>
    <w:rsid w:val="00E0667E"/>
    <w:rsid w:val="00E10292"/>
    <w:rsid w:val="00E10C1C"/>
    <w:rsid w:val="00E17584"/>
    <w:rsid w:val="00E17811"/>
    <w:rsid w:val="00E206D6"/>
    <w:rsid w:val="00E2412B"/>
    <w:rsid w:val="00E270CF"/>
    <w:rsid w:val="00E3055C"/>
    <w:rsid w:val="00E33281"/>
    <w:rsid w:val="00E4023D"/>
    <w:rsid w:val="00E40D64"/>
    <w:rsid w:val="00E57F85"/>
    <w:rsid w:val="00E61DC6"/>
    <w:rsid w:val="00E62540"/>
    <w:rsid w:val="00E757D6"/>
    <w:rsid w:val="00E76FF4"/>
    <w:rsid w:val="00E91C08"/>
    <w:rsid w:val="00E93C3F"/>
    <w:rsid w:val="00E9455A"/>
    <w:rsid w:val="00E94A80"/>
    <w:rsid w:val="00E96B4D"/>
    <w:rsid w:val="00EA51AD"/>
    <w:rsid w:val="00EB4D9B"/>
    <w:rsid w:val="00EB717B"/>
    <w:rsid w:val="00EC7F89"/>
    <w:rsid w:val="00ED702D"/>
    <w:rsid w:val="00EE0450"/>
    <w:rsid w:val="00F01006"/>
    <w:rsid w:val="00F14803"/>
    <w:rsid w:val="00F17A4C"/>
    <w:rsid w:val="00F26F15"/>
    <w:rsid w:val="00F32A44"/>
    <w:rsid w:val="00F342C8"/>
    <w:rsid w:val="00F419E0"/>
    <w:rsid w:val="00F5160A"/>
    <w:rsid w:val="00F5403E"/>
    <w:rsid w:val="00F6135F"/>
    <w:rsid w:val="00F6395F"/>
    <w:rsid w:val="00F74D4C"/>
    <w:rsid w:val="00F76546"/>
    <w:rsid w:val="00F76AC5"/>
    <w:rsid w:val="00FB4A4D"/>
    <w:rsid w:val="00FC17A5"/>
    <w:rsid w:val="00FC273E"/>
    <w:rsid w:val="00FC3B5B"/>
    <w:rsid w:val="00FC579F"/>
    <w:rsid w:val="00FD7420"/>
    <w:rsid w:val="00FD77F7"/>
    <w:rsid w:val="00FE014C"/>
    <w:rsid w:val="00FE027C"/>
    <w:rsid w:val="00FE6EFF"/>
    <w:rsid w:val="00FE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>
      <o:colormenu v:ext="edit" fillcolor="none" strokecolor="none"/>
    </o:shapedefaults>
    <o:shapelayout v:ext="edit">
      <o:idmap v:ext="edit" data="1"/>
      <o:rules v:ext="edit">
        <o:r id="V:Rule1" type="callout" idref="#_x0000_s1122"/>
        <o:r id="V:Rule2" type="callout" idref="#_x0000_s1123"/>
        <o:r id="V:Rule3" type="callout" idref="#_x0000_s1121"/>
        <o:r id="V:Rule4" type="callout" idref="#_x0000_s1125"/>
        <o:r id="V:Rule5" type="callout" idref="#_x0000_s1124"/>
        <o:r id="V:Rule6" type="callout" idref="#_x0000_s1127"/>
        <o:r id="V:Rule7" type="callout" idref="#_x0000_s1126"/>
        <o:r id="V:Rule8" type="callout" idref="#_x0000_s1129"/>
        <o:r id="V:Rule9" type="callout" idref="#_x0000_s1128"/>
        <o:r id="V:Rule10" type="callout" idref="#_x0000_s1131"/>
        <o:r id="V:Rule11" type="callout" idref="#_x0000_s1130"/>
        <o:r id="V:Rule12" type="callout" idref="#_x0000_s1133"/>
        <o:r id="V:Rule13" type="callout" idref="#_x0000_s1134"/>
        <o:r id="V:Rule14" type="callout" idref="#_x0000_s1132"/>
        <o:r id="V:Rule15" type="callout" idref="#_x0000_s1138"/>
        <o:r id="V:Rule16" type="callout" idref="#_x0000_s1137"/>
        <o:r id="V:Rule17" type="callout" idref="#_x0000_s1136"/>
        <o:r id="V:Rule18" type="callout" idref="#_x0000_s1135"/>
        <o:r id="V:Rule19" type="callout" idref="#_x0000_s1140"/>
        <o:r id="V:Rule20" type="callout" idref="#_x0000_s1139"/>
        <o:r id="V:Rule21" type="callout" idref="#_x0000_s1142"/>
        <o:r id="V:Rule22" type="callout" idref="#_x0000_s1141"/>
        <o:r id="V:Rule23" type="callout" idref="#_x0000_s1144"/>
        <o:r id="V:Rule24" type="callout" idref="#_x0000_s1145"/>
        <o:r id="V:Rule25" type="callout" idref="#_x0000_s1146"/>
        <o:r id="V:Rule26" type="callout" idref="#_x0000_s1147"/>
        <o:r id="V:Rule27" type="callout" idref="#_x0000_s1148"/>
        <o:r id="V:Rule28" type="callout" idref="#_x0000_s1149"/>
        <o:r id="V:Rule29" type="callout" idref="#_x0000_s1150"/>
        <o:r id="V:Rule30" type="callout" idref="#_x0000_s1151"/>
        <o:r id="V:Rule31" type="callout" idref="#_x0000_s1152"/>
        <o:r id="V:Rule32" type="callout" idref="#_x0000_s1154"/>
        <o:r id="V:Rule33" type="callout" idref="#_x0000_s1153"/>
        <o:r id="V:Rule34" type="callout" idref="#_x0000_s1156"/>
        <o:r id="V:Rule35" type="callout" idref="#_x0000_s1157"/>
        <o:r id="V:Rule36" type="callout" idref="#_x0000_s1155"/>
        <o:r id="V:Rule37" type="callout" idref="#_x0000_s1161"/>
        <o:r id="V:Rule38" type="callout" idref="#_x0000_s1160"/>
        <o:r id="V:Rule39" type="callout" idref="#_x0000_s1159"/>
        <o:r id="V:Rule40" type="callout" idref="#_x0000_s1158"/>
        <o:r id="V:Rule41" type="callout" idref="#_x0000_s1163"/>
        <o:r id="V:Rule42" type="callout" idref="#_x0000_s1162"/>
        <o:r id="V:Rule43" type="callout" idref="#_x0000_s1165"/>
        <o:r id="V:Rule44" type="callout" idref="#_x0000_s1164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C6"/>
    <w:pPr>
      <w:spacing w:after="200"/>
      <w:ind w:firstLine="567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E73E1"/>
    <w:pPr>
      <w:keepNext/>
      <w:numPr>
        <w:numId w:val="1"/>
      </w:numPr>
      <w:spacing w:before="360" w:after="240"/>
      <w:ind w:left="431" w:hanging="431"/>
      <w:outlineLvl w:val="0"/>
    </w:pPr>
    <w:rPr>
      <w:rFonts w:eastAsia="Times New Roman"/>
      <w:b/>
      <w:bCs/>
      <w:color w:val="FF0000"/>
      <w:kern w:val="32"/>
      <w:sz w:val="2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73E1"/>
    <w:pPr>
      <w:keepNext/>
      <w:numPr>
        <w:ilvl w:val="1"/>
        <w:numId w:val="1"/>
      </w:numPr>
      <w:spacing w:before="240" w:after="240"/>
      <w:ind w:left="1078" w:hanging="284"/>
      <w:outlineLvl w:val="1"/>
    </w:pPr>
    <w:rPr>
      <w:rFonts w:eastAsia="Times New Roman"/>
      <w:b/>
      <w:bCs/>
      <w:iCs/>
      <w:color w:val="FF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F7BE1"/>
    <w:pPr>
      <w:keepNext/>
      <w:keepLines/>
      <w:numPr>
        <w:ilvl w:val="2"/>
        <w:numId w:val="1"/>
      </w:numPr>
      <w:spacing w:before="240" w:after="240"/>
      <w:ind w:left="1134" w:firstLine="0"/>
      <w:outlineLvl w:val="2"/>
    </w:pPr>
    <w:rPr>
      <w:rFonts w:eastAsiaTheme="majorEastAsia" w:cstheme="majorBidi"/>
      <w:b/>
      <w:bCs/>
      <w:color w:val="FF000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F7BE1"/>
    <w:pPr>
      <w:keepNext/>
      <w:keepLines/>
      <w:numPr>
        <w:ilvl w:val="3"/>
        <w:numId w:val="1"/>
      </w:numPr>
      <w:spacing w:before="200" w:after="240"/>
      <w:ind w:left="1134" w:firstLine="0"/>
      <w:outlineLvl w:val="3"/>
    </w:pPr>
    <w:rPr>
      <w:rFonts w:eastAsiaTheme="majorEastAsia" w:cstheme="majorBidi"/>
      <w:b/>
      <w:bCs/>
      <w:iCs/>
      <w:color w:val="FF000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7E6E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0214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0214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0214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0214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0C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C8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2146"/>
    <w:pPr>
      <w:ind w:left="851"/>
      <w:contextualSpacing/>
    </w:pPr>
  </w:style>
  <w:style w:type="table" w:styleId="Grilledutableau">
    <w:name w:val="Table Grid"/>
    <w:basedOn w:val="TableauNormal"/>
    <w:uiPriority w:val="59"/>
    <w:rsid w:val="008358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A135E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A3A5F"/>
  </w:style>
  <w:style w:type="paragraph" w:styleId="Pieddepage">
    <w:name w:val="footer"/>
    <w:basedOn w:val="Normal"/>
    <w:link w:val="Pieddepag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A3A5F"/>
  </w:style>
  <w:style w:type="character" w:styleId="Lienhypertexte">
    <w:name w:val="Hyperlink"/>
    <w:basedOn w:val="Policepardfaut"/>
    <w:uiPriority w:val="99"/>
    <w:unhideWhenUsed/>
    <w:rsid w:val="009C5302"/>
    <w:rPr>
      <w:color w:val="0000FF"/>
      <w:u w:val="single"/>
    </w:rPr>
  </w:style>
  <w:style w:type="character" w:customStyle="1" w:styleId="spipsurligne">
    <w:name w:val="spip_surligne"/>
    <w:basedOn w:val="Policepardfaut"/>
    <w:rsid w:val="00051CDE"/>
  </w:style>
  <w:style w:type="paragraph" w:styleId="NormalWeb">
    <w:name w:val="Normal (Web)"/>
    <w:basedOn w:val="Normal"/>
    <w:semiHidden/>
    <w:unhideWhenUsed/>
    <w:rsid w:val="00CE75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E73E1"/>
    <w:rPr>
      <w:rFonts w:ascii="Arial" w:eastAsia="Times New Roman" w:hAnsi="Arial"/>
      <w:b/>
      <w:bCs/>
      <w:color w:val="FF0000"/>
      <w:kern w:val="32"/>
      <w:sz w:val="26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FE73E1"/>
    <w:rPr>
      <w:rFonts w:ascii="Arial" w:eastAsia="Times New Roman" w:hAnsi="Arial"/>
      <w:b/>
      <w:bCs/>
      <w:iCs/>
      <w:color w:val="FF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427E6E"/>
    <w:rPr>
      <w:rFonts w:eastAsia="Times New Roman"/>
      <w:b/>
      <w:bCs/>
      <w:i/>
      <w:iCs/>
      <w:sz w:val="26"/>
      <w:szCs w:val="26"/>
      <w:lang w:eastAsia="en-US"/>
    </w:rPr>
  </w:style>
  <w:style w:type="paragraph" w:styleId="Corpsdetexte2">
    <w:name w:val="Body Text 2"/>
    <w:basedOn w:val="Normal"/>
    <w:link w:val="Corpsdetexte2Car"/>
    <w:semiHidden/>
    <w:rsid w:val="00427E6E"/>
    <w:pPr>
      <w:spacing w:after="0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427E6E"/>
    <w:rPr>
      <w:rFonts w:ascii="Times New Roman" w:eastAsia="Times New Roman" w:hAnsi="Times New Roman"/>
      <w:szCs w:val="24"/>
    </w:rPr>
  </w:style>
  <w:style w:type="paragraph" w:customStyle="1" w:styleId="Default">
    <w:name w:val="Default"/>
    <w:rsid w:val="00427E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aser">
    <w:name w:val="baser"/>
    <w:basedOn w:val="Policepardfaut"/>
    <w:rsid w:val="00427E6E"/>
  </w:style>
  <w:style w:type="paragraph" w:styleId="Corpsdetexte">
    <w:name w:val="Body Text"/>
    <w:basedOn w:val="Normal"/>
    <w:link w:val="CorpsdetexteCar"/>
    <w:semiHidden/>
    <w:rsid w:val="00427E6E"/>
    <w:pPr>
      <w:spacing w:after="0"/>
      <w:jc w:val="center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27E6E"/>
    <w:rPr>
      <w:rFonts w:ascii="Times New Roman" w:eastAsia="Times New Roman" w:hAnsi="Times New Roman"/>
      <w:szCs w:val="24"/>
    </w:rPr>
  </w:style>
  <w:style w:type="paragraph" w:styleId="Sansinterligne">
    <w:name w:val="No Spacing"/>
    <w:uiPriority w:val="1"/>
    <w:qFormat/>
    <w:rsid w:val="004A08A7"/>
    <w:pPr>
      <w:ind w:firstLine="284"/>
      <w:jc w:val="both"/>
    </w:pPr>
    <w:rPr>
      <w:rFonts w:ascii="Arial" w:hAnsi="Arial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0438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13EB8"/>
    <w:pPr>
      <w:tabs>
        <w:tab w:val="left" w:pos="284"/>
        <w:tab w:val="right" w:leader="dot" w:pos="9628"/>
      </w:tabs>
      <w:spacing w:before="60" w:after="60"/>
      <w:ind w:firstLine="0"/>
      <w:jc w:val="left"/>
      <w:outlineLvl w:val="1"/>
    </w:pPr>
    <w:rPr>
      <w:b/>
      <w:bCs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04380"/>
    <w:pPr>
      <w:tabs>
        <w:tab w:val="left" w:pos="567"/>
        <w:tab w:val="right" w:leader="dot" w:pos="9628"/>
      </w:tabs>
      <w:spacing w:after="0"/>
      <w:jc w:val="left"/>
      <w:outlineLvl w:val="1"/>
    </w:pPr>
    <w:rPr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04380"/>
    <w:pPr>
      <w:spacing w:after="0"/>
      <w:ind w:left="220"/>
      <w:jc w:val="left"/>
    </w:pPr>
    <w:rPr>
      <w:rFonts w:ascii="Calibri" w:hAnsi="Calibr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04380"/>
    <w:pPr>
      <w:spacing w:after="0"/>
      <w:ind w:left="440"/>
      <w:jc w:val="left"/>
    </w:pPr>
    <w:rPr>
      <w:rFonts w:ascii="Calibri" w:hAnsi="Calibr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04380"/>
    <w:pPr>
      <w:spacing w:after="0"/>
      <w:ind w:left="660"/>
      <w:jc w:val="left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04380"/>
    <w:pPr>
      <w:spacing w:after="0"/>
      <w:ind w:left="880"/>
      <w:jc w:val="left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04380"/>
    <w:pPr>
      <w:spacing w:after="0"/>
      <w:ind w:left="1100"/>
      <w:jc w:val="left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04380"/>
    <w:pPr>
      <w:spacing w:after="0"/>
      <w:ind w:left="1320"/>
      <w:jc w:val="left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04380"/>
    <w:pPr>
      <w:spacing w:after="0"/>
      <w:ind w:left="1540"/>
      <w:jc w:val="left"/>
    </w:pPr>
    <w:rPr>
      <w:rFonts w:ascii="Calibri" w:hAnsi="Calibri"/>
      <w:sz w:val="20"/>
      <w:szCs w:val="20"/>
    </w:rPr>
  </w:style>
  <w:style w:type="paragraph" w:customStyle="1" w:styleId="Tableau">
    <w:name w:val="Tableau"/>
    <w:basedOn w:val="Normal"/>
    <w:qFormat/>
    <w:rsid w:val="00FC273E"/>
    <w:pPr>
      <w:spacing w:after="0"/>
      <w:ind w:firstLine="0"/>
      <w:jc w:val="center"/>
    </w:pPr>
  </w:style>
  <w:style w:type="character" w:styleId="Marquedecommentaire">
    <w:name w:val="annotation reference"/>
    <w:basedOn w:val="Policepardfaut"/>
    <w:uiPriority w:val="99"/>
    <w:semiHidden/>
    <w:unhideWhenUsed/>
    <w:rsid w:val="006C70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70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70F3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70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70F3"/>
    <w:rPr>
      <w:b/>
      <w:bCs/>
    </w:rPr>
  </w:style>
  <w:style w:type="paragraph" w:styleId="Rvision">
    <w:name w:val="Revision"/>
    <w:hidden/>
    <w:uiPriority w:val="99"/>
    <w:semiHidden/>
    <w:rsid w:val="00AD3022"/>
    <w:rPr>
      <w:rFonts w:ascii="Arial" w:hAnsi="Arial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1F7BE1"/>
    <w:rPr>
      <w:rFonts w:ascii="Arial" w:eastAsiaTheme="majorEastAsia" w:hAnsi="Arial" w:cstheme="majorBidi"/>
      <w:b/>
      <w:bCs/>
      <w:color w:val="FF0000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1F7BE1"/>
    <w:rPr>
      <w:rFonts w:ascii="Arial" w:eastAsiaTheme="majorEastAsia" w:hAnsi="Arial" w:cstheme="majorBidi"/>
      <w:b/>
      <w:bCs/>
      <w:iCs/>
      <w:color w:val="FF0000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1021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10214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5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6AEC5-0A04-4F7A-A340-2666D1BEB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644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livet</cp:lastModifiedBy>
  <cp:revision>5</cp:revision>
  <cp:lastPrinted>2010-12-14T02:38:00Z</cp:lastPrinted>
  <dcterms:created xsi:type="dcterms:W3CDTF">2011-03-27T17:04:00Z</dcterms:created>
  <dcterms:modified xsi:type="dcterms:W3CDTF">2011-03-28T13:42:00Z</dcterms:modified>
</cp:coreProperties>
</file>