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3"/>
        <w:gridCol w:w="552"/>
        <w:gridCol w:w="68"/>
        <w:gridCol w:w="2045"/>
        <w:gridCol w:w="14"/>
        <w:gridCol w:w="434"/>
        <w:gridCol w:w="23"/>
        <w:gridCol w:w="370"/>
        <w:gridCol w:w="1607"/>
        <w:gridCol w:w="196"/>
        <w:gridCol w:w="1804"/>
        <w:gridCol w:w="369"/>
        <w:gridCol w:w="1560"/>
        <w:gridCol w:w="613"/>
      </w:tblGrid>
      <w:tr w:rsidR="00F53C04" w:rsidTr="00F53C04">
        <w:trPr>
          <w:gridBefore w:val="1"/>
          <w:gridAfter w:val="1"/>
          <w:wBefore w:w="123" w:type="dxa"/>
          <w:wAfter w:w="613" w:type="dxa"/>
        </w:trPr>
        <w:tc>
          <w:tcPr>
            <w:tcW w:w="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60" w:after="60"/>
              <w:jc w:val="center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caps/>
                <w:sz w:val="24"/>
                <w:szCs w:val="28"/>
              </w:rPr>
              <w:t>A 2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60" w:after="60"/>
              <w:jc w:val="center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caps/>
                <w:szCs w:val="28"/>
              </w:rPr>
              <w:t>MAINTENANCE PRÉVENTIVE</w:t>
            </w:r>
          </w:p>
        </w:tc>
        <w:tc>
          <w:tcPr>
            <w:tcW w:w="8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4"/>
                <w:szCs w:val="28"/>
                <w:u w:color="0000FF"/>
              </w:rPr>
              <w:t>T 2.1 </w:t>
            </w:r>
          </w:p>
        </w:tc>
        <w:tc>
          <w:tcPr>
            <w:tcW w:w="5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4"/>
                <w:u w:color="0000FF"/>
              </w:rPr>
              <w:t xml:space="preserve">Définir et/ou planifier la maintenance préventive </w:t>
            </w:r>
          </w:p>
        </w:tc>
      </w:tr>
      <w:tr w:rsidR="00F53C04" w:rsidTr="00F53C04">
        <w:trPr>
          <w:gridBefore w:val="1"/>
          <w:gridAfter w:val="1"/>
          <w:wBefore w:w="123" w:type="dxa"/>
          <w:wAfter w:w="613" w:type="dxa"/>
        </w:trPr>
        <w:tc>
          <w:tcPr>
            <w:tcW w:w="9042" w:type="dxa"/>
            <w:gridSpan w:val="12"/>
            <w:tcBorders>
              <w:top w:val="single" w:sz="12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Description de la tâche</w:t>
            </w:r>
          </w:p>
          <w:p w:rsidR="00F53C04" w:rsidRPr="00944B12" w:rsidRDefault="00F53C04" w:rsidP="00F53C04">
            <w:pPr>
              <w:numPr>
                <w:ilvl w:val="0"/>
                <w:numId w:val="5"/>
              </w:numPr>
              <w:tabs>
                <w:tab w:val="clear" w:pos="850"/>
              </w:tabs>
              <w:ind w:left="567"/>
              <w:jc w:val="both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 xml:space="preserve">Identifier le bien devant faire l’objet d’une </w:t>
            </w:r>
            <w:r w:rsidRPr="00944B12">
              <w:rPr>
                <w:rFonts w:ascii="Arial (W1)" w:hAnsi="Arial (W1)" w:cs="Arial"/>
                <w:i/>
              </w:rPr>
              <w:t>maintenance préventive</w:t>
            </w:r>
            <w:r w:rsidRPr="00944B12">
              <w:rPr>
                <w:rFonts w:ascii="Arial (W1)" w:hAnsi="Arial (W1)" w:cs="Arial"/>
              </w:rPr>
              <w:t>.</w:t>
            </w:r>
          </w:p>
          <w:p w:rsidR="00F53C04" w:rsidRPr="00F53C04" w:rsidRDefault="00F53C04" w:rsidP="00F53C04">
            <w:pPr>
              <w:numPr>
                <w:ilvl w:val="0"/>
                <w:numId w:val="3"/>
              </w:numPr>
              <w:tabs>
                <w:tab w:val="clear" w:pos="851"/>
                <w:tab w:val="num" w:pos="567"/>
              </w:tabs>
              <w:ind w:left="567" w:hanging="283"/>
              <w:jc w:val="both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Définir les opérations de maintenance préventive</w:t>
            </w:r>
            <w:r w:rsidRPr="00F53C04">
              <w:rPr>
                <w:rFonts w:ascii="Arial (W1)" w:hAnsi="Arial (W1)" w:cs="Arial"/>
                <w:color w:val="FF0000"/>
              </w:rPr>
              <w:t xml:space="preserve"> </w:t>
            </w:r>
            <w:r w:rsidRPr="00944B12">
              <w:rPr>
                <w:rFonts w:ascii="Arial (W1)" w:hAnsi="Arial (W1)" w:cs="Arial"/>
              </w:rPr>
              <w:t xml:space="preserve">systématique, </w:t>
            </w: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 xml:space="preserve">conditionnelle et prévisionnelle. 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7" w:hanging="283"/>
              <w:jc w:val="both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 xml:space="preserve">Définir les opérations de </w:t>
            </w:r>
            <w:r w:rsidRPr="00944B12">
              <w:rPr>
                <w:rFonts w:ascii="Arial (W1)" w:hAnsi="Arial (W1)" w:cs="Arial"/>
                <w:i/>
              </w:rPr>
              <w:t>maintenance systématique</w:t>
            </w:r>
            <w:r w:rsidRPr="00944B12">
              <w:rPr>
                <w:rFonts w:ascii="Arial (W1)" w:hAnsi="Arial (W1)" w:cs="Arial"/>
              </w:rPr>
              <w:t xml:space="preserve"> répondant à une exigence réglementaire.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7" w:hanging="283"/>
              <w:jc w:val="both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 xml:space="preserve">Élaborer le dossier et/ou intégrer le </w:t>
            </w:r>
            <w:r w:rsidRPr="00944B12">
              <w:rPr>
                <w:rFonts w:ascii="Arial (W1)" w:hAnsi="Arial (W1)" w:cs="Arial"/>
                <w:i/>
              </w:rPr>
              <w:t>plan de maintenance</w:t>
            </w:r>
            <w:r w:rsidRPr="00944B12">
              <w:rPr>
                <w:rFonts w:ascii="Arial (W1)" w:hAnsi="Arial (W1)" w:cs="Arial"/>
              </w:rPr>
              <w:t xml:space="preserve"> préventive dans la GMAO.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7" w:hanging="283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Planifier les interventions de maintenance sur un bien.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7" w:hanging="283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Ajuster le contenu du plan de maintenance préventive aux diverses évolutions du bien. </w:t>
            </w:r>
          </w:p>
          <w:p w:rsidR="00F53C04" w:rsidRPr="00944B12" w:rsidRDefault="00F53C04" w:rsidP="007446D4">
            <w:pPr>
              <w:jc w:val="center"/>
              <w:rPr>
                <w:rFonts w:cs="Arial"/>
                <w:caps/>
                <w:sz w:val="16"/>
              </w:rPr>
            </w:pPr>
          </w:p>
        </w:tc>
      </w:tr>
      <w:tr w:rsidR="00F53C04" w:rsidTr="00F53C04">
        <w:trPr>
          <w:gridBefore w:val="1"/>
          <w:gridAfter w:val="1"/>
          <w:wBefore w:w="123" w:type="dxa"/>
          <w:wAfter w:w="613" w:type="dxa"/>
        </w:trPr>
        <w:tc>
          <w:tcPr>
            <w:tcW w:w="9042" w:type="dxa"/>
            <w:gridSpan w:val="12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Situation de début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7" w:hanging="283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La décision d’étendre le plan de maintenance préventive sur un bien existant a été prise.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spacing w:after="120"/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La décision de mettre en place un plan de maintenance préventive sur un nouveau bien a été prise.</w:t>
            </w:r>
          </w:p>
        </w:tc>
      </w:tr>
      <w:tr w:rsidR="00F53C04" w:rsidTr="00F53C04">
        <w:trPr>
          <w:gridBefore w:val="1"/>
          <w:gridAfter w:val="1"/>
          <w:wBefore w:w="123" w:type="dxa"/>
          <w:wAfter w:w="613" w:type="dxa"/>
        </w:trPr>
        <w:tc>
          <w:tcPr>
            <w:tcW w:w="9042" w:type="dxa"/>
            <w:gridSpan w:val="12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Conditions de réalisation</w:t>
            </w: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Moyens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dossier technique du constructeur.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données technico-économiques de l’entreprise.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L’</w:t>
            </w:r>
            <w:r w:rsidRPr="00944B12">
              <w:rPr>
                <w:rFonts w:cs="Arial"/>
                <w:i/>
              </w:rPr>
              <w:t>historique de maintenance</w:t>
            </w:r>
            <w:r w:rsidRPr="00944B12">
              <w:rPr>
                <w:rFonts w:cs="Arial"/>
              </w:rPr>
              <w:t>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moyens de surveillance.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L’analyse des pannes et défaillances.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découpage arborescent de l’équipement.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outils informatiques de gestion (la GMAO).</w:t>
            </w:r>
          </w:p>
          <w:p w:rsidR="00F53C04" w:rsidRPr="00944B12" w:rsidRDefault="00F53C04" w:rsidP="007446D4">
            <w:pPr>
              <w:tabs>
                <w:tab w:val="num" w:pos="2160"/>
              </w:tabs>
              <w:ind w:left="709"/>
              <w:rPr>
                <w:rFonts w:ascii="Arial (W1)" w:hAnsi="Arial (W1)" w:cs="Arial"/>
              </w:rPr>
            </w:pP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Liaisons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personnel d’exploitation et de maintenance.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constructeur du bien.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fournisseurs de matériel de surveillance ou d’</w:t>
            </w:r>
            <w:r w:rsidRPr="00944B12">
              <w:rPr>
                <w:rFonts w:cs="Arial"/>
                <w:i/>
              </w:rPr>
              <w:t>inspection</w:t>
            </w:r>
            <w:r w:rsidRPr="00944B12">
              <w:rPr>
                <w:rFonts w:cs="Arial"/>
              </w:rPr>
              <w:t>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prestataires de service.</w:t>
            </w:r>
          </w:p>
          <w:p w:rsidR="00F53C04" w:rsidRPr="00944B12" w:rsidRDefault="00F53C04" w:rsidP="007446D4">
            <w:pPr>
              <w:tabs>
                <w:tab w:val="num" w:pos="2160"/>
              </w:tabs>
              <w:ind w:left="709"/>
              <w:rPr>
                <w:rFonts w:ascii="Arial (W1)" w:hAnsi="Arial (W1)" w:cs="Arial"/>
              </w:rPr>
            </w:pP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Références et ressources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La politique de maintenance de l’entreprise.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L’organisation de la maintenance préventive (niveaux, formalisme, etc.).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plan qualité de l’entreprise.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ascii="Arial (W1)" w:hAnsi="Arial (W1)" w:cs="Arial"/>
              </w:rPr>
            </w:pPr>
            <w:r w:rsidRPr="00944B12">
              <w:rPr>
                <w:rFonts w:cs="Arial"/>
              </w:rPr>
              <w:t>La réglementation et les normes en vigueur.</w:t>
            </w:r>
          </w:p>
          <w:p w:rsidR="00F53C04" w:rsidRPr="00944B12" w:rsidRDefault="00F53C04" w:rsidP="007446D4">
            <w:pPr>
              <w:tabs>
                <w:tab w:val="num" w:pos="993"/>
              </w:tabs>
              <w:ind w:left="567"/>
              <w:rPr>
                <w:rFonts w:ascii="Arial (W1)" w:hAnsi="Arial (W1)" w:cs="Arial"/>
              </w:rPr>
            </w:pPr>
          </w:p>
        </w:tc>
      </w:tr>
      <w:tr w:rsidR="00F53C04" w:rsidTr="00F53C04">
        <w:trPr>
          <w:gridBefore w:val="1"/>
          <w:gridAfter w:val="1"/>
          <w:wBefore w:w="123" w:type="dxa"/>
          <w:wAfter w:w="613" w:type="dxa"/>
        </w:trPr>
        <w:tc>
          <w:tcPr>
            <w:tcW w:w="9042" w:type="dxa"/>
            <w:gridSpan w:val="12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Résultats attendus</w:t>
            </w:r>
          </w:p>
          <w:p w:rsidR="00F53C04" w:rsidRPr="00F53C04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Le plan de maintenance préventive est opérationnel.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Les procédures de surveillance sont définies.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spacing w:after="120"/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La maintenance préventive est intégrée dans la GMAO.</w:t>
            </w: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23" w:type="dxa"/>
          <w:wAfter w:w="613" w:type="dxa"/>
          <w:trHeight w:val="416"/>
        </w:trPr>
        <w:tc>
          <w:tcPr>
            <w:tcW w:w="90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Autonomie</w:t>
            </w:r>
          </w:p>
        </w:tc>
      </w:tr>
      <w:tr w:rsidR="00F53C04" w:rsidRPr="001066AF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23" w:type="dxa"/>
          <w:wAfter w:w="613" w:type="dxa"/>
          <w:trHeight w:val="84"/>
        </w:trPr>
        <w:tc>
          <w:tcPr>
            <w:tcW w:w="3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Champ technique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Autonomie totale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Autonomie partielle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  <w:sz w:val="18"/>
              </w:rPr>
            </w:pPr>
            <w:r w:rsidRPr="00944B12">
              <w:rPr>
                <w:rFonts w:cs="Arial"/>
                <w:b/>
                <w:i/>
                <w:sz w:val="18"/>
              </w:rPr>
              <w:t>Tâche non réalisée</w:t>
            </w: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23" w:type="dxa"/>
          <w:wAfter w:w="613" w:type="dxa"/>
          <w:trHeight w:val="82"/>
        </w:trPr>
        <w:tc>
          <w:tcPr>
            <w:tcW w:w="3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</w:rPr>
            </w:pPr>
            <w:r w:rsidRPr="00944B12">
              <w:rPr>
                <w:rFonts w:cs="Arial"/>
              </w:rPr>
              <w:t>Systèmes de production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23" w:type="dxa"/>
          <w:wAfter w:w="613" w:type="dxa"/>
          <w:trHeight w:val="82"/>
        </w:trPr>
        <w:tc>
          <w:tcPr>
            <w:tcW w:w="3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</w:rPr>
            </w:pPr>
            <w:r w:rsidRPr="00944B12">
              <w:rPr>
                <w:rFonts w:cs="Arial"/>
              </w:rPr>
              <w:t>Systèmes énergétiques et fluidiques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23" w:type="dxa"/>
          <w:wAfter w:w="613" w:type="dxa"/>
          <w:trHeight w:val="82"/>
        </w:trPr>
        <w:tc>
          <w:tcPr>
            <w:tcW w:w="3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</w:rPr>
            </w:pPr>
            <w:r w:rsidRPr="00944B12">
              <w:rPr>
                <w:rFonts w:cs="Arial"/>
              </w:rPr>
              <w:t>Systèmes éoliens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Tr="00F53C04"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60" w:after="60"/>
              <w:jc w:val="center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caps/>
                <w:sz w:val="24"/>
                <w:szCs w:val="28"/>
              </w:rPr>
              <w:lastRenderedPageBreak/>
              <w:t>A 2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60" w:after="60"/>
              <w:jc w:val="center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caps/>
                <w:szCs w:val="28"/>
              </w:rPr>
              <w:t>MAINTENANCE PRÉVENTIVE</w:t>
            </w:r>
          </w:p>
        </w:tc>
        <w:tc>
          <w:tcPr>
            <w:tcW w:w="69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4"/>
                <w:szCs w:val="28"/>
                <w:u w:color="0000FF"/>
              </w:rPr>
              <w:t>T 2.2 </w:t>
            </w:r>
          </w:p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4"/>
              </w:rPr>
              <w:t>Mettre en œuvre le plan</w:t>
            </w:r>
            <w:bookmarkStart w:id="0" w:name="_Hlt346043821"/>
            <w:bookmarkEnd w:id="0"/>
            <w:r w:rsidRPr="00944B12">
              <w:rPr>
                <w:rFonts w:cs="Arial"/>
                <w:b/>
                <w:sz w:val="24"/>
              </w:rPr>
              <w:t xml:space="preserve"> de maintenance préventive</w:t>
            </w:r>
          </w:p>
        </w:tc>
      </w:tr>
      <w:tr w:rsidR="00F53C04" w:rsidTr="00F53C04">
        <w:tc>
          <w:tcPr>
            <w:tcW w:w="9778" w:type="dxa"/>
            <w:gridSpan w:val="14"/>
            <w:tcBorders>
              <w:top w:val="single" w:sz="12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Description de la tâche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 xml:space="preserve">Mettre en œuvre les mesures de prévention (consignation si besoin, moyens de protection). 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 xml:space="preserve">Mettre en œuvre les opérations de maintenance préventive prescrites. 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 xml:space="preserve">Réaliser les opérations de surveillance </w:t>
            </w:r>
            <w:r w:rsidRPr="00944B12">
              <w:rPr>
                <w:rFonts w:ascii="Arial (W1)" w:hAnsi="Arial (W1)" w:cs="Arial"/>
              </w:rPr>
              <w:t xml:space="preserve">et d’inspection. 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 xml:space="preserve">Gérer les déchets en respectant la réglementation. 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Consigner les informations recueillies.</w:t>
            </w:r>
          </w:p>
          <w:p w:rsidR="00F53C04" w:rsidRPr="00944B12" w:rsidRDefault="00F53C04" w:rsidP="007446D4">
            <w:pPr>
              <w:jc w:val="center"/>
              <w:rPr>
                <w:rFonts w:cs="Arial"/>
                <w:caps/>
                <w:sz w:val="16"/>
              </w:rPr>
            </w:pPr>
          </w:p>
        </w:tc>
      </w:tr>
      <w:tr w:rsidR="00F53C04" w:rsidTr="00F53C04">
        <w:tc>
          <w:tcPr>
            <w:tcW w:w="9778" w:type="dxa"/>
            <w:gridSpan w:val="14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Situation de début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Le plan de maintenance préventive est défini.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spacing w:after="120"/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L’intervention est planifiée en accord avec l’exploitant.</w:t>
            </w:r>
          </w:p>
        </w:tc>
      </w:tr>
      <w:tr w:rsidR="00F53C04" w:rsidTr="00F53C04">
        <w:tc>
          <w:tcPr>
            <w:tcW w:w="9778" w:type="dxa"/>
            <w:gridSpan w:val="14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Conditions de réalisation</w:t>
            </w: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Moyens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plan de maintenance préventive.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Des moyens de surveillance</w:t>
            </w:r>
            <w:r w:rsidRPr="00944B12">
              <w:rPr>
                <w:rFonts w:cs="Arial"/>
              </w:rPr>
              <w:t>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outillages, des pièces de rechange, des consommables.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outils informatiques.</w:t>
            </w:r>
          </w:p>
          <w:p w:rsidR="00F53C04" w:rsidRPr="00944B12" w:rsidRDefault="00F53C04" w:rsidP="007446D4">
            <w:pPr>
              <w:tabs>
                <w:tab w:val="num" w:pos="993"/>
              </w:tabs>
              <w:ind w:left="567"/>
              <w:rPr>
                <w:rFonts w:cs="Arial"/>
              </w:rPr>
            </w:pP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Liaisons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prestataires de service.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service exploitation.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intervenants spécialistes en interne.</w:t>
            </w:r>
          </w:p>
          <w:p w:rsidR="00F53C04" w:rsidRPr="00944B12" w:rsidRDefault="00F53C04" w:rsidP="007446D4">
            <w:pPr>
              <w:tabs>
                <w:tab w:val="num" w:pos="993"/>
              </w:tabs>
              <w:ind w:left="567"/>
              <w:rPr>
                <w:rFonts w:cs="Arial"/>
              </w:rPr>
            </w:pP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Références et ressources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spacing w:after="120"/>
              <w:ind w:left="851" w:hanging="284"/>
              <w:rPr>
                <w:rFonts w:ascii="Arial (W1)" w:hAnsi="Arial (W1)" w:cs="Arial"/>
              </w:rPr>
            </w:pPr>
            <w:r w:rsidRPr="00944B12">
              <w:rPr>
                <w:rFonts w:cs="Arial"/>
              </w:rPr>
              <w:t>Les normes en vigueur.</w:t>
            </w:r>
          </w:p>
        </w:tc>
      </w:tr>
      <w:tr w:rsidR="00F53C04" w:rsidTr="00F53C04">
        <w:tc>
          <w:tcPr>
            <w:tcW w:w="9778" w:type="dxa"/>
            <w:gridSpan w:val="14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Résultats attendus</w:t>
            </w:r>
          </w:p>
          <w:p w:rsidR="00F53C04" w:rsidRPr="00F53C04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Le plan de maintenance préventive est mis en œuvre.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spacing w:after="120"/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Les informations recueillies sont correctement consignées.</w:t>
            </w: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97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Autonomie</w:t>
            </w:r>
          </w:p>
        </w:tc>
      </w:tr>
      <w:tr w:rsidR="00F53C04" w:rsidRPr="001066AF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4"/>
        </w:trPr>
        <w:tc>
          <w:tcPr>
            <w:tcW w:w="3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Champ technique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Autonomie totale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Autonomie partielle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  <w:sz w:val="18"/>
              </w:rPr>
            </w:pPr>
            <w:r w:rsidRPr="00944B12">
              <w:rPr>
                <w:rFonts w:cs="Arial"/>
                <w:b/>
                <w:i/>
                <w:sz w:val="18"/>
              </w:rPr>
              <w:t>Tâche non réalisée</w:t>
            </w: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"/>
        </w:trPr>
        <w:tc>
          <w:tcPr>
            <w:tcW w:w="3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</w:rPr>
            </w:pPr>
            <w:r w:rsidRPr="00944B12">
              <w:rPr>
                <w:rFonts w:cs="Arial"/>
              </w:rPr>
              <w:t>Systèmes de production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"/>
        </w:trPr>
        <w:tc>
          <w:tcPr>
            <w:tcW w:w="3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</w:rPr>
            </w:pPr>
            <w:r w:rsidRPr="00944B12">
              <w:rPr>
                <w:rFonts w:cs="Arial"/>
              </w:rPr>
              <w:t>Systèmes énergétiques et fluidiques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RPr="00B47870" w:rsidTr="00F53C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"/>
        </w:trPr>
        <w:tc>
          <w:tcPr>
            <w:tcW w:w="32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</w:rPr>
            </w:pPr>
            <w:r w:rsidRPr="00944B12">
              <w:rPr>
                <w:rFonts w:cs="Arial"/>
              </w:rPr>
              <w:t>Systèmes éoliens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</w:tbl>
    <w:p w:rsidR="00F53C04" w:rsidRDefault="00F53C04" w:rsidP="00F53C04">
      <w:pPr>
        <w:spacing w:before="160"/>
        <w:jc w:val="center"/>
        <w:rPr>
          <w:rFonts w:cs="Arial"/>
          <w:b/>
          <w:u w:val="single"/>
        </w:rPr>
      </w:pPr>
    </w:p>
    <w:p w:rsidR="00F53C04" w:rsidRDefault="00F53C04" w:rsidP="00F53C04">
      <w:pPr>
        <w:spacing w:before="160"/>
        <w:jc w:val="center"/>
        <w:rPr>
          <w:rFonts w:cs="Arial"/>
          <w:b/>
          <w:u w:val="single"/>
        </w:rPr>
      </w:pPr>
    </w:p>
    <w:p w:rsidR="00F53C04" w:rsidRDefault="00F53C04" w:rsidP="00F53C04">
      <w:pPr>
        <w:spacing w:before="160"/>
        <w:jc w:val="center"/>
        <w:rPr>
          <w:rFonts w:cs="Arial"/>
          <w:b/>
          <w:u w:val="single"/>
        </w:rPr>
      </w:pPr>
    </w:p>
    <w:p w:rsidR="00F53C04" w:rsidRDefault="00F53C04" w:rsidP="00F53C04">
      <w:pPr>
        <w:spacing w:before="160"/>
        <w:jc w:val="center"/>
        <w:rPr>
          <w:rFonts w:cs="Arial"/>
          <w:b/>
          <w:u w:val="single"/>
        </w:rPr>
      </w:pPr>
    </w:p>
    <w:p w:rsidR="00F53C04" w:rsidRDefault="00F53C04" w:rsidP="00F53C04">
      <w:pPr>
        <w:spacing w:before="160"/>
        <w:jc w:val="center"/>
        <w:rPr>
          <w:rFonts w:cs="Arial"/>
          <w:b/>
          <w:u w:val="single"/>
        </w:rPr>
      </w:pPr>
    </w:p>
    <w:p w:rsidR="00F53C04" w:rsidRPr="00B47870" w:rsidRDefault="00F53C04" w:rsidP="00F53C04">
      <w:pPr>
        <w:spacing w:before="160"/>
        <w:jc w:val="center"/>
        <w:rPr>
          <w:rFonts w:cs="Arial"/>
          <w:b/>
          <w:u w:val="single"/>
        </w:rPr>
      </w:pPr>
      <w:bookmarkStart w:id="1" w:name="_GoBack"/>
      <w:bookmarkEnd w:id="1"/>
    </w:p>
    <w:p w:rsidR="00F53C04" w:rsidRPr="00B47870" w:rsidRDefault="00F53C04" w:rsidP="00F53C04">
      <w:pPr>
        <w:pStyle w:val="Corpsdetexte"/>
        <w:rPr>
          <w:rFonts w:cs="Arial"/>
          <w:b/>
          <w:i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6"/>
        <w:gridCol w:w="2053"/>
        <w:gridCol w:w="379"/>
        <w:gridCol w:w="2016"/>
        <w:gridCol w:w="2016"/>
        <w:gridCol w:w="1952"/>
      </w:tblGrid>
      <w:tr w:rsidR="00F53C04" w:rsidTr="007446D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60" w:after="60"/>
              <w:jc w:val="center"/>
              <w:rPr>
                <w:rFonts w:cs="Arial"/>
                <w:b/>
                <w:bCs/>
                <w:sz w:val="24"/>
              </w:rPr>
            </w:pPr>
            <w:r w:rsidRPr="00944B12">
              <w:rPr>
                <w:rFonts w:cs="Arial"/>
                <w:b/>
                <w:caps/>
                <w:sz w:val="24"/>
                <w:szCs w:val="28"/>
              </w:rPr>
              <w:lastRenderedPageBreak/>
              <w:t>A 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60" w:after="60"/>
              <w:jc w:val="center"/>
              <w:rPr>
                <w:rFonts w:cs="Arial"/>
                <w:b/>
                <w:bCs/>
                <w:sz w:val="24"/>
              </w:rPr>
            </w:pPr>
            <w:r w:rsidRPr="00944B12">
              <w:rPr>
                <w:rFonts w:cs="Arial"/>
                <w:b/>
                <w:caps/>
                <w:szCs w:val="28"/>
              </w:rPr>
              <w:t>MAINTENANCE PRÉVENTIVE</w:t>
            </w:r>
          </w:p>
        </w:tc>
        <w:tc>
          <w:tcPr>
            <w:tcW w:w="69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Pr="00944B12" w:rsidRDefault="00F53C04" w:rsidP="007446D4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4"/>
                <w:szCs w:val="28"/>
                <w:u w:color="0000FF"/>
              </w:rPr>
              <w:t>T 2.3</w:t>
            </w:r>
          </w:p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4"/>
                <w:u w:color="0000FF"/>
              </w:rPr>
              <w:t>Exploiter les informations recueillies</w:t>
            </w:r>
          </w:p>
        </w:tc>
      </w:tr>
      <w:tr w:rsidR="00F53C04" w:rsidTr="007446D4">
        <w:tc>
          <w:tcPr>
            <w:tcW w:w="9778" w:type="dxa"/>
            <w:gridSpan w:val="6"/>
            <w:tcBorders>
              <w:top w:val="single" w:sz="12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Description de la tâche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Analyser les informations (relevé de mesures</w:t>
            </w:r>
            <w:r w:rsidRPr="00944B12">
              <w:rPr>
                <w:rFonts w:ascii="Arial (W1)" w:hAnsi="Arial (W1)" w:cs="Arial"/>
              </w:rPr>
              <w:t>, compte rendu d’intervention, etc.).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Identifier les dérives et analyser leur processus</w:t>
            </w:r>
            <w:r w:rsidRPr="00944B12">
              <w:rPr>
                <w:rFonts w:ascii="Arial (W1)" w:hAnsi="Arial (W1)" w:cs="Arial"/>
              </w:rPr>
              <w:t>.</w:t>
            </w:r>
          </w:p>
          <w:p w:rsidR="00F53C04" w:rsidRPr="00F53C04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Estimer la durée de vie résiduelle.</w:t>
            </w:r>
          </w:p>
          <w:p w:rsidR="00F53C04" w:rsidRPr="00F53C04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Définir les actions en cas de modification significative d’un paramètre.</w:t>
            </w:r>
          </w:p>
          <w:p w:rsidR="00F53C04" w:rsidRPr="00F53C04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Rédiger un rapport.</w:t>
            </w:r>
          </w:p>
          <w:p w:rsidR="00F53C04" w:rsidRPr="00944B12" w:rsidRDefault="00F53C04" w:rsidP="007446D4">
            <w:pPr>
              <w:jc w:val="center"/>
              <w:rPr>
                <w:rFonts w:cs="Arial"/>
                <w:caps/>
                <w:sz w:val="16"/>
              </w:rPr>
            </w:pPr>
          </w:p>
        </w:tc>
      </w:tr>
      <w:tr w:rsidR="00F53C04" w:rsidTr="007446D4">
        <w:tc>
          <w:tcPr>
            <w:tcW w:w="9778" w:type="dxa"/>
            <w:gridSpan w:val="6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Situation de début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spacing w:after="120"/>
              <w:ind w:left="568"/>
              <w:rPr>
                <w:rFonts w:ascii="Arial (W1)" w:hAnsi="Arial (W1)" w:cs="Arial"/>
              </w:rPr>
            </w:pPr>
            <w:r w:rsidRPr="00944B12">
              <w:rPr>
                <w:rFonts w:ascii="Arial (W1)" w:hAnsi="Arial (W1)" w:cs="Arial"/>
              </w:rPr>
              <w:t>Les relevés d’informations issues de la surveillance et/ou de l’inspection ont été effectués.</w:t>
            </w:r>
          </w:p>
        </w:tc>
      </w:tr>
      <w:tr w:rsidR="00F53C04" w:rsidTr="007446D4">
        <w:tc>
          <w:tcPr>
            <w:tcW w:w="9778" w:type="dxa"/>
            <w:gridSpan w:val="6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Conditions de réalisation</w:t>
            </w: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Moyens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rapports de surveillance et d’inspection (externe ou interne).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valeurs de référence et les signatures de base.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aides à l’identification de défauts.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moyens de surveillance complémentaires.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outils informatiques de gestion (la GMAO).</w:t>
            </w:r>
          </w:p>
          <w:p w:rsidR="00F53C04" w:rsidRPr="00944B12" w:rsidRDefault="00F53C04" w:rsidP="007446D4">
            <w:pPr>
              <w:tabs>
                <w:tab w:val="num" w:pos="993"/>
              </w:tabs>
              <w:ind w:left="567"/>
              <w:rPr>
                <w:rFonts w:cs="Arial"/>
              </w:rPr>
            </w:pP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Liaisons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prestataires de service.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Les intervenants spécialistes en interne.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Le constructeur du bien.</w:t>
            </w:r>
          </w:p>
          <w:p w:rsidR="00F53C04" w:rsidRPr="00944B12" w:rsidRDefault="00F53C04" w:rsidP="007446D4">
            <w:pPr>
              <w:tabs>
                <w:tab w:val="num" w:pos="993"/>
              </w:tabs>
              <w:ind w:left="567"/>
              <w:rPr>
                <w:rFonts w:cs="Arial"/>
              </w:rPr>
            </w:pPr>
          </w:p>
          <w:p w:rsidR="00F53C04" w:rsidRPr="00944B12" w:rsidRDefault="00F53C04" w:rsidP="00F53C04">
            <w:pPr>
              <w:numPr>
                <w:ilvl w:val="0"/>
                <w:numId w:val="2"/>
              </w:numPr>
              <w:tabs>
                <w:tab w:val="clear" w:pos="821"/>
                <w:tab w:val="left" w:pos="567"/>
              </w:tabs>
              <w:spacing w:before="120"/>
              <w:ind w:left="568" w:hanging="284"/>
              <w:rPr>
                <w:rFonts w:cs="Arial"/>
                <w:b/>
              </w:rPr>
            </w:pPr>
            <w:r w:rsidRPr="00944B12">
              <w:rPr>
                <w:rFonts w:cs="Arial"/>
                <w:b/>
              </w:rPr>
              <w:t>Références et ressources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cs="Arial"/>
              </w:rPr>
            </w:pPr>
            <w:r w:rsidRPr="00944B12">
              <w:rPr>
                <w:rFonts w:cs="Arial"/>
              </w:rPr>
              <w:t>Des banques de données.</w:t>
            </w:r>
          </w:p>
          <w:p w:rsidR="00F53C04" w:rsidRPr="00944B12" w:rsidRDefault="00F53C04" w:rsidP="00F53C04">
            <w:pPr>
              <w:numPr>
                <w:ilvl w:val="0"/>
                <w:numId w:val="1"/>
              </w:numPr>
              <w:tabs>
                <w:tab w:val="num" w:pos="851"/>
                <w:tab w:val="num" w:pos="993"/>
              </w:tabs>
              <w:ind w:left="851" w:hanging="284"/>
              <w:rPr>
                <w:rFonts w:ascii="Arial (W1)" w:hAnsi="Arial (W1)" w:cs="Arial"/>
              </w:rPr>
            </w:pPr>
            <w:r w:rsidRPr="00944B12">
              <w:rPr>
                <w:rFonts w:cs="Arial"/>
              </w:rPr>
              <w:t>Les normes en vigueur.</w:t>
            </w:r>
          </w:p>
          <w:p w:rsidR="00F53C04" w:rsidRPr="00944B12" w:rsidRDefault="00F53C04" w:rsidP="007446D4">
            <w:pPr>
              <w:tabs>
                <w:tab w:val="num" w:pos="993"/>
              </w:tabs>
              <w:ind w:left="567"/>
              <w:rPr>
                <w:rFonts w:ascii="Arial (W1)" w:hAnsi="Arial (W1)" w:cs="Arial"/>
              </w:rPr>
            </w:pPr>
          </w:p>
        </w:tc>
      </w:tr>
      <w:tr w:rsidR="00F53C04" w:rsidTr="007446D4">
        <w:tc>
          <w:tcPr>
            <w:tcW w:w="9778" w:type="dxa"/>
            <w:gridSpan w:val="6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Résultats attendus</w:t>
            </w:r>
          </w:p>
          <w:p w:rsidR="00F53C04" w:rsidRPr="00F53C04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  <w:b/>
                <w:color w:val="FF0000"/>
                <w:u w:val="single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Les informations recueillies sont correctement exploitées.</w:t>
            </w:r>
          </w:p>
          <w:p w:rsidR="00F53C04" w:rsidRPr="00944B12" w:rsidRDefault="00F53C04" w:rsidP="00F53C04">
            <w:pPr>
              <w:numPr>
                <w:ilvl w:val="0"/>
                <w:numId w:val="4"/>
              </w:numPr>
              <w:tabs>
                <w:tab w:val="clear" w:pos="851"/>
                <w:tab w:val="num" w:pos="567"/>
              </w:tabs>
              <w:ind w:left="568"/>
              <w:rPr>
                <w:rFonts w:ascii="Arial (W1)" w:hAnsi="Arial (W1)" w:cs="Arial"/>
              </w:rPr>
            </w:pPr>
            <w:r w:rsidRPr="00F53C04">
              <w:rPr>
                <w:rFonts w:ascii="Arial (W1)" w:hAnsi="Arial (W1)" w:cs="Arial"/>
                <w:b/>
                <w:color w:val="FF0000"/>
                <w:u w:val="single"/>
              </w:rPr>
              <w:t>Les actions définies sont pertinentes.</w:t>
            </w:r>
          </w:p>
        </w:tc>
      </w:tr>
      <w:tr w:rsidR="00F53C04" w:rsidRPr="00B47870" w:rsidTr="007446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9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bCs/>
                <w:sz w:val="22"/>
              </w:rPr>
              <w:t>Autonomie</w:t>
            </w:r>
          </w:p>
        </w:tc>
      </w:tr>
      <w:tr w:rsidR="00F53C04" w:rsidRPr="001066AF" w:rsidTr="007446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4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Champ technique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Autonomie totale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</w:rPr>
            </w:pPr>
            <w:r w:rsidRPr="00944B12">
              <w:rPr>
                <w:rFonts w:cs="Arial"/>
                <w:b/>
                <w:i/>
              </w:rPr>
              <w:t>Autonomie partielle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  <w:i/>
                <w:sz w:val="18"/>
              </w:rPr>
            </w:pPr>
            <w:r w:rsidRPr="00944B12">
              <w:rPr>
                <w:rFonts w:cs="Arial"/>
                <w:b/>
                <w:i/>
                <w:sz w:val="18"/>
              </w:rPr>
              <w:t>Tâche non réalisée</w:t>
            </w:r>
          </w:p>
        </w:tc>
      </w:tr>
      <w:tr w:rsidR="00F53C04" w:rsidRPr="00B47870" w:rsidTr="007446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  <w:b/>
              </w:rPr>
            </w:pPr>
            <w:r w:rsidRPr="00944B12">
              <w:rPr>
                <w:rFonts w:cs="Arial"/>
              </w:rPr>
              <w:t>Systèmes de production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 w:rsidRPr="00944B12">
              <w:rPr>
                <w:rFonts w:cs="Arial"/>
                <w:b/>
                <w:sz w:val="28"/>
                <w:szCs w:val="28"/>
              </w:rPr>
              <w:sym w:font="Wingdings" w:char="F0FD"/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RPr="00B47870" w:rsidTr="007446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</w:rPr>
            </w:pPr>
            <w:r w:rsidRPr="00944B12">
              <w:rPr>
                <w:rFonts w:cs="Arial"/>
              </w:rPr>
              <w:t>Systèmes énergétiques et fluidiques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  <w:tr w:rsidR="00F53C04" w:rsidRPr="00B47870" w:rsidTr="007446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2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C04" w:rsidRPr="00944B12" w:rsidRDefault="00F53C04" w:rsidP="007446D4">
            <w:pPr>
              <w:jc w:val="center"/>
              <w:rPr>
                <w:rFonts w:cs="Arial"/>
              </w:rPr>
            </w:pPr>
            <w:r w:rsidRPr="00944B12">
              <w:rPr>
                <w:rFonts w:cs="Arial"/>
              </w:rPr>
              <w:t>Systèmes éoliens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diagStripe" w:color="auto" w:fill="auto"/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C04" w:rsidRPr="00944B12" w:rsidRDefault="00F53C04" w:rsidP="007446D4">
            <w:pPr>
              <w:spacing w:before="120" w:after="120"/>
              <w:rPr>
                <w:rFonts w:cs="Arial"/>
                <w:b/>
                <w:bCs/>
                <w:sz w:val="22"/>
              </w:rPr>
            </w:pPr>
          </w:p>
        </w:tc>
      </w:tr>
    </w:tbl>
    <w:p w:rsidR="00F53C04" w:rsidRPr="00B47870" w:rsidRDefault="00F53C04" w:rsidP="00F53C04">
      <w:pPr>
        <w:jc w:val="center"/>
        <w:rPr>
          <w:rFonts w:cs="Arial"/>
          <w:caps/>
          <w:sz w:val="16"/>
        </w:rPr>
      </w:pPr>
    </w:p>
    <w:p w:rsidR="00F53C04" w:rsidRDefault="00F53C04" w:rsidP="00F53C04">
      <w:pPr>
        <w:ind w:firstLine="708"/>
        <w:rPr>
          <w:rFonts w:cs="Arial"/>
          <w:b/>
          <w:sz w:val="28"/>
        </w:rPr>
      </w:pPr>
    </w:p>
    <w:p w:rsidR="00C732FF" w:rsidRDefault="00F53C04" w:rsidP="00F53C04">
      <w:pPr>
        <w:rPr>
          <w:rFonts w:cs="Arial"/>
          <w:sz w:val="28"/>
        </w:rPr>
      </w:pPr>
      <w:r>
        <w:rPr>
          <w:rFonts w:cs="Arial"/>
          <w:b/>
          <w:sz w:val="28"/>
          <w:szCs w:val="28"/>
        </w:rPr>
        <w:sym w:font="Wingdings" w:char="F0FD"/>
      </w:r>
      <w:r w:rsidRPr="00884412">
        <w:rPr>
          <w:rFonts w:cs="Arial"/>
        </w:rPr>
        <w:t xml:space="preserve"> </w:t>
      </w:r>
      <w:r>
        <w:rPr>
          <w:rFonts w:cs="Arial"/>
        </w:rPr>
        <w:t>A</w:t>
      </w:r>
      <w:r w:rsidRPr="00884412">
        <w:rPr>
          <w:rFonts w:cs="Arial"/>
        </w:rPr>
        <w:t xml:space="preserve">u </w:t>
      </w:r>
      <w:r>
        <w:rPr>
          <w:rFonts w:cs="Arial"/>
        </w:rPr>
        <w:t xml:space="preserve">terme </w:t>
      </w:r>
      <w:r w:rsidRPr="00884412">
        <w:rPr>
          <w:rFonts w:cs="Arial"/>
        </w:rPr>
        <w:t>de plusieurs années d’expérience</w:t>
      </w:r>
      <w:r w:rsidRPr="00884412">
        <w:rPr>
          <w:rFonts w:cs="Arial"/>
          <w:sz w:val="28"/>
        </w:rPr>
        <w:t>.</w:t>
      </w:r>
    </w:p>
    <w:p w:rsidR="00F53C04" w:rsidRDefault="00F53C04" w:rsidP="00F53C04">
      <w:pPr>
        <w:rPr>
          <w:rFonts w:cs="Arial"/>
          <w:sz w:val="28"/>
        </w:rPr>
      </w:pPr>
    </w:p>
    <w:p w:rsidR="00F53C04" w:rsidRDefault="00F53C04" w:rsidP="00F53C04">
      <w:pPr>
        <w:rPr>
          <w:rFonts w:cs="Arial"/>
          <w:sz w:val="28"/>
        </w:rPr>
      </w:pPr>
    </w:p>
    <w:p w:rsidR="00F53C04" w:rsidRDefault="00F53C04" w:rsidP="00F53C04">
      <w:pPr>
        <w:rPr>
          <w:rFonts w:cs="Arial"/>
          <w:sz w:val="28"/>
        </w:rPr>
      </w:pPr>
    </w:p>
    <w:p w:rsidR="00F53C04" w:rsidRDefault="00F53C04" w:rsidP="00F53C04">
      <w:pPr>
        <w:rPr>
          <w:rFonts w:cs="Arial"/>
          <w:sz w:val="28"/>
        </w:rPr>
      </w:pPr>
    </w:p>
    <w:p w:rsidR="00F53C04" w:rsidRDefault="00F53C04" w:rsidP="00F53C04">
      <w:pPr>
        <w:rPr>
          <w:rFonts w:cs="Arial"/>
          <w:sz w:val="28"/>
        </w:rPr>
      </w:pPr>
    </w:p>
    <w:tbl>
      <w:tblPr>
        <w:tblW w:w="95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317"/>
        <w:gridCol w:w="709"/>
        <w:gridCol w:w="3317"/>
        <w:gridCol w:w="97"/>
      </w:tblGrid>
      <w:tr w:rsidR="00F53C04" w:rsidRPr="009B356B" w:rsidTr="00F53C04">
        <w:trPr>
          <w:cantSplit/>
          <w:trHeight w:val="461"/>
        </w:trPr>
        <w:tc>
          <w:tcPr>
            <w:tcW w:w="95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53C04" w:rsidRPr="009B356B" w:rsidRDefault="00F53C04" w:rsidP="007446D4">
            <w:pPr>
              <w:pStyle w:val="Titre3"/>
              <w:spacing w:before="120" w:after="120"/>
              <w:jc w:val="center"/>
            </w:pPr>
            <w:r w:rsidRPr="0044527E">
              <w:rPr>
                <w:caps/>
              </w:rPr>
              <w:t>C 1</w:t>
            </w:r>
            <w:r>
              <w:rPr>
                <w:caps/>
              </w:rPr>
              <w:t xml:space="preserve"> </w:t>
            </w:r>
            <w:r w:rsidRPr="0044527E">
              <w:rPr>
                <w:caps/>
              </w:rPr>
              <w:t>- R</w:t>
            </w:r>
            <w:r w:rsidRPr="00ED758C">
              <w:rPr>
                <w:caps/>
                <w:color w:val="auto"/>
              </w:rPr>
              <w:t>É</w:t>
            </w:r>
            <w:r w:rsidRPr="0044527E">
              <w:rPr>
                <w:caps/>
              </w:rPr>
              <w:t>aliser les interventions de maintenance</w:t>
            </w:r>
          </w:p>
        </w:tc>
      </w:tr>
      <w:tr w:rsidR="00F53C04" w:rsidRPr="00BC7B10" w:rsidTr="00F53C04">
        <w:trPr>
          <w:gridAfter w:val="1"/>
          <w:wAfter w:w="97" w:type="dxa"/>
          <w:cantSplit/>
          <w:trHeight w:val="49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04" w:rsidRPr="004F4D99" w:rsidRDefault="00F53C04" w:rsidP="007446D4">
            <w:pPr>
              <w:snapToGrid w:val="0"/>
              <w:spacing w:before="40" w:after="40"/>
              <w:ind w:left="-70"/>
              <w:rPr>
                <w:rFonts w:cs="Arial"/>
                <w:b/>
              </w:rPr>
            </w:pPr>
            <w:r w:rsidRPr="004F4D99">
              <w:rPr>
                <w:rFonts w:cs="Arial"/>
                <w:b/>
              </w:rPr>
              <w:t>Réaliser des opérations de surveillance, d’inspection et/ou de maintenance préventive</w:t>
            </w:r>
          </w:p>
        </w:tc>
        <w:tc>
          <w:tcPr>
            <w:tcW w:w="4026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53C04" w:rsidRPr="00BC7B10" w:rsidRDefault="00F53C04" w:rsidP="007446D4">
            <w:pPr>
              <w:snapToGrid w:val="0"/>
              <w:spacing w:before="40" w:after="40"/>
              <w:rPr>
                <w:rFonts w:cs="Arial"/>
                <w:b/>
                <w:color w:val="FF0000"/>
              </w:rPr>
            </w:pPr>
            <w:r w:rsidRPr="00CD7675">
              <w:rPr>
                <w:rFonts w:cs="Arial"/>
                <w:szCs w:val="20"/>
              </w:rPr>
              <w:t>Tâches :</w:t>
            </w:r>
            <w:r>
              <w:rPr>
                <w:rFonts w:cs="Arial"/>
                <w:szCs w:val="20"/>
              </w:rPr>
              <w:t xml:space="preserve"> </w:t>
            </w:r>
            <w:r w:rsidRPr="003328DC">
              <w:rPr>
                <w:rFonts w:cs="Arial"/>
                <w:b/>
                <w:szCs w:val="20"/>
              </w:rPr>
              <w:t>T 2.2, T 2.3, T 7.4</w:t>
            </w:r>
          </w:p>
        </w:tc>
      </w:tr>
      <w:tr w:rsidR="00F53C04" w:rsidRPr="00D271F8" w:rsidTr="00F53C04">
        <w:trPr>
          <w:trHeight w:val="310"/>
        </w:trPr>
        <w:tc>
          <w:tcPr>
            <w:tcW w:w="3070" w:type="dxa"/>
            <w:tcBorders>
              <w:top w:val="single" w:sz="12" w:space="0" w:color="000000"/>
            </w:tcBorders>
            <w:vAlign w:val="center"/>
          </w:tcPr>
          <w:p w:rsidR="00F53C04" w:rsidRPr="00D271F8" w:rsidRDefault="00F53C04" w:rsidP="007446D4">
            <w:pPr>
              <w:snapToGrid w:val="0"/>
              <w:jc w:val="center"/>
              <w:rPr>
                <w:rFonts w:cs="Arial"/>
                <w:vertAlign w:val="superscript"/>
              </w:rPr>
            </w:pPr>
            <w:r w:rsidRPr="00D271F8">
              <w:rPr>
                <w:rFonts w:cs="Arial"/>
                <w:b/>
              </w:rPr>
              <w:t>Données</w:t>
            </w:r>
          </w:p>
        </w:tc>
        <w:tc>
          <w:tcPr>
            <w:tcW w:w="3026" w:type="dxa"/>
            <w:gridSpan w:val="2"/>
            <w:tcBorders>
              <w:top w:val="single" w:sz="12" w:space="0" w:color="000000"/>
            </w:tcBorders>
            <w:vAlign w:val="center"/>
          </w:tcPr>
          <w:p w:rsidR="00F53C04" w:rsidRPr="00D271F8" w:rsidRDefault="00F53C04" w:rsidP="007446D4">
            <w:pPr>
              <w:snapToGrid w:val="0"/>
              <w:jc w:val="center"/>
              <w:rPr>
                <w:rFonts w:cs="Arial"/>
                <w:b/>
              </w:rPr>
            </w:pPr>
            <w:r w:rsidRPr="00D271F8">
              <w:rPr>
                <w:rFonts w:cs="Arial"/>
                <w:b/>
              </w:rPr>
              <w:t>Compétences détaillées</w:t>
            </w:r>
          </w:p>
        </w:tc>
        <w:tc>
          <w:tcPr>
            <w:tcW w:w="3414" w:type="dxa"/>
            <w:gridSpan w:val="2"/>
            <w:tcBorders>
              <w:top w:val="single" w:sz="12" w:space="0" w:color="000000"/>
            </w:tcBorders>
            <w:vAlign w:val="center"/>
          </w:tcPr>
          <w:p w:rsidR="00F53C04" w:rsidRPr="00D271F8" w:rsidRDefault="00F53C04" w:rsidP="007446D4">
            <w:pPr>
              <w:snapToGrid w:val="0"/>
              <w:jc w:val="center"/>
              <w:rPr>
                <w:rFonts w:cs="Arial"/>
                <w:b/>
              </w:rPr>
            </w:pPr>
            <w:r w:rsidRPr="00D271F8">
              <w:rPr>
                <w:rFonts w:cs="Arial"/>
                <w:b/>
              </w:rPr>
              <w:t>Indicateurs de performance</w:t>
            </w:r>
          </w:p>
        </w:tc>
      </w:tr>
      <w:tr w:rsidR="00F53C04" w:rsidRPr="00D271F8" w:rsidTr="00F53C04">
        <w:trPr>
          <w:cantSplit/>
        </w:trPr>
        <w:tc>
          <w:tcPr>
            <w:tcW w:w="3070" w:type="dxa"/>
            <w:vMerge w:val="restart"/>
          </w:tcPr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napToGrid w:val="0"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Un bien en fonctionnement normal.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Un ordre de travail.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La documentation technique du bien.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Les procédures de surveillance ou d’inspection du bien.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Les équipements et les outillages nécessaires.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Un appareil de mesure et sa notice d’utilisation.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Un appareil de mesure, de contrôle  ou d’analyse spécifique et sa notice d’utilisation.</w:t>
            </w: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suppressAutoHyphens/>
              <w:spacing w:after="120"/>
              <w:rPr>
                <w:rFonts w:cs="Arial"/>
              </w:rPr>
            </w:pPr>
            <w:r w:rsidRPr="00D271F8">
              <w:rPr>
                <w:rFonts w:cs="Arial"/>
              </w:rPr>
              <w:t>Un moyen de surveillance automatisée et sa notice d’utilisation.</w:t>
            </w:r>
          </w:p>
          <w:p w:rsidR="00F53C04" w:rsidRPr="00D271F8" w:rsidRDefault="00F53C04" w:rsidP="00F53C04">
            <w:pPr>
              <w:numPr>
                <w:ilvl w:val="0"/>
                <w:numId w:val="7"/>
              </w:numPr>
              <w:suppressAutoHyphens/>
              <w:rPr>
                <w:rFonts w:cs="Arial"/>
              </w:rPr>
            </w:pPr>
            <w:r w:rsidRPr="00D271F8">
              <w:rPr>
                <w:rFonts w:cs="Arial"/>
              </w:rPr>
              <w:t>Une base de gestion de la maintenance (GMAO).</w:t>
            </w:r>
          </w:p>
          <w:p w:rsidR="00F53C04" w:rsidRPr="00D271F8" w:rsidRDefault="00F53C04" w:rsidP="007446D4">
            <w:pPr>
              <w:ind w:left="284"/>
              <w:rPr>
                <w:rFonts w:cs="Arial"/>
              </w:rPr>
            </w:pPr>
          </w:p>
          <w:p w:rsidR="00F53C04" w:rsidRPr="00D271F8" w:rsidRDefault="00F53C04" w:rsidP="007446D4">
            <w:pPr>
              <w:rPr>
                <w:rFonts w:cs="Arial"/>
              </w:rPr>
            </w:pPr>
          </w:p>
        </w:tc>
        <w:tc>
          <w:tcPr>
            <w:tcW w:w="3026" w:type="dxa"/>
            <w:gridSpan w:val="2"/>
            <w:tcBorders>
              <w:bottom w:val="nil"/>
            </w:tcBorders>
          </w:tcPr>
          <w:p w:rsidR="00F53C04" w:rsidRPr="00F53C04" w:rsidRDefault="00F53C04" w:rsidP="007446D4">
            <w:pPr>
              <w:snapToGrid w:val="0"/>
              <w:rPr>
                <w:rFonts w:cs="Arial"/>
                <w:color w:val="FF0000"/>
                <w:u w:val="single"/>
              </w:rPr>
            </w:pPr>
            <w:r w:rsidRPr="00F53C04">
              <w:rPr>
                <w:rFonts w:cs="Arial"/>
                <w:color w:val="FF0000"/>
                <w:u w:val="single"/>
              </w:rPr>
              <w:t>Installer, raccorder, mettre en œuvre un appareil de mesure et/ou de contrôle.</w:t>
            </w:r>
          </w:p>
          <w:p w:rsidR="00F53C04" w:rsidRPr="00D271F8" w:rsidRDefault="00F53C04" w:rsidP="007446D4">
            <w:pPr>
              <w:rPr>
                <w:rFonts w:cs="Arial"/>
              </w:rPr>
            </w:pPr>
          </w:p>
        </w:tc>
        <w:tc>
          <w:tcPr>
            <w:tcW w:w="3414" w:type="dxa"/>
            <w:gridSpan w:val="2"/>
            <w:tcBorders>
              <w:bottom w:val="nil"/>
            </w:tcBorders>
          </w:tcPr>
          <w:p w:rsidR="00F53C04" w:rsidRPr="00D271F8" w:rsidRDefault="00F53C04" w:rsidP="00F53C04">
            <w:pPr>
              <w:numPr>
                <w:ilvl w:val="0"/>
                <w:numId w:val="6"/>
              </w:numPr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L’installation, le raccordement et la mise en œuvre de l’appareil sont corrects.</w:t>
            </w:r>
          </w:p>
          <w:p w:rsidR="00F53C04" w:rsidRPr="00D271F8" w:rsidRDefault="00F53C04" w:rsidP="007446D4">
            <w:pPr>
              <w:rPr>
                <w:rFonts w:cs="Arial"/>
              </w:rPr>
            </w:pPr>
          </w:p>
        </w:tc>
      </w:tr>
      <w:tr w:rsidR="00F53C04" w:rsidRPr="00D271F8" w:rsidTr="00F53C04">
        <w:trPr>
          <w:cantSplit/>
        </w:trPr>
        <w:tc>
          <w:tcPr>
            <w:tcW w:w="3070" w:type="dxa"/>
            <w:vMerge/>
          </w:tcPr>
          <w:p w:rsidR="00F53C04" w:rsidRPr="00D271F8" w:rsidRDefault="00F53C04" w:rsidP="007446D4">
            <w:pPr>
              <w:snapToGrid w:val="0"/>
              <w:ind w:left="110"/>
              <w:rPr>
                <w:rFonts w:cs="Arial"/>
              </w:rPr>
            </w:pPr>
          </w:p>
        </w:tc>
        <w:tc>
          <w:tcPr>
            <w:tcW w:w="3026" w:type="dxa"/>
            <w:gridSpan w:val="2"/>
            <w:tcBorders>
              <w:top w:val="nil"/>
              <w:bottom w:val="nil"/>
            </w:tcBorders>
          </w:tcPr>
          <w:p w:rsidR="00F53C04" w:rsidRPr="00F53C04" w:rsidRDefault="00F53C04" w:rsidP="007446D4">
            <w:pPr>
              <w:snapToGrid w:val="0"/>
              <w:rPr>
                <w:rFonts w:cs="Arial"/>
                <w:color w:val="FF0000"/>
                <w:u w:val="single"/>
              </w:rPr>
            </w:pPr>
            <w:r w:rsidRPr="00F53C04">
              <w:rPr>
                <w:rFonts w:cs="Arial"/>
                <w:color w:val="FF0000"/>
                <w:u w:val="single"/>
              </w:rPr>
              <w:t>Paramétrer les appareils et moyens de surveillance et d’inspection.</w:t>
            </w:r>
          </w:p>
          <w:p w:rsidR="00F53C04" w:rsidRPr="00F53C04" w:rsidRDefault="00F53C04" w:rsidP="007446D4">
            <w:pPr>
              <w:snapToGrid w:val="0"/>
              <w:rPr>
                <w:rFonts w:cs="Arial"/>
                <w:color w:val="FF0000"/>
                <w:u w:val="single"/>
              </w:rPr>
            </w:pPr>
          </w:p>
        </w:tc>
        <w:tc>
          <w:tcPr>
            <w:tcW w:w="3414" w:type="dxa"/>
            <w:gridSpan w:val="2"/>
            <w:tcBorders>
              <w:top w:val="nil"/>
              <w:bottom w:val="nil"/>
            </w:tcBorders>
          </w:tcPr>
          <w:p w:rsidR="00F53C04" w:rsidRPr="00D271F8" w:rsidRDefault="00F53C04" w:rsidP="00F53C04">
            <w:pPr>
              <w:numPr>
                <w:ilvl w:val="0"/>
                <w:numId w:val="6"/>
              </w:numPr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Le paramétrage est correct et respecte les procédures de surveillance et d’inspection.</w:t>
            </w:r>
          </w:p>
        </w:tc>
      </w:tr>
      <w:tr w:rsidR="00F53C04" w:rsidRPr="00D271F8" w:rsidTr="00F53C04">
        <w:trPr>
          <w:cantSplit/>
        </w:trPr>
        <w:tc>
          <w:tcPr>
            <w:tcW w:w="3070" w:type="dxa"/>
            <w:vMerge/>
          </w:tcPr>
          <w:p w:rsidR="00F53C04" w:rsidRPr="00D271F8" w:rsidRDefault="00F53C04" w:rsidP="007446D4">
            <w:pPr>
              <w:snapToGrid w:val="0"/>
              <w:ind w:left="110"/>
              <w:rPr>
                <w:rFonts w:cs="Arial"/>
              </w:rPr>
            </w:pPr>
          </w:p>
        </w:tc>
        <w:tc>
          <w:tcPr>
            <w:tcW w:w="3026" w:type="dxa"/>
            <w:gridSpan w:val="2"/>
            <w:tcBorders>
              <w:top w:val="nil"/>
              <w:bottom w:val="nil"/>
            </w:tcBorders>
          </w:tcPr>
          <w:p w:rsidR="00F53C04" w:rsidRPr="00F53C04" w:rsidRDefault="00F53C04" w:rsidP="007446D4">
            <w:pPr>
              <w:snapToGrid w:val="0"/>
              <w:rPr>
                <w:rFonts w:cs="Arial"/>
              </w:rPr>
            </w:pPr>
            <w:r w:rsidRPr="00F53C04">
              <w:rPr>
                <w:rFonts w:cs="Arial"/>
              </w:rPr>
              <w:t xml:space="preserve">Exploiter un moyen de surveillance automatisée. </w:t>
            </w:r>
          </w:p>
          <w:p w:rsidR="00F53C04" w:rsidRPr="00F53C04" w:rsidRDefault="00F53C04" w:rsidP="007446D4">
            <w:pPr>
              <w:rPr>
                <w:rFonts w:cs="Arial"/>
                <w:color w:val="FF0000"/>
                <w:u w:val="single"/>
              </w:rPr>
            </w:pPr>
          </w:p>
        </w:tc>
        <w:tc>
          <w:tcPr>
            <w:tcW w:w="3414" w:type="dxa"/>
            <w:gridSpan w:val="2"/>
            <w:tcBorders>
              <w:top w:val="nil"/>
              <w:bottom w:val="nil"/>
            </w:tcBorders>
          </w:tcPr>
          <w:p w:rsidR="00F53C04" w:rsidRPr="00D271F8" w:rsidRDefault="00F53C04" w:rsidP="00F53C04">
            <w:pPr>
              <w:numPr>
                <w:ilvl w:val="0"/>
                <w:numId w:val="6"/>
              </w:numPr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L’exploitation du moyen de surveillance automatisé est correcte.</w:t>
            </w:r>
          </w:p>
        </w:tc>
      </w:tr>
      <w:tr w:rsidR="00F53C04" w:rsidRPr="00D271F8" w:rsidTr="00F53C04">
        <w:trPr>
          <w:cantSplit/>
        </w:trPr>
        <w:tc>
          <w:tcPr>
            <w:tcW w:w="3070" w:type="dxa"/>
            <w:vMerge/>
          </w:tcPr>
          <w:p w:rsidR="00F53C04" w:rsidRPr="00D271F8" w:rsidRDefault="00F53C04" w:rsidP="007446D4">
            <w:pPr>
              <w:snapToGrid w:val="0"/>
              <w:ind w:left="110"/>
              <w:rPr>
                <w:rFonts w:cs="Arial"/>
              </w:rPr>
            </w:pPr>
          </w:p>
        </w:tc>
        <w:tc>
          <w:tcPr>
            <w:tcW w:w="3026" w:type="dxa"/>
            <w:gridSpan w:val="2"/>
            <w:tcBorders>
              <w:top w:val="nil"/>
              <w:bottom w:val="nil"/>
            </w:tcBorders>
          </w:tcPr>
          <w:p w:rsidR="00F53C04" w:rsidRPr="00F53C04" w:rsidRDefault="00F53C04" w:rsidP="007446D4">
            <w:pPr>
              <w:snapToGrid w:val="0"/>
              <w:rPr>
                <w:rFonts w:cs="Arial"/>
                <w:color w:val="FF0000"/>
                <w:u w:val="single"/>
              </w:rPr>
            </w:pPr>
            <w:r w:rsidRPr="00F53C04">
              <w:rPr>
                <w:rFonts w:cs="Arial"/>
                <w:color w:val="FF0000"/>
                <w:u w:val="single"/>
              </w:rPr>
              <w:t>Collecter les informations et vérifier qu’elles soient plausibles.</w:t>
            </w:r>
          </w:p>
          <w:p w:rsidR="00F53C04" w:rsidRPr="00F53C04" w:rsidRDefault="00F53C04" w:rsidP="007446D4">
            <w:pPr>
              <w:rPr>
                <w:rFonts w:cs="Arial"/>
                <w:color w:val="FF0000"/>
                <w:u w:val="single"/>
              </w:rPr>
            </w:pPr>
          </w:p>
        </w:tc>
        <w:tc>
          <w:tcPr>
            <w:tcW w:w="3414" w:type="dxa"/>
            <w:gridSpan w:val="2"/>
            <w:tcBorders>
              <w:top w:val="nil"/>
              <w:bottom w:val="nil"/>
            </w:tcBorders>
          </w:tcPr>
          <w:p w:rsidR="00F53C04" w:rsidRPr="00D271F8" w:rsidRDefault="00F53C04" w:rsidP="00F53C04">
            <w:pPr>
              <w:numPr>
                <w:ilvl w:val="0"/>
                <w:numId w:val="6"/>
              </w:numPr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Les informations recueillies sont exploitables  et respectent les procédures de surveillance et d’inspection.</w:t>
            </w:r>
          </w:p>
          <w:p w:rsidR="00F53C04" w:rsidRPr="00D271F8" w:rsidRDefault="00F53C04" w:rsidP="007446D4">
            <w:pPr>
              <w:rPr>
                <w:rFonts w:cs="Arial"/>
              </w:rPr>
            </w:pPr>
          </w:p>
        </w:tc>
      </w:tr>
      <w:tr w:rsidR="00F53C04" w:rsidRPr="00D271F8" w:rsidTr="00F53C04">
        <w:trPr>
          <w:cantSplit/>
        </w:trPr>
        <w:tc>
          <w:tcPr>
            <w:tcW w:w="3070" w:type="dxa"/>
            <w:vMerge/>
          </w:tcPr>
          <w:p w:rsidR="00F53C04" w:rsidRPr="00D271F8" w:rsidRDefault="00F53C04" w:rsidP="007446D4">
            <w:pPr>
              <w:snapToGrid w:val="0"/>
              <w:ind w:left="110"/>
              <w:rPr>
                <w:rFonts w:cs="Arial"/>
              </w:rPr>
            </w:pPr>
          </w:p>
        </w:tc>
        <w:tc>
          <w:tcPr>
            <w:tcW w:w="3026" w:type="dxa"/>
            <w:gridSpan w:val="2"/>
            <w:tcBorders>
              <w:top w:val="nil"/>
            </w:tcBorders>
          </w:tcPr>
          <w:p w:rsidR="00F53C04" w:rsidRPr="00F53C04" w:rsidRDefault="00F53C04" w:rsidP="007446D4">
            <w:pPr>
              <w:snapToGrid w:val="0"/>
              <w:rPr>
                <w:rFonts w:cs="Arial"/>
                <w:color w:val="FF0000"/>
                <w:u w:val="single"/>
              </w:rPr>
            </w:pPr>
            <w:r w:rsidRPr="00F53C04">
              <w:rPr>
                <w:rFonts w:cs="Arial"/>
                <w:color w:val="FF0000"/>
                <w:u w:val="single"/>
              </w:rPr>
              <w:t>Réaliser les opérations de maintenance préventive.</w:t>
            </w:r>
          </w:p>
          <w:p w:rsidR="00F53C04" w:rsidRPr="00F53C04" w:rsidRDefault="00F53C04" w:rsidP="007446D4">
            <w:pPr>
              <w:snapToGrid w:val="0"/>
              <w:rPr>
                <w:rFonts w:cs="Arial"/>
                <w:color w:val="FF0000"/>
                <w:u w:val="single"/>
              </w:rPr>
            </w:pPr>
          </w:p>
          <w:p w:rsidR="00F53C04" w:rsidRPr="00D271F8" w:rsidRDefault="00F53C04" w:rsidP="007446D4">
            <w:pPr>
              <w:snapToGrid w:val="0"/>
              <w:rPr>
                <w:rFonts w:cs="Arial"/>
                <w:b/>
                <w:caps/>
              </w:rPr>
            </w:pPr>
          </w:p>
          <w:p w:rsidR="00F53C04" w:rsidRPr="00D271F8" w:rsidRDefault="00F53C04" w:rsidP="007446D4">
            <w:pPr>
              <w:snapToGrid w:val="0"/>
              <w:rPr>
                <w:rFonts w:cs="Arial"/>
              </w:rPr>
            </w:pPr>
            <w:r w:rsidRPr="00F53C04">
              <w:rPr>
                <w:rFonts w:cs="Arial"/>
                <w:color w:val="FF0000"/>
                <w:u w:val="single"/>
              </w:rPr>
              <w:t>Établir un rapport de surveillance ou d’inspection</w:t>
            </w:r>
            <w:r w:rsidRPr="00D271F8">
              <w:rPr>
                <w:rFonts w:cs="Arial"/>
              </w:rPr>
              <w:t>.</w:t>
            </w:r>
          </w:p>
          <w:p w:rsidR="00F53C04" w:rsidRPr="00D271F8" w:rsidRDefault="00F53C04" w:rsidP="007446D4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3414" w:type="dxa"/>
            <w:gridSpan w:val="2"/>
            <w:tcBorders>
              <w:top w:val="nil"/>
            </w:tcBorders>
          </w:tcPr>
          <w:p w:rsidR="00F53C04" w:rsidRPr="00D271F8" w:rsidRDefault="00F53C04" w:rsidP="00F53C04">
            <w:pPr>
              <w:numPr>
                <w:ilvl w:val="0"/>
                <w:numId w:val="6"/>
              </w:numPr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Les opérations effectuées respectent les procédures prescrites et la demande d’intervention.</w:t>
            </w:r>
          </w:p>
          <w:p w:rsidR="00F53C04" w:rsidRPr="00D271F8" w:rsidRDefault="00F53C04" w:rsidP="007446D4">
            <w:pPr>
              <w:snapToGrid w:val="0"/>
              <w:rPr>
                <w:rFonts w:cs="Arial"/>
              </w:rPr>
            </w:pPr>
          </w:p>
          <w:p w:rsidR="00F53C04" w:rsidRPr="00D271F8" w:rsidRDefault="00F53C04" w:rsidP="00F53C04">
            <w:pPr>
              <w:numPr>
                <w:ilvl w:val="0"/>
                <w:numId w:val="6"/>
              </w:numPr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Les renseignements sont   exploitables et corrects.</w:t>
            </w:r>
          </w:p>
          <w:p w:rsidR="00F53C04" w:rsidRPr="00D271F8" w:rsidRDefault="00F53C04" w:rsidP="007446D4">
            <w:pPr>
              <w:snapToGrid w:val="0"/>
              <w:rPr>
                <w:rFonts w:cs="Arial"/>
              </w:rPr>
            </w:pPr>
          </w:p>
          <w:p w:rsidR="00F53C04" w:rsidRPr="00D271F8" w:rsidRDefault="00F53C04" w:rsidP="00F53C04">
            <w:pPr>
              <w:numPr>
                <w:ilvl w:val="0"/>
                <w:numId w:val="8"/>
              </w:numPr>
              <w:tabs>
                <w:tab w:val="left" w:pos="567"/>
              </w:tabs>
              <w:suppressAutoHyphens/>
              <w:snapToGrid w:val="0"/>
              <w:rPr>
                <w:rFonts w:cs="Arial"/>
              </w:rPr>
            </w:pPr>
            <w:r w:rsidRPr="00D271F8">
              <w:rPr>
                <w:rFonts w:cs="Arial"/>
              </w:rPr>
              <w:t>La GMAO est correctement renseignée.</w:t>
            </w:r>
          </w:p>
          <w:p w:rsidR="00F53C04" w:rsidRPr="00D271F8" w:rsidRDefault="00F53C04" w:rsidP="007446D4">
            <w:pPr>
              <w:snapToGrid w:val="0"/>
              <w:rPr>
                <w:rFonts w:cs="Arial"/>
              </w:rPr>
            </w:pPr>
          </w:p>
        </w:tc>
      </w:tr>
    </w:tbl>
    <w:p w:rsidR="00F53C04" w:rsidRDefault="00F53C04" w:rsidP="00F53C04"/>
    <w:p w:rsidR="00F53C04" w:rsidRDefault="00F53C04" w:rsidP="00F53C04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19"/>
        <w:gridCol w:w="3026"/>
        <w:gridCol w:w="3260"/>
      </w:tblGrid>
      <w:tr w:rsidR="00F53C04" w:rsidTr="007446D4">
        <w:trPr>
          <w:cantSplit/>
          <w:trHeight w:val="459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3C04" w:rsidRPr="007C19E6" w:rsidRDefault="00F53C04" w:rsidP="007446D4">
            <w:pPr>
              <w:pStyle w:val="Titre3"/>
              <w:spacing w:before="120" w:after="120"/>
              <w:jc w:val="center"/>
            </w:pPr>
            <w:r w:rsidRPr="009B356B">
              <w:rPr>
                <w:caps/>
              </w:rPr>
              <w:t>C 3 - Organiser l’activit</w:t>
            </w:r>
            <w:r>
              <w:rPr>
                <w:caps/>
              </w:rPr>
              <w:t>É</w:t>
            </w:r>
            <w:r w:rsidRPr="009B356B">
              <w:rPr>
                <w:caps/>
              </w:rPr>
              <w:t xml:space="preserve"> de maintenance</w:t>
            </w:r>
          </w:p>
        </w:tc>
      </w:tr>
      <w:tr w:rsidR="00F53C04" w:rsidTr="007446D4">
        <w:trPr>
          <w:cantSplit/>
          <w:trHeight w:val="459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3C04" w:rsidRDefault="00F53C04" w:rsidP="007446D4">
            <w:pPr>
              <w:jc w:val="center"/>
              <w:rPr>
                <w:rFonts w:cs="Arial"/>
                <w:b/>
              </w:rPr>
            </w:pPr>
            <w:r w:rsidRPr="00BC27DC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 xml:space="preserve"> </w:t>
            </w:r>
            <w:r w:rsidRPr="00BC27DC">
              <w:rPr>
                <w:rFonts w:cs="Arial"/>
                <w:b/>
              </w:rPr>
              <w:t>32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F53C04" w:rsidRPr="00BC27DC" w:rsidRDefault="00F53C04" w:rsidP="007446D4">
            <w:pPr>
              <w:spacing w:before="40" w:after="40"/>
              <w:ind w:left="-70"/>
              <w:rPr>
                <w:rFonts w:cs="Arial"/>
                <w:b/>
              </w:rPr>
            </w:pPr>
            <w:r w:rsidRPr="00BC27DC">
              <w:rPr>
                <w:rFonts w:cs="Arial"/>
                <w:b/>
              </w:rPr>
              <w:t>Préparer les interventions de maintenance</w:t>
            </w:r>
          </w:p>
          <w:p w:rsidR="00F53C04" w:rsidRDefault="00F53C04" w:rsidP="007446D4">
            <w:pPr>
              <w:spacing w:before="40" w:after="40"/>
              <w:ind w:left="-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  <w:r w:rsidRPr="00BC27DC">
              <w:rPr>
                <w:rFonts w:cs="Arial"/>
                <w:b/>
              </w:rPr>
              <w:t>orrective</w:t>
            </w:r>
            <w:r>
              <w:rPr>
                <w:rFonts w:cs="Arial"/>
                <w:b/>
              </w:rPr>
              <w:t xml:space="preserve"> </w:t>
            </w:r>
            <w:r w:rsidRPr="00BC27DC">
              <w:rPr>
                <w:rFonts w:cs="Arial"/>
                <w:b/>
              </w:rPr>
              <w:t>et préventive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C04" w:rsidRDefault="00F53C04" w:rsidP="007446D4">
            <w:pPr>
              <w:jc w:val="center"/>
              <w:rPr>
                <w:rFonts w:cs="Arial"/>
                <w:b/>
              </w:rPr>
            </w:pPr>
            <w:r w:rsidRPr="00CD7675">
              <w:rPr>
                <w:rFonts w:cs="Arial"/>
                <w:szCs w:val="20"/>
              </w:rPr>
              <w:t>Tâches :</w:t>
            </w:r>
            <w:r>
              <w:rPr>
                <w:rFonts w:cs="Arial"/>
                <w:szCs w:val="20"/>
              </w:rPr>
              <w:t xml:space="preserve"> </w:t>
            </w:r>
            <w:r w:rsidRPr="00BD38E7">
              <w:rPr>
                <w:rFonts w:cs="Arial"/>
                <w:b/>
              </w:rPr>
              <w:t>T1.2, T2.1, T2.2, T2.3, T6.1</w:t>
            </w:r>
          </w:p>
        </w:tc>
      </w:tr>
      <w:tr w:rsidR="00F53C04" w:rsidTr="00F53C04">
        <w:trPr>
          <w:trHeight w:val="310"/>
        </w:trPr>
        <w:tc>
          <w:tcPr>
            <w:tcW w:w="307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F53C04" w:rsidRPr="00E976B9" w:rsidRDefault="00F53C04" w:rsidP="007446D4">
            <w:pPr>
              <w:jc w:val="center"/>
              <w:rPr>
                <w:rFonts w:ascii="Arial Narrow" w:hAnsi="Arial Narrow" w:cs="Arial"/>
                <w:b/>
              </w:rPr>
            </w:pPr>
            <w:r w:rsidRPr="00E976B9">
              <w:rPr>
                <w:rFonts w:ascii="Arial Narrow" w:hAnsi="Arial Narrow" w:cs="Arial"/>
                <w:b/>
              </w:rPr>
              <w:t>Données</w:t>
            </w:r>
          </w:p>
        </w:tc>
        <w:tc>
          <w:tcPr>
            <w:tcW w:w="30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53C04" w:rsidRPr="00E976B9" w:rsidRDefault="00F53C04" w:rsidP="007446D4">
            <w:pPr>
              <w:jc w:val="center"/>
              <w:rPr>
                <w:rFonts w:ascii="Arial Narrow" w:hAnsi="Arial Narrow" w:cs="Arial"/>
                <w:b/>
              </w:rPr>
            </w:pPr>
            <w:r w:rsidRPr="00E976B9">
              <w:rPr>
                <w:rFonts w:ascii="Arial Narrow" w:hAnsi="Arial Narrow" w:cs="Arial"/>
                <w:b/>
              </w:rPr>
              <w:t>Compétences détaillées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F53C04" w:rsidRPr="00E976B9" w:rsidRDefault="00F53C04" w:rsidP="007446D4">
            <w:pPr>
              <w:jc w:val="center"/>
              <w:rPr>
                <w:rFonts w:ascii="Arial Narrow" w:hAnsi="Arial Narrow" w:cs="Arial"/>
                <w:b/>
              </w:rPr>
            </w:pPr>
            <w:r w:rsidRPr="00E976B9">
              <w:rPr>
                <w:rFonts w:ascii="Arial Narrow" w:hAnsi="Arial Narrow" w:cs="Arial"/>
                <w:b/>
              </w:rPr>
              <w:t>Indicateurs de performance</w:t>
            </w:r>
          </w:p>
        </w:tc>
      </w:tr>
      <w:tr w:rsidR="00F53C04" w:rsidTr="007446D4">
        <w:trPr>
          <w:cantSplit/>
          <w:trHeight w:val="465"/>
        </w:trPr>
        <w:tc>
          <w:tcPr>
            <w:tcW w:w="3070" w:type="dxa"/>
            <w:gridSpan w:val="2"/>
            <w:vMerge w:val="restart"/>
          </w:tcPr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Un bien à maintenir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 xml:space="preserve">La localisation ou le diagnostic de panne est établi 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 xml:space="preserve">Le plan de maintenance préventive 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Le dossier technique du bien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lastRenderedPageBreak/>
              <w:t>Les contraintes de production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Les moyens matériels et humains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Des comptes rendus d’intervention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Le fichier de stock des pièces détachées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Le plan d’assurance qualité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 xml:space="preserve">Une base de gestion de la maintenance (GMAO) 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La réglementation en vigueur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Les préconisations des constructeurs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L’historique</w:t>
            </w:r>
          </w:p>
          <w:p w:rsidR="00F53C04" w:rsidRPr="007623C9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cs="Arial"/>
              </w:rPr>
            </w:pPr>
            <w:r w:rsidRPr="007623C9">
              <w:rPr>
                <w:rFonts w:cs="Arial"/>
              </w:rPr>
              <w:t>Les indicateurs de fiabilité</w:t>
            </w:r>
          </w:p>
          <w:p w:rsidR="00F53C04" w:rsidRDefault="00F53C04" w:rsidP="00F53C04">
            <w:pPr>
              <w:numPr>
                <w:ilvl w:val="0"/>
                <w:numId w:val="12"/>
              </w:numPr>
              <w:spacing w:after="120"/>
              <w:rPr>
                <w:rFonts w:ascii="Arial Narrow" w:hAnsi="Arial Narrow" w:cs="Arial"/>
              </w:rPr>
            </w:pPr>
            <w:r w:rsidRPr="007623C9">
              <w:rPr>
                <w:rFonts w:cs="Arial"/>
              </w:rPr>
              <w:t>Les moyens de surveillance</w:t>
            </w: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  <w:b/>
              </w:rPr>
            </w:pPr>
            <w:r w:rsidRPr="007623C9">
              <w:rPr>
                <w:rFonts w:cs="Arial"/>
                <w:b/>
              </w:rPr>
              <w:lastRenderedPageBreak/>
              <w:t xml:space="preserve">Dans le cadre d’une </w:t>
            </w:r>
            <w:r w:rsidRPr="007623C9">
              <w:rPr>
                <w:rFonts w:cs="Arial"/>
                <w:b/>
                <w:i/>
              </w:rPr>
              <w:t>maintenance corrective</w:t>
            </w:r>
          </w:p>
        </w:tc>
        <w:tc>
          <w:tcPr>
            <w:tcW w:w="3260" w:type="dxa"/>
            <w:tcBorders>
              <w:bottom w:val="nil"/>
            </w:tcBorders>
          </w:tcPr>
          <w:p w:rsidR="00F53C04" w:rsidRPr="007623C9" w:rsidRDefault="00F53C04" w:rsidP="007446D4">
            <w:pPr>
              <w:ind w:left="284"/>
              <w:rPr>
                <w:rFonts w:cs="Arial"/>
              </w:rPr>
            </w:pPr>
          </w:p>
        </w:tc>
      </w:tr>
      <w:tr w:rsidR="00F53C04" w:rsidTr="007446D4">
        <w:trPr>
          <w:cantSplit/>
          <w:trHeight w:val="465"/>
        </w:trPr>
        <w:tc>
          <w:tcPr>
            <w:tcW w:w="3070" w:type="dxa"/>
            <w:gridSpan w:val="2"/>
            <w:vMerge/>
          </w:tcPr>
          <w:p w:rsidR="00F53C04" w:rsidRDefault="00F53C04" w:rsidP="007446D4">
            <w:pPr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</w:rPr>
              <w:t xml:space="preserve">Choisir </w:t>
            </w:r>
            <w:r w:rsidRPr="007623C9">
              <w:rPr>
                <w:rFonts w:cs="Arial"/>
              </w:rPr>
              <w:t>le type de maintenance corrective (dépannage, réparation)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 choix du type de maintenance est justifié</w:t>
            </w:r>
          </w:p>
        </w:tc>
      </w:tr>
      <w:tr w:rsidR="00F53C04" w:rsidTr="00F53C04">
        <w:trPr>
          <w:cantSplit/>
          <w:trHeight w:val="914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</w:tcBorders>
          </w:tcPr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</w:rPr>
              <w:t xml:space="preserve">Définir </w:t>
            </w:r>
            <w:r w:rsidRPr="007623C9">
              <w:rPr>
                <w:rFonts w:cs="Arial"/>
              </w:rPr>
              <w:t>le processus opératoire</w:t>
            </w:r>
          </w:p>
          <w:p w:rsidR="00F53C04" w:rsidRPr="007623C9" w:rsidRDefault="00F53C04" w:rsidP="007446D4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L’ordre des opérations est logique</w:t>
            </w:r>
          </w:p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opérations sont correctement définies</w:t>
            </w:r>
          </w:p>
        </w:tc>
      </w:tr>
      <w:tr w:rsidR="00F53C04" w:rsidTr="00F53C04">
        <w:trPr>
          <w:cantSplit/>
          <w:trHeight w:val="450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single" w:sz="4" w:space="0" w:color="auto"/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  <w:caps/>
              </w:rPr>
              <w:t>é</w:t>
            </w:r>
            <w:r w:rsidRPr="007623C9">
              <w:rPr>
                <w:rFonts w:cs="Arial"/>
                <w:b/>
              </w:rPr>
              <w:t xml:space="preserve">laborer </w:t>
            </w:r>
            <w:r w:rsidRPr="007623C9">
              <w:rPr>
                <w:rFonts w:cs="Arial"/>
              </w:rPr>
              <w:t>le dossier de préparation (documents techniques nécessaires, outillages, pièces de rechange, etc.)</w:t>
            </w:r>
          </w:p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</w:rPr>
              <w:t xml:space="preserve">Définir </w:t>
            </w:r>
            <w:r w:rsidRPr="007623C9">
              <w:rPr>
                <w:rFonts w:cs="Arial"/>
              </w:rPr>
              <w:t>les adaptations nécessaires dans le cas d’un dépannage</w:t>
            </w:r>
          </w:p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</w:rPr>
              <w:t xml:space="preserve">Se procurer </w:t>
            </w:r>
            <w:r w:rsidRPr="007623C9">
              <w:rPr>
                <w:rFonts w:cs="Arial"/>
              </w:rPr>
              <w:t>les moyens matériels de l’intervention : pièces et outillages, etc.</w:t>
            </w:r>
          </w:p>
          <w:p w:rsidR="00F53C04" w:rsidRPr="007623C9" w:rsidRDefault="00F53C04" w:rsidP="007446D4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 dossier de préparation est opérationnel</w:t>
            </w:r>
          </w:p>
          <w:p w:rsidR="00F53C04" w:rsidRDefault="00F53C04" w:rsidP="007446D4">
            <w:pPr>
              <w:rPr>
                <w:rFonts w:cs="Arial"/>
              </w:rPr>
            </w:pPr>
          </w:p>
          <w:p w:rsidR="00F53C04" w:rsidRDefault="00F53C04" w:rsidP="007446D4">
            <w:pPr>
              <w:rPr>
                <w:rFonts w:cs="Arial"/>
              </w:rPr>
            </w:pPr>
          </w:p>
          <w:p w:rsidR="00F53C04" w:rsidRDefault="00F53C04" w:rsidP="007446D4">
            <w:pPr>
              <w:rPr>
                <w:rFonts w:cs="Arial"/>
              </w:rPr>
            </w:pPr>
          </w:p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L’adaptation est correctement définie</w:t>
            </w:r>
          </w:p>
          <w:p w:rsidR="00F53C04" w:rsidRPr="007623C9" w:rsidRDefault="00F53C04" w:rsidP="007446D4">
            <w:pPr>
              <w:rPr>
                <w:rFonts w:cs="Arial"/>
              </w:rPr>
            </w:pPr>
          </w:p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moyens matériels nécessaires sont obtenus pour intervenir.</w:t>
            </w:r>
          </w:p>
        </w:tc>
      </w:tr>
      <w:tr w:rsidR="00F53C04" w:rsidTr="007446D4">
        <w:trPr>
          <w:cantSplit/>
          <w:trHeight w:val="995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F53C04" w:rsidRDefault="00F53C04" w:rsidP="007446D4">
            <w:pPr>
              <w:ind w:left="-21"/>
              <w:rPr>
                <w:rFonts w:cs="Arial"/>
                <w:b/>
                <w:color w:val="FF0000"/>
                <w:u w:val="single"/>
              </w:rPr>
            </w:pPr>
            <w:r w:rsidRPr="00F53C04">
              <w:rPr>
                <w:rFonts w:cs="Arial"/>
                <w:b/>
                <w:color w:val="FF0000"/>
                <w:u w:val="single"/>
              </w:rPr>
              <w:t>Dans le cadre d’une maintenance préventive </w:t>
            </w:r>
          </w:p>
          <w:p w:rsidR="00F53C04" w:rsidRPr="00F53C04" w:rsidRDefault="00F53C04" w:rsidP="007446D4">
            <w:pPr>
              <w:ind w:left="-21"/>
              <w:rPr>
                <w:rFonts w:cs="Arial"/>
                <w:b/>
                <w:color w:val="FF0000"/>
                <w:u w:val="single"/>
              </w:rPr>
            </w:pPr>
            <w:r w:rsidRPr="00F53C04">
              <w:rPr>
                <w:rFonts w:cs="Arial"/>
                <w:b/>
                <w:color w:val="FF0000"/>
                <w:u w:val="single"/>
              </w:rPr>
              <w:t>Définir le type d’opérations préventives </w:t>
            </w:r>
          </w:p>
          <w:p w:rsidR="00F53C04" w:rsidRPr="007623C9" w:rsidRDefault="00F53C04" w:rsidP="007446D4">
            <w:pPr>
              <w:rPr>
                <w:rFonts w:cs="Arial"/>
                <w:b/>
                <w:caps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</w:rPr>
            </w:pPr>
          </w:p>
          <w:p w:rsidR="00F53C04" w:rsidRPr="007623C9" w:rsidRDefault="00F53C04" w:rsidP="007446D4">
            <w:pPr>
              <w:rPr>
                <w:rFonts w:cs="Arial"/>
              </w:rPr>
            </w:pPr>
          </w:p>
          <w:p w:rsidR="00F53C04" w:rsidRPr="007623C9" w:rsidRDefault="00F53C04" w:rsidP="00F53C04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 type d’opérations préventives est justifié</w:t>
            </w:r>
          </w:p>
          <w:p w:rsidR="00F53C04" w:rsidRPr="007623C9" w:rsidRDefault="00F53C04" w:rsidP="007446D4">
            <w:pPr>
              <w:rPr>
                <w:rFonts w:cs="Arial"/>
              </w:rPr>
            </w:pPr>
          </w:p>
        </w:tc>
      </w:tr>
      <w:tr w:rsidR="00F53C04" w:rsidTr="007446D4">
        <w:trPr>
          <w:cantSplit/>
          <w:trHeight w:val="1190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spacing w:after="120"/>
              <w:rPr>
                <w:rFonts w:cs="Arial"/>
                <w:b/>
              </w:rPr>
            </w:pPr>
            <w:r w:rsidRPr="007623C9">
              <w:rPr>
                <w:rFonts w:cs="Arial"/>
                <w:b/>
              </w:rPr>
              <w:t>Définir</w:t>
            </w:r>
            <w:r w:rsidRPr="007623C9">
              <w:rPr>
                <w:rFonts w:cs="Arial"/>
              </w:rPr>
              <w:t xml:space="preserve"> les opérations de maintenance systématique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opérations sont correctement définies (périodicité, moyens matériels et humains, processus opératoire, chronologie, mesures de prévention)</w:t>
            </w:r>
          </w:p>
          <w:p w:rsidR="00F53C04" w:rsidRPr="007623C9" w:rsidRDefault="00F53C04" w:rsidP="007446D4">
            <w:pPr>
              <w:ind w:left="284"/>
              <w:rPr>
                <w:rFonts w:cs="Arial"/>
              </w:rPr>
            </w:pPr>
          </w:p>
        </w:tc>
      </w:tr>
      <w:tr w:rsidR="00F53C04" w:rsidTr="007446D4">
        <w:trPr>
          <w:cantSplit/>
          <w:trHeight w:val="1214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ind w:left="-21"/>
              <w:rPr>
                <w:rFonts w:cs="Arial"/>
                <w:b/>
              </w:rPr>
            </w:pPr>
            <w:r w:rsidRPr="00F53C04">
              <w:rPr>
                <w:rFonts w:cs="Arial"/>
                <w:b/>
                <w:color w:val="FF0000"/>
                <w:u w:val="single"/>
              </w:rPr>
              <w:t>Définir les opérations de maintenance conditionnelle et prévisionnelle</w:t>
            </w:r>
            <w:r w:rsidRPr="007623C9">
              <w:rPr>
                <w:rFonts w:cs="Arial"/>
                <w:i/>
              </w:rPr>
              <w:t> 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ind w:left="284"/>
              <w:rPr>
                <w:rFonts w:cs="Arial"/>
              </w:rPr>
            </w:pPr>
            <w:r w:rsidRPr="007623C9">
              <w:rPr>
                <w:rFonts w:cs="Arial"/>
              </w:rPr>
              <w:t>Les opérations sont correctement définies (paramètre surveillé, seuils d’alarme, points de collecte, mode d’acquisition des données, périodicité, circuit de collecte)</w:t>
            </w:r>
          </w:p>
        </w:tc>
      </w:tr>
      <w:tr w:rsidR="00F53C04" w:rsidTr="007446D4">
        <w:trPr>
          <w:cantSplit/>
          <w:trHeight w:val="546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C617B8">
            <w:pPr>
              <w:ind w:left="-21"/>
              <w:rPr>
                <w:rFonts w:cs="Arial"/>
                <w:b/>
              </w:rPr>
            </w:pPr>
            <w:r w:rsidRPr="00C617B8">
              <w:rPr>
                <w:rFonts w:cs="Arial"/>
                <w:b/>
                <w:color w:val="FF0000"/>
                <w:u w:val="single"/>
              </w:rPr>
              <w:t>élaborer le dossier de maintenance préventive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documents sont opérationnels</w:t>
            </w:r>
          </w:p>
        </w:tc>
      </w:tr>
      <w:tr w:rsidR="00F53C04" w:rsidTr="007446D4">
        <w:trPr>
          <w:cantSplit/>
          <w:trHeight w:val="450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</w:rPr>
              <w:t>Renseigner</w:t>
            </w:r>
            <w:r w:rsidRPr="007623C9">
              <w:rPr>
                <w:rFonts w:cs="Arial"/>
              </w:rPr>
              <w:t xml:space="preserve"> la GMAO des opérations de maintenance préventives à mener</w:t>
            </w:r>
          </w:p>
          <w:p w:rsidR="00F53C04" w:rsidRPr="007623C9" w:rsidRDefault="00F53C04" w:rsidP="007446D4">
            <w:pPr>
              <w:rPr>
                <w:rFonts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 plan de maintenance préventive est opérationnel dans la GMAO</w:t>
            </w:r>
          </w:p>
        </w:tc>
      </w:tr>
      <w:tr w:rsidR="00F53C04" w:rsidTr="007446D4">
        <w:trPr>
          <w:cantSplit/>
          <w:trHeight w:val="450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  <w:b/>
              </w:rPr>
            </w:pPr>
            <w:r w:rsidRPr="007623C9">
              <w:rPr>
                <w:rFonts w:cs="Arial"/>
                <w:b/>
              </w:rPr>
              <w:t xml:space="preserve">Exploiter </w:t>
            </w:r>
            <w:r w:rsidRPr="007623C9">
              <w:rPr>
                <w:rFonts w:cs="Arial"/>
              </w:rPr>
              <w:t>les informations issues de la surveillance (dégradation, durée de vie résiduelle)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actions proposées sont judicieuses techniquement</w:t>
            </w:r>
            <w:r w:rsidRPr="007623C9">
              <w:rPr>
                <w:rFonts w:cs="Arial"/>
                <w:color w:val="0000FF"/>
              </w:rPr>
              <w:t xml:space="preserve"> </w:t>
            </w:r>
          </w:p>
        </w:tc>
      </w:tr>
      <w:tr w:rsidR="00F53C04" w:rsidTr="007446D4">
        <w:trPr>
          <w:cantSplit/>
          <w:trHeight w:val="538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rPr>
                <w:rFonts w:cs="Arial"/>
              </w:rPr>
            </w:pPr>
            <w:r w:rsidRPr="007623C9">
              <w:rPr>
                <w:rFonts w:cs="Arial"/>
                <w:b/>
              </w:rPr>
              <w:t xml:space="preserve">Optimiser </w:t>
            </w:r>
            <w:r w:rsidRPr="007623C9">
              <w:rPr>
                <w:rFonts w:cs="Arial"/>
              </w:rPr>
              <w:t>le plan de maintenance préventive</w:t>
            </w:r>
          </w:p>
          <w:p w:rsidR="00F53C04" w:rsidRPr="007623C9" w:rsidRDefault="00F53C04" w:rsidP="007446D4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F53C04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opérations retenues sont pertinentes</w:t>
            </w:r>
          </w:p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choix (périodicité, moyens, paramètre de suivi, seuil d’alarme, etc.) sont pertinents</w:t>
            </w:r>
          </w:p>
        </w:tc>
      </w:tr>
      <w:tr w:rsidR="00F53C04" w:rsidTr="007446D4">
        <w:trPr>
          <w:cantSplit/>
          <w:trHeight w:val="997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F53C04" w:rsidRPr="00C617B8" w:rsidRDefault="00F53C04" w:rsidP="00C617B8">
            <w:pPr>
              <w:ind w:left="-21"/>
              <w:rPr>
                <w:rFonts w:cs="Arial"/>
                <w:b/>
                <w:color w:val="FF0000"/>
                <w:u w:val="single"/>
              </w:rPr>
            </w:pPr>
            <w:r w:rsidRPr="00C617B8">
              <w:rPr>
                <w:rFonts w:cs="Arial"/>
                <w:b/>
                <w:color w:val="FF0000"/>
                <w:u w:val="single"/>
              </w:rPr>
              <w:t>Dans les deux cas de maintenance</w:t>
            </w:r>
          </w:p>
          <w:p w:rsidR="00F53C04" w:rsidRPr="00C617B8" w:rsidRDefault="00F53C04" w:rsidP="00C617B8">
            <w:pPr>
              <w:ind w:left="-21"/>
              <w:rPr>
                <w:rFonts w:cs="Arial"/>
                <w:b/>
                <w:color w:val="FF0000"/>
                <w:u w:val="single"/>
              </w:rPr>
            </w:pPr>
          </w:p>
          <w:p w:rsidR="00F53C04" w:rsidRPr="00C617B8" w:rsidRDefault="00F53C04" w:rsidP="00C617B8">
            <w:pPr>
              <w:ind w:left="-21"/>
              <w:rPr>
                <w:rFonts w:cs="Arial"/>
                <w:b/>
                <w:color w:val="FF0000"/>
                <w:u w:val="single"/>
              </w:rPr>
            </w:pPr>
            <w:r w:rsidRPr="00C617B8">
              <w:rPr>
                <w:rFonts w:cs="Arial"/>
                <w:b/>
                <w:color w:val="FF0000"/>
                <w:u w:val="single"/>
              </w:rPr>
              <w:t>Définir les moyens matériels et humains nécessaires</w:t>
            </w:r>
          </w:p>
          <w:p w:rsidR="00F53C04" w:rsidRPr="00C617B8" w:rsidRDefault="00F53C04" w:rsidP="00C617B8">
            <w:pPr>
              <w:ind w:left="-21"/>
              <w:jc w:val="both"/>
              <w:rPr>
                <w:rFonts w:cs="Arial"/>
                <w:b/>
                <w:color w:val="FF0000"/>
                <w:u w:val="single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53C04" w:rsidRPr="007623C9" w:rsidRDefault="00F53C04" w:rsidP="007446D4">
            <w:pPr>
              <w:ind w:left="284"/>
              <w:rPr>
                <w:rFonts w:cs="Arial"/>
              </w:rPr>
            </w:pPr>
          </w:p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  <w:strike/>
              </w:rPr>
            </w:pPr>
            <w:r w:rsidRPr="007623C9">
              <w:rPr>
                <w:rFonts w:cs="Arial"/>
              </w:rPr>
              <w:t>Les moyens sont adaptés à la situation</w:t>
            </w:r>
          </w:p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moyens sont correctement définis</w:t>
            </w:r>
          </w:p>
        </w:tc>
      </w:tr>
      <w:tr w:rsidR="00F53C04" w:rsidTr="007446D4">
        <w:trPr>
          <w:cantSplit/>
          <w:trHeight w:val="141"/>
        </w:trPr>
        <w:tc>
          <w:tcPr>
            <w:tcW w:w="3070" w:type="dxa"/>
            <w:gridSpan w:val="2"/>
            <w:vMerge/>
          </w:tcPr>
          <w:p w:rsidR="00F53C04" w:rsidRDefault="00F53C04" w:rsidP="00F53C04">
            <w:pPr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F53C04" w:rsidRPr="00C617B8" w:rsidRDefault="00F53C04" w:rsidP="00C617B8">
            <w:pPr>
              <w:ind w:left="-21"/>
              <w:rPr>
                <w:rFonts w:cs="Arial"/>
                <w:b/>
                <w:color w:val="FF0000"/>
                <w:u w:val="single"/>
              </w:rPr>
            </w:pPr>
            <w:r w:rsidRPr="00C617B8">
              <w:rPr>
                <w:rFonts w:cs="Arial"/>
                <w:b/>
                <w:color w:val="FF0000"/>
                <w:u w:val="single"/>
              </w:rPr>
              <w:t xml:space="preserve">Planifier les opérations </w:t>
            </w:r>
          </w:p>
        </w:tc>
        <w:tc>
          <w:tcPr>
            <w:tcW w:w="3260" w:type="dxa"/>
            <w:tcBorders>
              <w:top w:val="nil"/>
            </w:tcBorders>
          </w:tcPr>
          <w:p w:rsidR="00F53C04" w:rsidRPr="007623C9" w:rsidRDefault="00F53C04" w:rsidP="00F53C04">
            <w:pPr>
              <w:numPr>
                <w:ilvl w:val="0"/>
                <w:numId w:val="10"/>
              </w:numPr>
              <w:rPr>
                <w:rFonts w:cs="Arial"/>
              </w:rPr>
            </w:pPr>
            <w:r w:rsidRPr="007623C9">
              <w:rPr>
                <w:rFonts w:cs="Arial"/>
              </w:rPr>
              <w:t>Les opérations sont correctement planifiées</w:t>
            </w:r>
          </w:p>
        </w:tc>
      </w:tr>
    </w:tbl>
    <w:p w:rsidR="00F53C04" w:rsidRPr="00D271F8" w:rsidRDefault="00F53C04" w:rsidP="00F53C04">
      <w:pPr>
        <w:pStyle w:val="Notedebasdepage"/>
        <w:rPr>
          <w:rFonts w:cs="Arial"/>
          <w:sz w:val="18"/>
        </w:rPr>
      </w:pPr>
    </w:p>
    <w:p w:rsidR="00F53C04" w:rsidRDefault="00F53C04" w:rsidP="00F53C04">
      <w:pPr>
        <w:rPr>
          <w:rFonts w:cs="Arial"/>
          <w:sz w:val="18"/>
          <w:szCs w:val="20"/>
        </w:rPr>
      </w:pPr>
      <w:r>
        <w:rPr>
          <w:rFonts w:cs="Arial"/>
          <w:sz w:val="18"/>
        </w:rPr>
        <w:br w:type="page"/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790"/>
        <w:gridCol w:w="8929"/>
      </w:tblGrid>
      <w:tr w:rsidR="00C617B8" w:rsidRPr="005C024C" w:rsidTr="007446D4">
        <w:trPr>
          <w:cantSplit/>
          <w:trHeight w:val="538"/>
        </w:trPr>
        <w:tc>
          <w:tcPr>
            <w:tcW w:w="790" w:type="dxa"/>
          </w:tcPr>
          <w:p w:rsidR="00C617B8" w:rsidRPr="005C024C" w:rsidRDefault="00C617B8" w:rsidP="007446D4">
            <w:pPr>
              <w:spacing w:before="120" w:after="120"/>
              <w:jc w:val="center"/>
              <w:rPr>
                <w:rFonts w:cs="Arial"/>
                <w:b/>
                <w:sz w:val="32"/>
              </w:rPr>
            </w:pPr>
            <w:r w:rsidRPr="005C024C">
              <w:rPr>
                <w:rFonts w:cs="Arial"/>
                <w:b/>
                <w:sz w:val="32"/>
              </w:rPr>
              <w:lastRenderedPageBreak/>
              <w:t>S 9</w:t>
            </w:r>
          </w:p>
        </w:tc>
        <w:tc>
          <w:tcPr>
            <w:tcW w:w="8929" w:type="dxa"/>
          </w:tcPr>
          <w:p w:rsidR="00C617B8" w:rsidRPr="005C024C" w:rsidRDefault="00C617B8" w:rsidP="007446D4">
            <w:pPr>
              <w:spacing w:before="120" w:after="120"/>
              <w:jc w:val="center"/>
              <w:rPr>
                <w:rFonts w:cs="Arial"/>
                <w:b/>
                <w:sz w:val="32"/>
              </w:rPr>
            </w:pPr>
            <w:r w:rsidRPr="005C024C">
              <w:rPr>
                <w:rFonts w:cs="Arial"/>
                <w:b/>
                <w:sz w:val="32"/>
              </w:rPr>
              <w:t>STRAT</w:t>
            </w:r>
            <w:r>
              <w:rPr>
                <w:rFonts w:cs="Arial"/>
                <w:b/>
                <w:sz w:val="32"/>
              </w:rPr>
              <w:t>É</w:t>
            </w:r>
            <w:r w:rsidRPr="005C024C">
              <w:rPr>
                <w:rFonts w:cs="Arial"/>
                <w:b/>
                <w:sz w:val="32"/>
              </w:rPr>
              <w:t>GIE ET ORGANISATION DE LA MAINTENANCE</w:t>
            </w:r>
          </w:p>
        </w:tc>
      </w:tr>
    </w:tbl>
    <w:p w:rsidR="00F53C04" w:rsidRDefault="00F53C04" w:rsidP="00F53C04"/>
    <w:tbl>
      <w:tblPr>
        <w:tblW w:w="9781" w:type="dxa"/>
        <w:tblInd w:w="-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A0" w:firstRow="1" w:lastRow="0" w:firstColumn="1" w:lastColumn="0" w:noHBand="0" w:noVBand="0"/>
      </w:tblPr>
      <w:tblGrid>
        <w:gridCol w:w="851"/>
        <w:gridCol w:w="4532"/>
        <w:gridCol w:w="2414"/>
        <w:gridCol w:w="661"/>
        <w:gridCol w:w="661"/>
        <w:gridCol w:w="662"/>
      </w:tblGrid>
      <w:tr w:rsidR="00C617B8" w:rsidTr="007446D4">
        <w:trPr>
          <w:cantSplit/>
          <w:trHeight w:val="356"/>
        </w:trPr>
        <w:tc>
          <w:tcPr>
            <w:tcW w:w="851" w:type="dxa"/>
            <w:tcBorders>
              <w:bottom w:val="single" w:sz="6" w:space="0" w:color="00000A"/>
              <w:right w:val="single" w:sz="6" w:space="0" w:color="00000A"/>
            </w:tcBorders>
            <w:vAlign w:val="center"/>
          </w:tcPr>
          <w:p w:rsidR="00C617B8" w:rsidRPr="0013681A" w:rsidRDefault="00C617B8" w:rsidP="007446D4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13681A">
              <w:rPr>
                <w:rFonts w:cs="Arial"/>
                <w:b/>
                <w:sz w:val="24"/>
              </w:rPr>
              <w:t>S 9.7</w:t>
            </w:r>
          </w:p>
        </w:tc>
        <w:tc>
          <w:tcPr>
            <w:tcW w:w="6946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17B8" w:rsidRPr="0013681A" w:rsidRDefault="00C617B8" w:rsidP="007446D4">
            <w:pPr>
              <w:spacing w:before="120" w:after="120"/>
              <w:rPr>
                <w:rFonts w:cs="Arial"/>
                <w:b/>
                <w:sz w:val="24"/>
              </w:rPr>
            </w:pPr>
            <w:r w:rsidRPr="0013681A">
              <w:rPr>
                <w:rFonts w:cs="Arial"/>
                <w:b/>
                <w:sz w:val="24"/>
              </w:rPr>
              <w:t>Maintenance préventive</w:t>
            </w:r>
          </w:p>
        </w:tc>
        <w:tc>
          <w:tcPr>
            <w:tcW w:w="1984" w:type="dxa"/>
            <w:gridSpan w:val="3"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C617B8" w:rsidRDefault="00C617B8" w:rsidP="007446D4">
            <w:pPr>
              <w:spacing w:before="120" w:after="120"/>
              <w:jc w:val="center"/>
              <w:rPr>
                <w:rFonts w:cs="Arial"/>
                <w:sz w:val="16"/>
              </w:rPr>
            </w:pPr>
            <w:r w:rsidRPr="009626D1">
              <w:rPr>
                <w:rFonts w:cs="Arial"/>
              </w:rPr>
              <w:t>Systèmes</w:t>
            </w:r>
          </w:p>
        </w:tc>
      </w:tr>
      <w:tr w:rsidR="00C617B8" w:rsidRPr="00606A98" w:rsidTr="007446D4">
        <w:trPr>
          <w:cantSplit/>
        </w:trPr>
        <w:tc>
          <w:tcPr>
            <w:tcW w:w="5383" w:type="dxa"/>
            <w:gridSpan w:val="2"/>
            <w:tcBorders>
              <w:top w:val="single" w:sz="6" w:space="0" w:color="00000A"/>
              <w:bottom w:val="nil"/>
              <w:right w:val="single" w:sz="6" w:space="0" w:color="00000A"/>
            </w:tcBorders>
          </w:tcPr>
          <w:p w:rsidR="00C617B8" w:rsidRPr="0013681A" w:rsidRDefault="00C617B8" w:rsidP="007446D4">
            <w:pPr>
              <w:spacing w:line="276" w:lineRule="auto"/>
              <w:jc w:val="center"/>
              <w:rPr>
                <w:rFonts w:ascii="Arial Narrow" w:hAnsi="Arial Narrow" w:cs="Arial"/>
                <w:sz w:val="18"/>
              </w:rPr>
            </w:pPr>
            <w:r w:rsidRPr="00606A98">
              <w:rPr>
                <w:rFonts w:ascii="Arial Narrow" w:hAnsi="Arial Narrow" w:cs="Arial"/>
                <w:sz w:val="18"/>
              </w:rPr>
              <w:t>Connaissances</w:t>
            </w:r>
          </w:p>
        </w:tc>
        <w:tc>
          <w:tcPr>
            <w:tcW w:w="241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C617B8" w:rsidRPr="00606A98" w:rsidRDefault="00C617B8" w:rsidP="007446D4">
            <w:pPr>
              <w:spacing w:line="276" w:lineRule="auto"/>
              <w:jc w:val="center"/>
              <w:rPr>
                <w:rFonts w:cs="Arial"/>
                <w:sz w:val="18"/>
              </w:rPr>
            </w:pPr>
            <w:r w:rsidRPr="00606A98">
              <w:rPr>
                <w:rFonts w:ascii="Arial Narrow" w:hAnsi="Arial Narrow" w:cs="Arial"/>
                <w:sz w:val="18"/>
              </w:rPr>
              <w:t>Limite</w:t>
            </w:r>
            <w:r>
              <w:rPr>
                <w:rFonts w:ascii="Arial Narrow" w:hAnsi="Arial Narrow" w:cs="Arial"/>
                <w:sz w:val="18"/>
              </w:rPr>
              <w:t>s</w:t>
            </w:r>
            <w:r w:rsidRPr="00606A98">
              <w:rPr>
                <w:rFonts w:ascii="Arial Narrow" w:hAnsi="Arial Narrow" w:cs="Arial"/>
                <w:sz w:val="18"/>
              </w:rPr>
              <w:t xml:space="preserve"> de connaissances</w:t>
            </w:r>
          </w:p>
        </w:tc>
        <w:tc>
          <w:tcPr>
            <w:tcW w:w="6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C617B8" w:rsidRPr="00606A98" w:rsidRDefault="00C617B8" w:rsidP="007446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Prod.</w:t>
            </w:r>
          </w:p>
        </w:tc>
        <w:tc>
          <w:tcPr>
            <w:tcW w:w="66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:rsidR="00C617B8" w:rsidRPr="00606A98" w:rsidRDefault="00C617B8" w:rsidP="007446D4">
            <w:pPr>
              <w:pStyle w:val="Style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É</w:t>
            </w:r>
            <w:r w:rsidRPr="00606A98">
              <w:rPr>
                <w:sz w:val="18"/>
                <w:szCs w:val="18"/>
              </w:rPr>
              <w:t>ner</w:t>
            </w:r>
            <w:r>
              <w:rPr>
                <w:sz w:val="18"/>
                <w:szCs w:val="18"/>
              </w:rPr>
              <w:t>g</w:t>
            </w:r>
            <w:proofErr w:type="spellEnd"/>
            <w:r w:rsidRPr="00606A98">
              <w:rPr>
                <w:sz w:val="18"/>
                <w:szCs w:val="18"/>
              </w:rPr>
              <w:t>.</w:t>
            </w:r>
          </w:p>
        </w:tc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nil"/>
            </w:tcBorders>
          </w:tcPr>
          <w:p w:rsidR="00C617B8" w:rsidRPr="00606A98" w:rsidRDefault="00C617B8" w:rsidP="007446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  <w:r w:rsidRPr="00606A98">
              <w:rPr>
                <w:rFonts w:ascii="Arial Narrow" w:hAnsi="Arial Narrow" w:cs="Arial"/>
                <w:sz w:val="18"/>
                <w:szCs w:val="18"/>
              </w:rPr>
              <w:t>ol</w:t>
            </w:r>
            <w:r>
              <w:rPr>
                <w:rFonts w:ascii="Arial Narrow" w:hAnsi="Arial Narrow" w:cs="Arial"/>
                <w:sz w:val="18"/>
                <w:szCs w:val="18"/>
              </w:rPr>
              <w:t>ien</w:t>
            </w:r>
          </w:p>
        </w:tc>
      </w:tr>
      <w:tr w:rsidR="00C617B8" w:rsidRPr="00606A98" w:rsidTr="007446D4">
        <w:trPr>
          <w:cantSplit/>
        </w:trPr>
        <w:tc>
          <w:tcPr>
            <w:tcW w:w="5383" w:type="dxa"/>
            <w:gridSpan w:val="2"/>
            <w:tcBorders>
              <w:top w:val="nil"/>
              <w:right w:val="single" w:sz="6" w:space="0" w:color="00000A"/>
            </w:tcBorders>
          </w:tcPr>
          <w:p w:rsidR="00C617B8" w:rsidRPr="00C617B8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napToGrid w:val="0"/>
              </w:rPr>
            </w:pPr>
            <w:r w:rsidRPr="00C617B8">
              <w:rPr>
                <w:rFonts w:ascii="Arial" w:hAnsi="Arial" w:cs="Arial"/>
                <w:snapToGrid w:val="0"/>
              </w:rPr>
              <w:t xml:space="preserve">Opérations préventives (réglementaires et autres).  </w:t>
            </w:r>
          </w:p>
          <w:p w:rsidR="00C617B8" w:rsidRPr="00C617B8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napToGrid w:val="0"/>
              </w:rPr>
            </w:pPr>
            <w:r w:rsidRPr="00C617B8">
              <w:rPr>
                <w:rFonts w:ascii="Arial" w:hAnsi="Arial" w:cs="Arial"/>
                <w:snapToGrid w:val="0"/>
              </w:rPr>
              <w:t xml:space="preserve">Maintenance systématique.   </w:t>
            </w:r>
          </w:p>
          <w:p w:rsidR="00C617B8" w:rsidRPr="00C617B8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b/>
                <w:snapToGrid w:val="0"/>
                <w:color w:val="FF0000"/>
                <w:u w:val="single"/>
              </w:rPr>
            </w:pPr>
            <w:r w:rsidRPr="00C617B8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 xml:space="preserve">Maintenance conditionnelle.  </w:t>
            </w:r>
          </w:p>
          <w:p w:rsidR="00C617B8" w:rsidRPr="00C617B8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b/>
                <w:snapToGrid w:val="0"/>
                <w:color w:val="FF0000"/>
                <w:u w:val="single"/>
              </w:rPr>
            </w:pPr>
            <w:r w:rsidRPr="00C617B8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 xml:space="preserve">Maintenance prévisionnelle.  </w:t>
            </w:r>
          </w:p>
          <w:p w:rsidR="00C617B8" w:rsidRPr="00C617B8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b/>
                <w:snapToGrid w:val="0"/>
                <w:color w:val="FF0000"/>
                <w:u w:val="single"/>
              </w:rPr>
            </w:pPr>
            <w:r w:rsidRPr="00C617B8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 xml:space="preserve">Choix des opérations préventives.  </w:t>
            </w:r>
          </w:p>
          <w:p w:rsidR="00C617B8" w:rsidRPr="00AD27B6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jc w:val="left"/>
              <w:rPr>
                <w:rFonts w:ascii="Arial" w:hAnsi="Arial" w:cs="Arial"/>
                <w:snapToGrid w:val="0"/>
              </w:rPr>
            </w:pPr>
            <w:r w:rsidRPr="00C617B8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>Documents associés au plan de maintenance préventive.</w:t>
            </w:r>
            <w:r w:rsidRPr="00C617B8">
              <w:rPr>
                <w:rFonts w:ascii="Arial" w:hAnsi="Arial" w:cs="Arial"/>
                <w:snapToGrid w:val="0"/>
                <w:color w:val="FF0000"/>
              </w:rPr>
              <w:t xml:space="preserve">              </w:t>
            </w:r>
            <w:r w:rsidRPr="00AD27B6">
              <w:rPr>
                <w:rFonts w:ascii="Arial" w:hAnsi="Arial" w:cs="Arial"/>
                <w:snapToGrid w:val="0"/>
              </w:rPr>
              <w:tab/>
            </w:r>
          </w:p>
          <w:p w:rsidR="00C617B8" w:rsidRPr="003E05C9" w:rsidRDefault="00C617B8" w:rsidP="00C617B8">
            <w:pPr>
              <w:pStyle w:val="p0"/>
              <w:numPr>
                <w:ilvl w:val="0"/>
                <w:numId w:val="13"/>
              </w:numPr>
              <w:ind w:left="284" w:hanging="284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napToGrid w:val="0"/>
              </w:rPr>
              <w:t>D</w:t>
            </w:r>
            <w:r w:rsidRPr="00AD27B6">
              <w:rPr>
                <w:rFonts w:ascii="Arial" w:hAnsi="Arial" w:cs="Arial"/>
                <w:snapToGrid w:val="0"/>
              </w:rPr>
              <w:t>émarche d’optimisation du plan de maintenance préventive</w:t>
            </w:r>
            <w:r>
              <w:rPr>
                <w:rFonts w:ascii="Arial" w:hAnsi="Arial" w:cs="Arial"/>
                <w:snapToGrid w:val="0"/>
              </w:rPr>
              <w:t xml:space="preserve">. </w:t>
            </w:r>
            <w:r w:rsidRPr="0044527E">
              <w:rPr>
                <w:rFonts w:ascii="Arial" w:hAnsi="Arial" w:cs="Arial"/>
                <w:i/>
                <w:snapToGrid w:val="0"/>
              </w:rPr>
              <w:tab/>
            </w:r>
          </w:p>
        </w:tc>
        <w:tc>
          <w:tcPr>
            <w:tcW w:w="2414" w:type="dxa"/>
            <w:tcBorders>
              <w:top w:val="nil"/>
              <w:left w:val="single" w:sz="6" w:space="0" w:color="00000A"/>
              <w:right w:val="single" w:sz="6" w:space="0" w:color="00000A"/>
            </w:tcBorders>
          </w:tcPr>
          <w:p w:rsidR="00C617B8" w:rsidRPr="008E2239" w:rsidRDefault="00C617B8" w:rsidP="007446D4">
            <w:pPr>
              <w:pStyle w:val="p0"/>
              <w:tabs>
                <w:tab w:val="clear" w:pos="720"/>
                <w:tab w:val="left" w:pos="0"/>
              </w:tabs>
              <w:jc w:val="left"/>
              <w:rPr>
                <w:rFonts w:ascii="Arial" w:hAnsi="Arial" w:cs="Arial"/>
                <w:lang w:eastAsia="en-US"/>
              </w:rPr>
            </w:pPr>
            <w:r w:rsidRPr="008E2239">
              <w:rPr>
                <w:rFonts w:ascii="Arial" w:hAnsi="Arial" w:cs="Arial"/>
                <w:lang w:eastAsia="en-US"/>
              </w:rPr>
              <w:t>Pour la maintenance systématique : indiquer les périodicités, moyens, processus opératoire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C617B8" w:rsidRPr="008E2239" w:rsidRDefault="00C617B8" w:rsidP="007446D4">
            <w:pPr>
              <w:pStyle w:val="p0"/>
              <w:tabs>
                <w:tab w:val="clear" w:pos="720"/>
                <w:tab w:val="left" w:pos="0"/>
              </w:tabs>
              <w:jc w:val="left"/>
              <w:rPr>
                <w:rFonts w:ascii="Arial" w:hAnsi="Arial" w:cs="Arial"/>
                <w:lang w:eastAsia="en-US"/>
              </w:rPr>
            </w:pPr>
          </w:p>
          <w:p w:rsidR="00C617B8" w:rsidRPr="008E2239" w:rsidRDefault="00C617B8" w:rsidP="007446D4">
            <w:pPr>
              <w:pStyle w:val="p0"/>
              <w:tabs>
                <w:tab w:val="clear" w:pos="720"/>
                <w:tab w:val="left" w:pos="0"/>
              </w:tabs>
              <w:jc w:val="left"/>
              <w:rPr>
                <w:rFonts w:ascii="Arial" w:hAnsi="Arial" w:cs="Arial"/>
                <w:lang w:eastAsia="en-US"/>
              </w:rPr>
            </w:pPr>
            <w:r w:rsidRPr="00C617B8">
              <w:rPr>
                <w:rFonts w:ascii="Arial" w:hAnsi="Arial" w:cs="Arial"/>
                <w:b/>
                <w:color w:val="FF0000"/>
                <w:u w:val="single"/>
                <w:lang w:eastAsia="en-US"/>
              </w:rPr>
              <w:t>Pour la maintenance conditionnelle ou prévisionnelle : indiquer les paramètres de suivi, seuils d’alarme, points de collecte, périodicités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C617B8" w:rsidRPr="003E05C9" w:rsidRDefault="00C617B8" w:rsidP="007446D4">
            <w:pPr>
              <w:pStyle w:val="p0"/>
              <w:ind w:left="720"/>
              <w:rPr>
                <w:rFonts w:ascii="Arial" w:hAnsi="Arial" w:cs="Arial"/>
                <w:lang w:eastAsia="en-US"/>
              </w:rPr>
            </w:pPr>
            <w:r w:rsidRPr="003E05C9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661" w:type="dxa"/>
            <w:tcBorders>
              <w:top w:val="nil"/>
              <w:left w:val="single" w:sz="6" w:space="0" w:color="00000A"/>
              <w:right w:val="single" w:sz="6" w:space="0" w:color="00000A"/>
            </w:tcBorders>
            <w:vAlign w:val="center"/>
          </w:tcPr>
          <w:p w:rsidR="00C617B8" w:rsidRPr="00606A98" w:rsidRDefault="00C617B8" w:rsidP="007446D4">
            <w:pPr>
              <w:jc w:val="center"/>
              <w:rPr>
                <w:rFonts w:cs="Arial"/>
              </w:rPr>
            </w:pPr>
            <w:r w:rsidRPr="00606A98">
              <w:rPr>
                <w:rFonts w:cs="Arial"/>
              </w:rPr>
              <w:t>3</w:t>
            </w:r>
          </w:p>
        </w:tc>
        <w:tc>
          <w:tcPr>
            <w:tcW w:w="661" w:type="dxa"/>
            <w:tcBorders>
              <w:top w:val="nil"/>
              <w:left w:val="single" w:sz="6" w:space="0" w:color="00000A"/>
              <w:right w:val="single" w:sz="6" w:space="0" w:color="00000A"/>
            </w:tcBorders>
            <w:vAlign w:val="center"/>
          </w:tcPr>
          <w:p w:rsidR="00C617B8" w:rsidRPr="00606A98" w:rsidRDefault="00C617B8" w:rsidP="007446D4">
            <w:pPr>
              <w:pStyle w:val="Style1"/>
              <w:rPr>
                <w:rFonts w:ascii="Arial" w:hAnsi="Arial"/>
                <w:lang w:eastAsia="en-US"/>
              </w:rPr>
            </w:pPr>
            <w:r w:rsidRPr="00606A98">
              <w:rPr>
                <w:rFonts w:ascii="Arial" w:hAnsi="Arial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nil"/>
              <w:left w:val="single" w:sz="6" w:space="0" w:color="00000A"/>
            </w:tcBorders>
            <w:vAlign w:val="center"/>
          </w:tcPr>
          <w:p w:rsidR="00C617B8" w:rsidRPr="00606A98" w:rsidRDefault="00C617B8" w:rsidP="007446D4">
            <w:pPr>
              <w:jc w:val="center"/>
              <w:rPr>
                <w:rFonts w:cs="Arial"/>
              </w:rPr>
            </w:pPr>
            <w:r w:rsidRPr="00606A98">
              <w:rPr>
                <w:rFonts w:cs="Arial"/>
              </w:rPr>
              <w:t>3</w:t>
            </w:r>
          </w:p>
        </w:tc>
      </w:tr>
    </w:tbl>
    <w:p w:rsidR="00C617B8" w:rsidRDefault="00C617B8" w:rsidP="00F53C04"/>
    <w:p w:rsidR="00C617B8" w:rsidRDefault="00C617B8" w:rsidP="00F53C04"/>
    <w:tbl>
      <w:tblPr>
        <w:tblW w:w="97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58"/>
        <w:gridCol w:w="2977"/>
        <w:gridCol w:w="661"/>
        <w:gridCol w:w="661"/>
        <w:gridCol w:w="662"/>
      </w:tblGrid>
      <w:tr w:rsidR="00C617B8" w:rsidRPr="000103A2" w:rsidTr="007446D4">
        <w:trPr>
          <w:cantSplit/>
          <w:trHeight w:val="356"/>
        </w:trPr>
        <w:tc>
          <w:tcPr>
            <w:tcW w:w="7735" w:type="dxa"/>
            <w:gridSpan w:val="2"/>
            <w:vAlign w:val="center"/>
          </w:tcPr>
          <w:p w:rsidR="00C617B8" w:rsidRPr="006529DE" w:rsidRDefault="00C617B8" w:rsidP="007446D4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6529DE">
              <w:rPr>
                <w:rFonts w:cs="Arial"/>
                <w:b/>
                <w:sz w:val="24"/>
              </w:rPr>
              <w:t>S 10.6</w:t>
            </w:r>
          </w:p>
          <w:p w:rsidR="00C617B8" w:rsidRPr="006529DE" w:rsidRDefault="00C617B8" w:rsidP="007446D4">
            <w:pPr>
              <w:spacing w:before="120" w:after="120"/>
              <w:rPr>
                <w:rFonts w:cs="Arial"/>
                <w:b/>
                <w:sz w:val="24"/>
              </w:rPr>
            </w:pPr>
            <w:r w:rsidRPr="006529DE">
              <w:rPr>
                <w:rFonts w:cs="Arial"/>
                <w:b/>
                <w:sz w:val="24"/>
              </w:rPr>
              <w:t>Opérations de contrôle, de surveillance et d’inspection</w:t>
            </w:r>
          </w:p>
        </w:tc>
        <w:tc>
          <w:tcPr>
            <w:tcW w:w="1984" w:type="dxa"/>
            <w:gridSpan w:val="3"/>
            <w:vAlign w:val="center"/>
          </w:tcPr>
          <w:p w:rsidR="00C617B8" w:rsidRPr="000103A2" w:rsidRDefault="00C617B8" w:rsidP="007446D4">
            <w:pPr>
              <w:jc w:val="center"/>
              <w:rPr>
                <w:rFonts w:cs="Arial"/>
                <w:sz w:val="16"/>
              </w:rPr>
            </w:pPr>
            <w:r w:rsidRPr="009626D1">
              <w:rPr>
                <w:rFonts w:cs="Arial"/>
              </w:rPr>
              <w:t>Systèmes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bottom w:val="nil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Connaissances</w:t>
            </w:r>
          </w:p>
          <w:p w:rsidR="00C617B8" w:rsidRPr="000103A2" w:rsidRDefault="00C617B8" w:rsidP="007446D4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617B8" w:rsidRPr="003C359C" w:rsidRDefault="00C617B8" w:rsidP="00744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Limites de connaissances</w:t>
            </w:r>
          </w:p>
        </w:tc>
        <w:tc>
          <w:tcPr>
            <w:tcW w:w="661" w:type="dxa"/>
            <w:tcBorders>
              <w:bottom w:val="nil"/>
            </w:tcBorders>
          </w:tcPr>
          <w:p w:rsidR="00C617B8" w:rsidRPr="00606A98" w:rsidRDefault="00C617B8" w:rsidP="007446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Prod.</w:t>
            </w:r>
          </w:p>
        </w:tc>
        <w:tc>
          <w:tcPr>
            <w:tcW w:w="661" w:type="dxa"/>
            <w:tcBorders>
              <w:bottom w:val="nil"/>
            </w:tcBorders>
          </w:tcPr>
          <w:p w:rsidR="00C617B8" w:rsidRPr="00606A98" w:rsidRDefault="00C617B8" w:rsidP="007446D4">
            <w:pPr>
              <w:pStyle w:val="Style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É</w:t>
            </w:r>
            <w:r w:rsidRPr="00606A98">
              <w:rPr>
                <w:sz w:val="18"/>
                <w:szCs w:val="18"/>
              </w:rPr>
              <w:t>ner</w:t>
            </w:r>
            <w:r>
              <w:rPr>
                <w:sz w:val="18"/>
                <w:szCs w:val="18"/>
              </w:rPr>
              <w:t>g</w:t>
            </w:r>
            <w:proofErr w:type="spellEnd"/>
            <w:r w:rsidRPr="00606A98">
              <w:rPr>
                <w:sz w:val="18"/>
                <w:szCs w:val="18"/>
              </w:rPr>
              <w:t>.</w:t>
            </w:r>
          </w:p>
        </w:tc>
        <w:tc>
          <w:tcPr>
            <w:tcW w:w="662" w:type="dxa"/>
            <w:tcBorders>
              <w:bottom w:val="nil"/>
            </w:tcBorders>
          </w:tcPr>
          <w:p w:rsidR="00C617B8" w:rsidRPr="00606A98" w:rsidRDefault="00C617B8" w:rsidP="007446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  <w:r w:rsidRPr="00606A98">
              <w:rPr>
                <w:rFonts w:ascii="Arial Narrow" w:hAnsi="Arial Narrow" w:cs="Arial"/>
                <w:sz w:val="18"/>
                <w:szCs w:val="18"/>
              </w:rPr>
              <w:t>ol</w:t>
            </w:r>
            <w:r>
              <w:rPr>
                <w:rFonts w:ascii="Arial Narrow" w:hAnsi="Arial Narrow" w:cs="Arial"/>
                <w:sz w:val="18"/>
                <w:szCs w:val="18"/>
              </w:rPr>
              <w:t>ien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  <w:bottom w:val="nil"/>
            </w:tcBorders>
          </w:tcPr>
          <w:p w:rsidR="00C617B8" w:rsidRPr="001C4539" w:rsidRDefault="00C617B8" w:rsidP="00C617B8">
            <w:pPr>
              <w:pStyle w:val="Paragraphedeliste"/>
              <w:numPr>
                <w:ilvl w:val="0"/>
                <w:numId w:val="14"/>
              </w:numPr>
              <w:ind w:left="426" w:hanging="426"/>
              <w:rPr>
                <w:rFonts w:cs="Arial"/>
              </w:rPr>
            </w:pPr>
            <w:r w:rsidRPr="00342D8A">
              <w:rPr>
                <w:rFonts w:cs="Arial"/>
                <w:b/>
              </w:rPr>
              <w:t>La mise en œuvre des opérations de contrôle</w:t>
            </w:r>
          </w:p>
          <w:p w:rsidR="00C617B8" w:rsidRPr="00C617B8" w:rsidRDefault="00C617B8" w:rsidP="00C617B8">
            <w:pPr>
              <w:pStyle w:val="p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ind w:left="426" w:hanging="142"/>
              <w:jc w:val="left"/>
              <w:rPr>
                <w:rFonts w:ascii="Arial" w:hAnsi="Arial" w:cs="Arial"/>
                <w:b/>
                <w:snapToGrid w:val="0"/>
                <w:u w:val="single"/>
                <w:lang w:eastAsia="en-US"/>
              </w:rPr>
            </w:pPr>
            <w:r w:rsidRPr="00C617B8">
              <w:rPr>
                <w:rFonts w:ascii="Arial" w:hAnsi="Arial" w:cs="Arial"/>
                <w:b/>
                <w:snapToGrid w:val="0"/>
                <w:color w:val="FF0000"/>
                <w:u w:val="single"/>
                <w:lang w:eastAsia="en-US"/>
              </w:rPr>
              <w:t xml:space="preserve">Analyse vibratoire : types de mesures vibratoires, matériels employés, définition d’une mesure  vibratoire, exploitation des mesures vibratoires.  </w:t>
            </w:r>
          </w:p>
        </w:tc>
        <w:tc>
          <w:tcPr>
            <w:tcW w:w="2977" w:type="dxa"/>
            <w:vMerge w:val="restart"/>
            <w:tcBorders>
              <w:top w:val="nil"/>
              <w:bottom w:val="single" w:sz="12" w:space="0" w:color="auto"/>
            </w:tcBorders>
          </w:tcPr>
          <w:p w:rsidR="00C617B8" w:rsidRPr="00324B8C" w:rsidRDefault="00C617B8" w:rsidP="007446D4">
            <w:pPr>
              <w:rPr>
                <w:rFonts w:cs="Arial"/>
                <w:iCs/>
                <w:szCs w:val="20"/>
              </w:rPr>
            </w:pPr>
            <w:r w:rsidRPr="00324B8C">
              <w:rPr>
                <w:rFonts w:cs="Arial"/>
                <w:iCs/>
                <w:szCs w:val="20"/>
              </w:rPr>
              <w:t>Le niveau de maîtrise doit permettre :</w:t>
            </w:r>
          </w:p>
          <w:p w:rsidR="00C617B8" w:rsidRPr="00324B8C" w:rsidRDefault="00C617B8" w:rsidP="00C617B8">
            <w:pPr>
              <w:pStyle w:val="Paragraphedeliste"/>
              <w:numPr>
                <w:ilvl w:val="0"/>
                <w:numId w:val="15"/>
              </w:numPr>
              <w:ind w:left="204" w:hanging="142"/>
              <w:rPr>
                <w:rFonts w:cs="Arial"/>
              </w:rPr>
            </w:pPr>
            <w:r w:rsidRPr="00324B8C">
              <w:rPr>
                <w:rFonts w:cs="Arial"/>
              </w:rPr>
              <w:t>de suivre une procédure définie de surveillance,</w:t>
            </w:r>
          </w:p>
          <w:p w:rsidR="00C617B8" w:rsidRPr="00324B8C" w:rsidRDefault="00C617B8" w:rsidP="00C617B8">
            <w:pPr>
              <w:pStyle w:val="Paragraphedeliste"/>
              <w:numPr>
                <w:ilvl w:val="0"/>
                <w:numId w:val="15"/>
              </w:numPr>
              <w:ind w:left="199" w:hanging="142"/>
              <w:rPr>
                <w:rFonts w:cs="Arial"/>
              </w:rPr>
            </w:pPr>
            <w:r w:rsidRPr="00324B8C">
              <w:rPr>
                <w:rFonts w:cs="Arial"/>
              </w:rPr>
              <w:t>de définir quel type de surveillance est la validation du fonctionnement du bien,</w:t>
            </w:r>
          </w:p>
          <w:p w:rsidR="00C617B8" w:rsidRPr="0096151C" w:rsidRDefault="00C617B8" w:rsidP="00C617B8">
            <w:pPr>
              <w:pStyle w:val="Paragraphedeliste"/>
              <w:numPr>
                <w:ilvl w:val="0"/>
                <w:numId w:val="15"/>
              </w:numPr>
              <w:ind w:left="199" w:hanging="142"/>
              <w:rPr>
                <w:rFonts w:ascii="Arial Narrow" w:hAnsi="Arial Narrow" w:cs="Arial"/>
              </w:rPr>
            </w:pPr>
            <w:r w:rsidRPr="00324B8C">
              <w:rPr>
                <w:rFonts w:cs="Arial"/>
              </w:rPr>
              <w:t>d’extraire d’une supervision les données pertinentes à la qualité de fonctionnement.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 w:rsidRPr="0096151C">
              <w:rPr>
                <w:rFonts w:cs="Arial"/>
              </w:rPr>
              <w:t>3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  <w:bottom w:val="nil"/>
            </w:tcBorders>
          </w:tcPr>
          <w:p w:rsidR="00C617B8" w:rsidRPr="001C4539" w:rsidRDefault="00C617B8" w:rsidP="00C617B8">
            <w:pPr>
              <w:pStyle w:val="p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ind w:left="426" w:hanging="142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T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hermographie : principe de base, matériels employés, définition d’une mesure thermographique, exploitation des images thermographiques</w:t>
            </w:r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 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  <w:bottom w:val="nil"/>
            </w:tcBorders>
          </w:tcPr>
          <w:p w:rsidR="00C617B8" w:rsidRPr="001C4539" w:rsidRDefault="00C617B8" w:rsidP="00C617B8">
            <w:pPr>
              <w:pStyle w:val="p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ind w:left="426" w:hanging="142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A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 xml:space="preserve">nalyse des caractéristiques des fluides : contamination et dégradation des </w:t>
            </w:r>
            <w:r>
              <w:rPr>
                <w:rFonts w:ascii="Arial" w:hAnsi="Arial" w:cs="Arial"/>
                <w:snapToGrid w:val="0"/>
                <w:lang w:eastAsia="en-US"/>
              </w:rPr>
              <w:t>fluides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, techniques de prélèvement, méthodes d’analyse (notions)</w:t>
            </w:r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 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  <w:bottom w:val="nil"/>
            </w:tcBorders>
          </w:tcPr>
          <w:p w:rsidR="00C617B8" w:rsidRPr="001C4539" w:rsidRDefault="00C617B8" w:rsidP="00C617B8">
            <w:pPr>
              <w:pStyle w:val="p0"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ind w:left="426" w:hanging="142"/>
              <w:jc w:val="left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U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ltra-sons : types de mesures, matériels employés, critères de définition d’une mesure par ultra-sons, exploitation des mesures par ultra-sons</w:t>
            </w:r>
            <w:r>
              <w:rPr>
                <w:rFonts w:ascii="Arial" w:hAnsi="Arial" w:cs="Arial"/>
                <w:snapToGrid w:val="0"/>
                <w:lang w:eastAsia="en-US"/>
              </w:rPr>
              <w:t>.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 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  <w:bottom w:val="nil"/>
            </w:tcBorders>
          </w:tcPr>
          <w:p w:rsidR="00C617B8" w:rsidRPr="001C4539" w:rsidRDefault="00C617B8" w:rsidP="00C617B8">
            <w:pPr>
              <w:pStyle w:val="p0"/>
              <w:widowControl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autoSpaceDE/>
              <w:autoSpaceDN/>
              <w:spacing w:line="240" w:lineRule="auto"/>
              <w:ind w:left="426" w:hanging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A</w:t>
            </w:r>
            <w:r w:rsidRPr="001C4539">
              <w:rPr>
                <w:rFonts w:ascii="Arial" w:hAnsi="Arial" w:cs="Arial"/>
                <w:snapToGrid w:val="0"/>
                <w:lang w:eastAsia="en-US"/>
              </w:rPr>
              <w:t>utres techniques de contrôle (principe) : ressuage, magnétoscopie, radiographie</w:t>
            </w:r>
            <w:r>
              <w:rPr>
                <w:rFonts w:ascii="Arial" w:hAnsi="Arial" w:cs="Arial"/>
                <w:snapToGrid w:val="0"/>
                <w:lang w:eastAsia="en-US"/>
              </w:rPr>
              <w:t>, etc.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61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</w:tcBorders>
          </w:tcPr>
          <w:p w:rsidR="00C617B8" w:rsidRPr="001C4539" w:rsidRDefault="00C617B8" w:rsidP="00C617B8">
            <w:pPr>
              <w:pStyle w:val="p0"/>
              <w:widowControl/>
              <w:numPr>
                <w:ilvl w:val="0"/>
                <w:numId w:val="16"/>
              </w:numPr>
              <w:tabs>
                <w:tab w:val="clear" w:pos="720"/>
                <w:tab w:val="left" w:pos="567"/>
              </w:tabs>
              <w:autoSpaceDE/>
              <w:autoSpaceDN/>
              <w:spacing w:line="240" w:lineRule="auto"/>
              <w:ind w:left="426" w:hanging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C4539">
              <w:rPr>
                <w:rFonts w:ascii="Arial" w:hAnsi="Arial" w:cs="Arial"/>
              </w:rPr>
              <w:t>ontrôle des réseaux électriques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1" w:type="dxa"/>
            <w:tcBorders>
              <w:top w:val="nil"/>
            </w:tcBorders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bottom w:val="nil"/>
            </w:tcBorders>
          </w:tcPr>
          <w:p w:rsidR="00C617B8" w:rsidRPr="001C4539" w:rsidRDefault="00C617B8" w:rsidP="00C617B8">
            <w:pPr>
              <w:pStyle w:val="Paragraphedeliste"/>
              <w:numPr>
                <w:ilvl w:val="0"/>
                <w:numId w:val="14"/>
              </w:numPr>
              <w:rPr>
                <w:rFonts w:ascii="Arial Narrow" w:hAnsi="Arial Narrow" w:cs="Arial"/>
              </w:rPr>
            </w:pPr>
            <w:r>
              <w:rPr>
                <w:rFonts w:cs="Arial"/>
              </w:rPr>
              <w:t>M</w:t>
            </w:r>
            <w:r w:rsidRPr="001C4539">
              <w:rPr>
                <w:rFonts w:cs="Arial"/>
              </w:rPr>
              <w:t>ise en œuvre des moyens de surveillance et de contrôle intégrés</w:t>
            </w:r>
            <w:r>
              <w:rPr>
                <w:rFonts w:cs="Arial"/>
              </w:rPr>
              <w:t>.</w:t>
            </w:r>
            <w:r w:rsidRPr="001C4539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61" w:type="dxa"/>
            <w:vMerge w:val="restart"/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62" w:type="dxa"/>
            <w:vMerge w:val="restart"/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617B8" w:rsidRPr="000103A2" w:rsidTr="007446D4">
        <w:trPr>
          <w:cantSplit/>
        </w:trPr>
        <w:tc>
          <w:tcPr>
            <w:tcW w:w="4758" w:type="dxa"/>
            <w:tcBorders>
              <w:top w:val="nil"/>
            </w:tcBorders>
          </w:tcPr>
          <w:p w:rsidR="00C617B8" w:rsidRPr="001C4539" w:rsidRDefault="00C617B8" w:rsidP="00C617B8">
            <w:pPr>
              <w:pStyle w:val="Paragraphedeliste"/>
              <w:numPr>
                <w:ilvl w:val="0"/>
                <w:numId w:val="14"/>
              </w:numPr>
              <w:rPr>
                <w:rFonts w:ascii="Arial Narrow" w:hAnsi="Arial Narrow" w:cs="Arial"/>
              </w:rPr>
            </w:pPr>
            <w:r>
              <w:rPr>
                <w:rFonts w:cs="Arial"/>
              </w:rPr>
              <w:t>I</w:t>
            </w:r>
            <w:r w:rsidRPr="001C4539">
              <w:rPr>
                <w:rFonts w:cs="Arial"/>
              </w:rPr>
              <w:t>nspection d’un système par examen des caractéristiques significatives en regard d’une norme, d’une r</w:t>
            </w:r>
            <w:r>
              <w:rPr>
                <w:rFonts w:cs="Arial"/>
              </w:rPr>
              <w:t>é</w:t>
            </w:r>
            <w:r w:rsidRPr="001C4539">
              <w:rPr>
                <w:rFonts w:cs="Arial"/>
              </w:rPr>
              <w:t>glem</w:t>
            </w:r>
            <w:r>
              <w:rPr>
                <w:rFonts w:cs="Arial"/>
              </w:rPr>
              <w:t>entation ou d’une préconisation.</w:t>
            </w:r>
          </w:p>
        </w:tc>
        <w:tc>
          <w:tcPr>
            <w:tcW w:w="2977" w:type="dxa"/>
            <w:vMerge/>
          </w:tcPr>
          <w:p w:rsidR="00C617B8" w:rsidRDefault="00C617B8" w:rsidP="007446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61" w:type="dxa"/>
            <w:vMerge/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</w:p>
        </w:tc>
        <w:tc>
          <w:tcPr>
            <w:tcW w:w="661" w:type="dxa"/>
            <w:vMerge/>
            <w:vAlign w:val="center"/>
          </w:tcPr>
          <w:p w:rsidR="00C617B8" w:rsidRPr="0096151C" w:rsidRDefault="00C617B8" w:rsidP="007446D4">
            <w:pPr>
              <w:pStyle w:val="Style1"/>
              <w:rPr>
                <w:rFonts w:ascii="Arial" w:hAnsi="Arial"/>
              </w:rPr>
            </w:pPr>
          </w:p>
        </w:tc>
        <w:tc>
          <w:tcPr>
            <w:tcW w:w="662" w:type="dxa"/>
            <w:vMerge/>
            <w:vAlign w:val="center"/>
          </w:tcPr>
          <w:p w:rsidR="00C617B8" w:rsidRPr="0096151C" w:rsidRDefault="00C617B8" w:rsidP="007446D4">
            <w:pPr>
              <w:jc w:val="center"/>
              <w:rPr>
                <w:rFonts w:cs="Arial"/>
              </w:rPr>
            </w:pPr>
          </w:p>
        </w:tc>
      </w:tr>
    </w:tbl>
    <w:p w:rsidR="00C617B8" w:rsidRDefault="00C617B8" w:rsidP="00F53C04"/>
    <w:sectPr w:rsidR="00C617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0A" w:rsidRDefault="00F7360A" w:rsidP="00EB3533">
      <w:r>
        <w:separator/>
      </w:r>
    </w:p>
  </w:endnote>
  <w:endnote w:type="continuationSeparator" w:id="0">
    <w:p w:rsidR="00F7360A" w:rsidRDefault="00F7360A" w:rsidP="00EB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33" w:rsidRDefault="00EB353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</w:rPr>
    </w:pPr>
    <w:r>
      <w:rPr>
        <w:color w:val="8496B0" w:themeColor="text2" w:themeTint="99"/>
        <w:spacing w:val="60"/>
        <w:sz w:val="24"/>
      </w:rPr>
      <w:t>L’ANALYSE VIBRATOIRE EN BTS MS           Page</w:t>
    </w:r>
    <w:r>
      <w:rPr>
        <w:color w:val="8496B0" w:themeColor="text2" w:themeTint="99"/>
        <w:sz w:val="24"/>
      </w:rPr>
      <w:t xml:space="preserve"> </w:t>
    </w:r>
    <w:r>
      <w:rPr>
        <w:color w:val="323E4F" w:themeColor="text2" w:themeShade="BF"/>
        <w:sz w:val="24"/>
      </w:rPr>
      <w:fldChar w:fldCharType="begin"/>
    </w:r>
    <w:r>
      <w:rPr>
        <w:color w:val="323E4F" w:themeColor="text2" w:themeShade="BF"/>
        <w:sz w:val="24"/>
      </w:rPr>
      <w:instrText>PAGE   \* MERGEFORMAT</w:instrText>
    </w:r>
    <w:r>
      <w:rPr>
        <w:color w:val="323E4F" w:themeColor="text2" w:themeShade="BF"/>
        <w:sz w:val="24"/>
      </w:rPr>
      <w:fldChar w:fldCharType="separate"/>
    </w:r>
    <w:r>
      <w:rPr>
        <w:noProof/>
        <w:color w:val="323E4F" w:themeColor="text2" w:themeShade="BF"/>
        <w:sz w:val="24"/>
      </w:rPr>
      <w:t>1</w:t>
    </w:r>
    <w:r>
      <w:rPr>
        <w:color w:val="323E4F" w:themeColor="text2" w:themeShade="BF"/>
        <w:sz w:val="24"/>
      </w:rPr>
      <w:fldChar w:fldCharType="end"/>
    </w:r>
    <w:r>
      <w:rPr>
        <w:color w:val="323E4F" w:themeColor="text2" w:themeShade="BF"/>
        <w:sz w:val="24"/>
      </w:rPr>
      <w:t xml:space="preserve"> | </w:t>
    </w:r>
    <w:r>
      <w:rPr>
        <w:color w:val="323E4F" w:themeColor="text2" w:themeShade="BF"/>
        <w:sz w:val="24"/>
      </w:rPr>
      <w:fldChar w:fldCharType="begin"/>
    </w:r>
    <w:r>
      <w:rPr>
        <w:color w:val="323E4F" w:themeColor="text2" w:themeShade="BF"/>
        <w:sz w:val="24"/>
      </w:rPr>
      <w:instrText>NUMPAGES  \* Arabic  \* MERGEFORMAT</w:instrText>
    </w:r>
    <w:r>
      <w:rPr>
        <w:color w:val="323E4F" w:themeColor="text2" w:themeShade="BF"/>
        <w:sz w:val="24"/>
      </w:rPr>
      <w:fldChar w:fldCharType="separate"/>
    </w:r>
    <w:r>
      <w:rPr>
        <w:noProof/>
        <w:color w:val="323E4F" w:themeColor="text2" w:themeShade="BF"/>
        <w:sz w:val="24"/>
      </w:rPr>
      <w:t>6</w:t>
    </w:r>
    <w:r>
      <w:rPr>
        <w:color w:val="323E4F" w:themeColor="text2" w:themeShade="BF"/>
        <w:sz w:val="24"/>
      </w:rPr>
      <w:fldChar w:fldCharType="end"/>
    </w:r>
  </w:p>
  <w:p w:rsidR="00EB3533" w:rsidRDefault="00EB35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0A" w:rsidRDefault="00F7360A" w:rsidP="00EB3533">
      <w:r>
        <w:separator/>
      </w:r>
    </w:p>
  </w:footnote>
  <w:footnote w:type="continuationSeparator" w:id="0">
    <w:p w:rsidR="00F7360A" w:rsidRDefault="00F7360A" w:rsidP="00EB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533" w:rsidRDefault="00EB3533" w:rsidP="00EB3533">
    <w:pPr>
      <w:pStyle w:val="En-tte"/>
      <w:jc w:val="center"/>
    </w:pPr>
    <w:r w:rsidRPr="00DC0F52">
      <w:rPr>
        <w:rFonts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2CA3D246" wp14:editId="23C68566">
          <wp:simplePos x="0" y="0"/>
          <wp:positionH relativeFrom="margin">
            <wp:posOffset>-481965</wp:posOffset>
          </wp:positionH>
          <wp:positionV relativeFrom="margin">
            <wp:posOffset>-692150</wp:posOffset>
          </wp:positionV>
          <wp:extent cx="3562350" cy="62865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MEN_SUP_doublelogo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EXTRAIT DU REFERENTIEL</w:t>
    </w:r>
  </w:p>
  <w:p w:rsidR="00EB3533" w:rsidRDefault="00EB3533" w:rsidP="00EB3533">
    <w:pPr>
      <w:pStyle w:val="En-tte"/>
      <w:jc w:val="center"/>
    </w:pPr>
    <w:r>
      <w:t>BREVET DE TECHNICIEN SUPÉRIEUR</w:t>
    </w:r>
  </w:p>
  <w:p w:rsidR="00EB3533" w:rsidRDefault="00EB3533" w:rsidP="00EB3533">
    <w:pPr>
      <w:pStyle w:val="En-tte"/>
      <w:jc w:val="center"/>
    </w:pPr>
    <w:r>
      <w:t>MAINTENANCE DES SYSTÈMES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singleLevel"/>
    <w:tmpl w:val="00000018"/>
    <w:name w:val="WW8Num1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sz w:val="20"/>
      </w:rPr>
    </w:lvl>
  </w:abstractNum>
  <w:abstractNum w:abstractNumId="1" w15:restartNumberingAfterBreak="0">
    <w:nsid w:val="0000001C"/>
    <w:multiLevelType w:val="singleLevel"/>
    <w:tmpl w:val="0000001C"/>
    <w:name w:val="WW8Num233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sz w:val="20"/>
      </w:rPr>
    </w:lvl>
  </w:abstractNum>
  <w:abstractNum w:abstractNumId="2" w15:restartNumberingAfterBreak="0">
    <w:nsid w:val="00000020"/>
    <w:multiLevelType w:val="singleLevel"/>
    <w:tmpl w:val="00000020"/>
    <w:name w:val="WW8Num26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</w:abstractNum>
  <w:abstractNum w:abstractNumId="3" w15:restartNumberingAfterBreak="0">
    <w:nsid w:val="00026992"/>
    <w:multiLevelType w:val="hybridMultilevel"/>
    <w:tmpl w:val="520C297E"/>
    <w:lvl w:ilvl="0" w:tplc="1C4E391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94135F"/>
    <w:multiLevelType w:val="hybridMultilevel"/>
    <w:tmpl w:val="D4A8BCE6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5" w15:restartNumberingAfterBreak="0">
    <w:nsid w:val="2B424390"/>
    <w:multiLevelType w:val="hybridMultilevel"/>
    <w:tmpl w:val="690097EC"/>
    <w:lvl w:ilvl="0" w:tplc="1FCA0E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0C692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  <w:strike w:val="0"/>
        <w:dstrike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37CDB"/>
    <w:multiLevelType w:val="singleLevel"/>
    <w:tmpl w:val="6ADE3D36"/>
    <w:lvl w:ilvl="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7" w15:restartNumberingAfterBreak="0">
    <w:nsid w:val="324257DB"/>
    <w:multiLevelType w:val="hybridMultilevel"/>
    <w:tmpl w:val="8B0E1C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71E76"/>
    <w:multiLevelType w:val="hybridMultilevel"/>
    <w:tmpl w:val="69F44140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988"/>
        </w:tabs>
        <w:ind w:left="9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48"/>
        </w:tabs>
        <w:ind w:left="31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88"/>
        </w:tabs>
        <w:ind w:left="4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08"/>
        </w:tabs>
        <w:ind w:left="53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28"/>
        </w:tabs>
        <w:ind w:left="6028" w:hanging="360"/>
      </w:pPr>
      <w:rPr>
        <w:rFonts w:ascii="Wingdings" w:hAnsi="Wingdings" w:hint="default"/>
      </w:rPr>
    </w:lvl>
  </w:abstractNum>
  <w:abstractNum w:abstractNumId="9" w15:restartNumberingAfterBreak="0">
    <w:nsid w:val="4509215D"/>
    <w:multiLevelType w:val="hybridMultilevel"/>
    <w:tmpl w:val="896EAB26"/>
    <w:lvl w:ilvl="0" w:tplc="54FCCB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color w:val="auto"/>
      </w:rPr>
    </w:lvl>
    <w:lvl w:ilvl="1" w:tplc="670259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3A38"/>
    <w:multiLevelType w:val="hybridMultilevel"/>
    <w:tmpl w:val="88E2D00E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11" w15:restartNumberingAfterBreak="0">
    <w:nsid w:val="4FCB68C0"/>
    <w:multiLevelType w:val="hybridMultilevel"/>
    <w:tmpl w:val="B5E222CA"/>
    <w:lvl w:ilvl="0" w:tplc="FFFFFFFF">
      <w:start w:val="1"/>
      <w:numFmt w:val="bullet"/>
      <w:lvlText w:val=""/>
      <w:lvlJc w:val="left"/>
      <w:pPr>
        <w:tabs>
          <w:tab w:val="num" w:pos="821"/>
        </w:tabs>
        <w:ind w:left="821" w:hanging="283"/>
      </w:pPr>
      <w:rPr>
        <w:rFonts w:ascii="Wingdings" w:hAnsi="Wingdings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2" w15:restartNumberingAfterBreak="0">
    <w:nsid w:val="52764677"/>
    <w:multiLevelType w:val="multilevel"/>
    <w:tmpl w:val="33443F5C"/>
    <w:lvl w:ilvl="0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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6AFD4655"/>
    <w:multiLevelType w:val="multilevel"/>
    <w:tmpl w:val="DE1EA328"/>
    <w:lvl w:ilvl="0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CBB0A31"/>
    <w:multiLevelType w:val="hybridMultilevel"/>
    <w:tmpl w:val="5BCCF9CE"/>
    <w:lvl w:ilvl="0" w:tplc="FFFFFFFF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mic Sans MS" w:eastAsia="Times New Roman" w:hAnsi="Comic Sans MS" w:hint="default"/>
      </w:rPr>
    </w:lvl>
    <w:lvl w:ilvl="1" w:tplc="FFFFFFFF">
      <w:start w:val="1"/>
      <w:numFmt w:val="bullet"/>
      <w:lvlText w:val="o"/>
      <w:lvlJc w:val="left"/>
      <w:pPr>
        <w:tabs>
          <w:tab w:val="num" w:pos="988"/>
        </w:tabs>
        <w:ind w:left="9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48"/>
        </w:tabs>
        <w:ind w:left="31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88"/>
        </w:tabs>
        <w:ind w:left="4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08"/>
        </w:tabs>
        <w:ind w:left="53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28"/>
        </w:tabs>
        <w:ind w:left="6028" w:hanging="360"/>
      </w:pPr>
      <w:rPr>
        <w:rFonts w:ascii="Wingdings" w:hAnsi="Wingdings" w:hint="default"/>
      </w:rPr>
    </w:lvl>
  </w:abstractNum>
  <w:abstractNum w:abstractNumId="15" w15:restartNumberingAfterBreak="0">
    <w:nsid w:val="6FFC5AAF"/>
    <w:multiLevelType w:val="hybridMultilevel"/>
    <w:tmpl w:val="807A2E92"/>
    <w:lvl w:ilvl="0" w:tplc="FFFFFFFF">
      <w:start w:val="1"/>
      <w:numFmt w:val="bullet"/>
      <w:lvlText w:val="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2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14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AC"/>
    <w:rsid w:val="00C617B8"/>
    <w:rsid w:val="00C732FF"/>
    <w:rsid w:val="00E814AC"/>
    <w:rsid w:val="00EB3533"/>
    <w:rsid w:val="00F53C04"/>
    <w:rsid w:val="00F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7DECC3"/>
  <w15:chartTrackingRefBased/>
  <w15:docId w15:val="{7F908ECF-F693-46FA-84EC-48B81DAA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C0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F53C04"/>
    <w:pPr>
      <w:keepNext/>
      <w:spacing w:before="160" w:after="40"/>
      <w:outlineLvl w:val="2"/>
    </w:pPr>
    <w:rPr>
      <w:rFonts w:cs="Arial"/>
      <w:b/>
      <w:bCs/>
      <w:color w:val="000000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F53C04"/>
    <w:rPr>
      <w:color w:val="FF000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53C04"/>
    <w:rPr>
      <w:rFonts w:ascii="Arial" w:eastAsia="Times New Roman" w:hAnsi="Arial" w:cs="Times New Roman"/>
      <w:color w:val="FF0000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F53C04"/>
    <w:rPr>
      <w:rFonts w:ascii="Arial" w:eastAsia="Times New Roman" w:hAnsi="Arial" w:cs="Arial"/>
      <w:b/>
      <w:bCs/>
      <w:color w:val="000000"/>
      <w:szCs w:val="26"/>
    </w:rPr>
  </w:style>
  <w:style w:type="paragraph" w:styleId="Notedebasdepage">
    <w:name w:val="footnote text"/>
    <w:basedOn w:val="Normal"/>
    <w:link w:val="NotedebasdepageCar"/>
    <w:uiPriority w:val="99"/>
    <w:rsid w:val="00F53C0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3C04"/>
    <w:rPr>
      <w:rFonts w:ascii="Arial" w:eastAsia="Times New Roman" w:hAnsi="Arial" w:cs="Times New Roman"/>
      <w:sz w:val="20"/>
      <w:szCs w:val="20"/>
    </w:rPr>
  </w:style>
  <w:style w:type="paragraph" w:customStyle="1" w:styleId="Style1">
    <w:name w:val="Style1"/>
    <w:basedOn w:val="Normal"/>
    <w:autoRedefine/>
    <w:uiPriority w:val="99"/>
    <w:rsid w:val="00C617B8"/>
    <w:pPr>
      <w:jc w:val="center"/>
    </w:pPr>
    <w:rPr>
      <w:rFonts w:ascii="Arial Narrow" w:hAnsi="Arial Narrow" w:cs="Arial"/>
      <w:lang w:eastAsia="fr-FR"/>
    </w:rPr>
  </w:style>
  <w:style w:type="paragraph" w:customStyle="1" w:styleId="p0">
    <w:name w:val="p0"/>
    <w:basedOn w:val="Normal"/>
    <w:uiPriority w:val="99"/>
    <w:rsid w:val="00C617B8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  <w:rPr>
      <w:rFonts w:ascii="Times New Roman" w:hAnsi="Times New Roman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C617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35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3533"/>
    <w:rPr>
      <w:rFonts w:ascii="Arial" w:eastAsia="Times New Roman" w:hAnsi="Arial" w:cs="Times New Roman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B35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53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1653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pascal1.denis1@outlook.fr</dc:creator>
  <cp:keywords/>
  <dc:description/>
  <cp:lastModifiedBy>pascal1.denis1@outlook.fr</cp:lastModifiedBy>
  <cp:revision>3</cp:revision>
  <dcterms:created xsi:type="dcterms:W3CDTF">2016-12-28T06:01:00Z</dcterms:created>
  <dcterms:modified xsi:type="dcterms:W3CDTF">2018-01-03T14:17:00Z</dcterms:modified>
</cp:coreProperties>
</file>