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B0" w:rsidRDefault="00A933B0" w:rsidP="00A933B0">
      <w:pPr>
        <w:pStyle w:val="titrechapitrecours"/>
      </w:pPr>
      <w:r>
        <w:t>TP éclairage Public</w:t>
      </w:r>
    </w:p>
    <w:p w:rsidR="00327A30" w:rsidRDefault="00327A30" w:rsidP="00327A30"/>
    <w:p w:rsidR="00327A30" w:rsidRDefault="00327A30" w:rsidP="00A933B0">
      <w:pPr>
        <w:pStyle w:val="titrechapitrecours"/>
      </w:pPr>
      <w:r>
        <w:t>Sommaire :</w:t>
      </w:r>
    </w:p>
    <w:p w:rsidR="00327A30" w:rsidRDefault="003554B7">
      <w:pPr>
        <w:pStyle w:val="TM1"/>
        <w:tabs>
          <w:tab w:val="left" w:pos="480"/>
          <w:tab w:val="right" w:leader="dot" w:pos="101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bCs w:val="0"/>
          <w:i/>
          <w:caps w:val="0"/>
        </w:rPr>
        <w:fldChar w:fldCharType="begin"/>
      </w:r>
      <w:r w:rsidR="00C425C0">
        <w:rPr>
          <w:bCs w:val="0"/>
          <w:i/>
          <w:caps w:val="0"/>
        </w:rPr>
        <w:instrText xml:space="preserve"> TOC \o "2-3" \h \z \t "Titre 1;1;chapitre grand;1;chapitre petit;2" </w:instrText>
      </w:r>
      <w:r>
        <w:rPr>
          <w:bCs w:val="0"/>
          <w:i/>
          <w:caps w:val="0"/>
        </w:rPr>
        <w:fldChar w:fldCharType="separate"/>
      </w:r>
      <w:hyperlink w:anchor="_Toc486426018" w:history="1">
        <w:r w:rsidR="00327A30" w:rsidRPr="00875310">
          <w:rPr>
            <w:rStyle w:val="Lienhypertexte"/>
            <w:noProof/>
          </w:rPr>
          <w:t>1.</w:t>
        </w:r>
        <w:r w:rsidR="00327A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Introduction</w:t>
        </w:r>
        <w:r w:rsidR="00327A3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19" w:history="1">
        <w:r w:rsidR="00327A30" w:rsidRPr="00875310">
          <w:rPr>
            <w:rStyle w:val="Lienhypertexte"/>
            <w:noProof/>
          </w:rPr>
          <w:t>1.1.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Mise en situation, objectif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_Toc486426019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1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0" w:history="1">
        <w:r w:rsidR="00327A30" w:rsidRPr="00875310">
          <w:rPr>
            <w:rStyle w:val="Lienhypertexte"/>
            <w:noProof/>
          </w:rPr>
          <w:t>1.2.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Préparation à la maison  (à rendre en début de séance)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_Toc486426020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2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1" w:history="1">
        <w:r w:rsidR="00327A30" w:rsidRPr="00875310">
          <w:rPr>
            <w:rStyle w:val="Lienhypertexte"/>
            <w:noProof/>
          </w:rPr>
          <w:t>1.3.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Pré-requis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_Toc486426021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2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2" w:history="1">
        <w:r w:rsidR="00327A30" w:rsidRPr="00875310">
          <w:rPr>
            <w:rStyle w:val="Lienhypertexte"/>
            <w:noProof/>
          </w:rPr>
          <w:t>1.4.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Déroulé du TP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_Toc486426022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2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3" w:history="1">
        <w:r w:rsidR="00327A30" w:rsidRPr="00875310">
          <w:rPr>
            <w:rStyle w:val="Lienhypertexte"/>
            <w:noProof/>
          </w:rPr>
          <w:t>1.5.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Travail à rendre, évaluation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_Toc486426023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3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4" w:history="1">
        <w:r w:rsidR="00327A30" w:rsidRPr="00875310">
          <w:rPr>
            <w:rStyle w:val="Lienhypertexte"/>
            <w:noProof/>
          </w:rPr>
          <w:t>1.6.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Consignes de sécurité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_Toc486426024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3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1"/>
        <w:tabs>
          <w:tab w:val="left" w:pos="480"/>
          <w:tab w:val="right" w:leader="dot" w:pos="101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6426025" w:history="1">
        <w:r w:rsidR="00327A30" w:rsidRPr="00875310">
          <w:rPr>
            <w:rStyle w:val="Lienhypertexte"/>
            <w:noProof/>
          </w:rPr>
          <w:t>2.</w:t>
        </w:r>
        <w:r w:rsidR="00327A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Essais et mesures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_Toc486426025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4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6" w:history="1">
        <w:r w:rsidR="00327A30" w:rsidRPr="00875310">
          <w:rPr>
            <w:rStyle w:val="Lienhypertexte"/>
            <w:noProof/>
          </w:rPr>
          <w:t>2.1.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Contraintes sur les lampes (20 min).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_Toc486426026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4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7" w:history="1">
        <w:r w:rsidR="00327A30" w:rsidRPr="00875310">
          <w:rPr>
            <w:rStyle w:val="Lienhypertexte"/>
            <w:noProof/>
          </w:rPr>
          <w:t>2.2.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Bilan énergétique de l’ensemble des lampes en alimentation directe (1 h).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_Toc486426027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4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8" w:history="1">
        <w:r w:rsidR="00327A30" w:rsidRPr="00875310">
          <w:rPr>
            <w:rStyle w:val="Lienhypertexte"/>
            <w:noProof/>
          </w:rPr>
          <w:t>2.3.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Bilan énergétique sous tension nominale du LUBIO (30min).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_Toc486426028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4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2"/>
        <w:tabs>
          <w:tab w:val="left" w:pos="960"/>
          <w:tab w:val="right" w:leader="dot" w:pos="10194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486426029" w:history="1">
        <w:r w:rsidR="00327A30" w:rsidRPr="00875310">
          <w:rPr>
            <w:rStyle w:val="Lienhypertexte"/>
            <w:noProof/>
          </w:rPr>
          <w:t>2.4.</w:t>
        </w:r>
        <w:r w:rsidR="00327A30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Bilans énergétiques sous tensions nominales et économiques du LUBIO et mesurer  le flux de la lampe PIA-PLUS (2 h).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_Toc486426029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4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1"/>
        <w:tabs>
          <w:tab w:val="left" w:pos="480"/>
          <w:tab w:val="right" w:leader="dot" w:pos="101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6426030" w:history="1">
        <w:r w:rsidR="00327A30" w:rsidRPr="00875310">
          <w:rPr>
            <w:rStyle w:val="Lienhypertexte"/>
            <w:noProof/>
          </w:rPr>
          <w:t>3.</w:t>
        </w:r>
        <w:r w:rsidR="00327A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Exploitation : réglage du LUBIO (30 min).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_Toc486426030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4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1"/>
        <w:tabs>
          <w:tab w:val="left" w:pos="480"/>
          <w:tab w:val="right" w:leader="dot" w:pos="101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6426031" w:history="1">
        <w:r w:rsidR="00327A30" w:rsidRPr="00875310">
          <w:rPr>
            <w:rStyle w:val="Lienhypertexte"/>
            <w:noProof/>
          </w:rPr>
          <w:t>4.</w:t>
        </w:r>
        <w:r w:rsidR="00327A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Étude économique (1 h)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_Toc486426031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5</w:t>
        </w:r>
        <w:r w:rsidR="003554B7">
          <w:rPr>
            <w:noProof/>
            <w:webHidden/>
          </w:rPr>
          <w:fldChar w:fldCharType="end"/>
        </w:r>
      </w:hyperlink>
    </w:p>
    <w:p w:rsidR="00327A30" w:rsidRDefault="00C50E43">
      <w:pPr>
        <w:pStyle w:val="TM1"/>
        <w:tabs>
          <w:tab w:val="left" w:pos="480"/>
          <w:tab w:val="right" w:leader="dot" w:pos="10194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486426032" w:history="1">
        <w:r w:rsidR="00327A30" w:rsidRPr="00875310">
          <w:rPr>
            <w:rStyle w:val="Lienhypertexte"/>
            <w:noProof/>
          </w:rPr>
          <w:t>5.</w:t>
        </w:r>
        <w:r w:rsidR="00327A30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27A30" w:rsidRPr="00875310">
          <w:rPr>
            <w:rStyle w:val="Lienhypertexte"/>
            <w:noProof/>
          </w:rPr>
          <w:t>Conclusion (40 min).</w:t>
        </w:r>
        <w:r w:rsidR="00327A30">
          <w:rPr>
            <w:noProof/>
            <w:webHidden/>
          </w:rPr>
          <w:tab/>
        </w:r>
        <w:r w:rsidR="003554B7">
          <w:rPr>
            <w:noProof/>
            <w:webHidden/>
          </w:rPr>
          <w:fldChar w:fldCharType="begin"/>
        </w:r>
        <w:r w:rsidR="00327A30">
          <w:rPr>
            <w:noProof/>
            <w:webHidden/>
          </w:rPr>
          <w:instrText xml:space="preserve"> PAGEREF _Toc486426032 \h </w:instrText>
        </w:r>
        <w:r w:rsidR="003554B7">
          <w:rPr>
            <w:noProof/>
            <w:webHidden/>
          </w:rPr>
        </w:r>
        <w:r w:rsidR="003554B7">
          <w:rPr>
            <w:noProof/>
            <w:webHidden/>
          </w:rPr>
          <w:fldChar w:fldCharType="separate"/>
        </w:r>
        <w:r w:rsidR="00327A30">
          <w:rPr>
            <w:noProof/>
            <w:webHidden/>
          </w:rPr>
          <w:t>5</w:t>
        </w:r>
        <w:r w:rsidR="003554B7">
          <w:rPr>
            <w:noProof/>
            <w:webHidden/>
          </w:rPr>
          <w:fldChar w:fldCharType="end"/>
        </w:r>
      </w:hyperlink>
    </w:p>
    <w:p w:rsidR="00C425C0" w:rsidRDefault="003554B7" w:rsidP="00A933B0">
      <w:pPr>
        <w:pStyle w:val="titrechapitrecours"/>
      </w:pPr>
      <w:r>
        <w:rPr>
          <w:rFonts w:asciiTheme="minorHAnsi" w:hAnsiTheme="minorHAnsi" w:cstheme="minorHAnsi"/>
          <w:bCs/>
          <w:i w:val="0"/>
          <w:caps/>
          <w:color w:val="auto"/>
          <w:sz w:val="20"/>
        </w:rPr>
        <w:fldChar w:fldCharType="end"/>
      </w:r>
    </w:p>
    <w:p w:rsidR="00327A30" w:rsidRDefault="00327A30">
      <w:pPr>
        <w:contextualSpacing w:val="0"/>
        <w:rPr>
          <w:rFonts w:eastAsia="Times New Roman"/>
          <w:b/>
          <w:i/>
          <w:szCs w:val="20"/>
        </w:rPr>
      </w:pPr>
      <w:bookmarkStart w:id="0" w:name="_Toc486426018"/>
      <w:r>
        <w:br w:type="page"/>
      </w:r>
    </w:p>
    <w:p w:rsidR="008306CC" w:rsidRDefault="008306CC" w:rsidP="008306CC">
      <w:pPr>
        <w:pStyle w:val="chapitregrand"/>
      </w:pPr>
      <w:r>
        <w:lastRenderedPageBreak/>
        <w:t>Introduction</w:t>
      </w:r>
      <w:bookmarkEnd w:id="0"/>
    </w:p>
    <w:p w:rsidR="008306CC" w:rsidRDefault="008306CC" w:rsidP="008306CC">
      <w:pPr>
        <w:pStyle w:val="chapitrepetit"/>
      </w:pPr>
      <w:bookmarkStart w:id="1" w:name="_Toc486426019"/>
      <w:r>
        <w:t>Mise en situation, objectif</w:t>
      </w:r>
      <w:bookmarkEnd w:id="1"/>
    </w:p>
    <w:p w:rsidR="008306CC" w:rsidRDefault="008306CC" w:rsidP="00D55625">
      <w:pPr>
        <w:ind w:firstLine="708"/>
      </w:pPr>
      <w:r>
        <w:t>Les premiers systèmes d’éclairage public (au gaz) ont été installés en 1816. Les premières lampes à décharge furent inventées en 1901, mais c’est à partir de 1930, avec des lampes à vapeur de mercure haute pression, que l’éclairage électrique s’est largement développé.</w:t>
      </w:r>
    </w:p>
    <w:p w:rsidR="00117F55" w:rsidRDefault="009C32E0" w:rsidP="00D55625">
      <w:r>
        <w:t>En 2012</w:t>
      </w:r>
      <w:r w:rsidR="008306CC">
        <w:t xml:space="preserve">, </w:t>
      </w:r>
      <w:r>
        <w:t xml:space="preserve">en France métropolitaine, </w:t>
      </w:r>
      <w:r w:rsidR="008306CC">
        <w:t xml:space="preserve">la consommation de l’éclairage public </w:t>
      </w:r>
      <w:r>
        <w:t xml:space="preserve">représentait </w:t>
      </w:r>
      <w:r w:rsidR="00F668C5">
        <w:t>4</w:t>
      </w:r>
      <w:r>
        <w:t>2</w:t>
      </w:r>
      <w:r w:rsidR="008306CC">
        <w:t> % de la consom</w:t>
      </w:r>
      <w:r>
        <w:t xml:space="preserve">mation </w:t>
      </w:r>
      <w:r w:rsidR="00865238">
        <w:t>d’électricité</w:t>
      </w:r>
      <w:r w:rsidR="00D55625">
        <w:t xml:space="preserve"> des communes, (rapport Ademe de</w:t>
      </w:r>
      <w:r w:rsidR="00117F55" w:rsidRPr="00865238">
        <w:t xml:space="preserve"> 2014 sur </w:t>
      </w:r>
      <w:r w:rsidR="00865238" w:rsidRPr="00865238">
        <w:t>enquête</w:t>
      </w:r>
      <w:r w:rsidR="00D55625">
        <w:t xml:space="preserve"> de 2012 </w:t>
      </w:r>
      <w:hyperlink r:id="rId7" w:history="1">
        <w:r w:rsidR="00D55625" w:rsidRPr="00360773">
          <w:rPr>
            <w:rStyle w:val="Lienhypertexte"/>
          </w:rPr>
          <w:t>http://www.ademe.fr/energie-patrimoine-communal-enquete-2012</w:t>
        </w:r>
      </w:hyperlink>
      <w:r w:rsidR="00D55625">
        <w:t>)</w:t>
      </w:r>
    </w:p>
    <w:p w:rsidR="00D55625" w:rsidRPr="00865238" w:rsidRDefault="00D55625" w:rsidP="00D55625"/>
    <w:p w:rsidR="008306CC" w:rsidRDefault="008306CC" w:rsidP="00D55625">
      <w:pPr>
        <w:ind w:firstLine="708"/>
      </w:pPr>
      <w:r>
        <w:t>À cette consommation d’énergie, correspondent des émissions de Gaz à effet de serre, liés à la production d’énergie ainsi qu’une pollution lumineuse.</w:t>
      </w:r>
    </w:p>
    <w:p w:rsidR="00D55625" w:rsidRDefault="00D55625" w:rsidP="008306CC"/>
    <w:p w:rsidR="008306CC" w:rsidRDefault="008306CC" w:rsidP="00D55625">
      <w:pPr>
        <w:ind w:firstLine="360"/>
      </w:pPr>
      <w:r>
        <w:t>La question se pose donc d’améliorer l’efficacité énergétique des éclairages publics. Plusieurs pistes existent :</w:t>
      </w:r>
    </w:p>
    <w:p w:rsidR="008306CC" w:rsidRDefault="008306CC" w:rsidP="00D55625">
      <w:pPr>
        <w:pStyle w:val="pucefleche"/>
      </w:pPr>
      <w:r>
        <w:t>Réduction du nombre de points d’éclairage</w:t>
      </w:r>
    </w:p>
    <w:p w:rsidR="008306CC" w:rsidRDefault="008306CC" w:rsidP="00D55625">
      <w:pPr>
        <w:pStyle w:val="pucefleche"/>
      </w:pPr>
      <w:r>
        <w:t>Amélioration de l’efficacité des lampes</w:t>
      </w:r>
    </w:p>
    <w:p w:rsidR="008306CC" w:rsidRDefault="008306CC" w:rsidP="00D55625">
      <w:pPr>
        <w:pStyle w:val="pucefleche"/>
      </w:pPr>
      <w:r>
        <w:t>Gestion optimisée des éclairages</w:t>
      </w:r>
    </w:p>
    <w:p w:rsidR="00D55625" w:rsidRDefault="00D55625" w:rsidP="008306CC"/>
    <w:p w:rsidR="008306CC" w:rsidRDefault="008306CC" w:rsidP="00D55625">
      <w:pPr>
        <w:ind w:firstLine="360"/>
      </w:pPr>
      <w:r>
        <w:t>Dans ce TP, nous allons étudier différentes technologies de lampes, ainsi qu’un système de gestion d’éclairage public.</w:t>
      </w:r>
    </w:p>
    <w:p w:rsidR="00D55625" w:rsidRDefault="00D55625" w:rsidP="008306CC"/>
    <w:p w:rsidR="008306CC" w:rsidRDefault="008306CC" w:rsidP="008F724F">
      <w:pPr>
        <w:ind w:firstLine="708"/>
      </w:pPr>
      <w:r>
        <w:t>L’objectif est de déterminer les tensions de réglage du système LUBIO et d’en analyser la performance énergétique et financière.</w:t>
      </w:r>
    </w:p>
    <w:p w:rsidR="008F724F" w:rsidRDefault="008F724F" w:rsidP="008F724F">
      <w:pPr>
        <w:ind w:firstLine="708"/>
      </w:pPr>
      <w:r>
        <w:rPr>
          <w:noProof/>
        </w:rPr>
        <w:drawing>
          <wp:inline distT="0" distB="0" distL="0" distR="0">
            <wp:extent cx="5255260" cy="371983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371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6CC" w:rsidRDefault="008306CC" w:rsidP="008306CC">
      <w:pPr>
        <w:pStyle w:val="chapitrepetit"/>
      </w:pPr>
      <w:r>
        <w:t xml:space="preserve"> </w:t>
      </w:r>
      <w:bookmarkStart w:id="2" w:name="_Toc486426020"/>
      <w:r>
        <w:t>Préparation</w:t>
      </w:r>
      <w:r w:rsidR="006E2705">
        <w:t xml:space="preserve"> à la maison </w:t>
      </w:r>
      <w:r>
        <w:t xml:space="preserve"> (à rendre en début de séance)</w:t>
      </w:r>
      <w:bookmarkEnd w:id="2"/>
    </w:p>
    <w:p w:rsidR="008306CC" w:rsidRDefault="008306CC" w:rsidP="008306CC">
      <w:r>
        <w:t>Recherchez et comparez suivant des critères de durées de vie, rendu des couleurs, efficacité, les sources de lumière suivantes :</w:t>
      </w:r>
    </w:p>
    <w:p w:rsidR="008306CC" w:rsidRDefault="008306CC" w:rsidP="00D55625">
      <w:pPr>
        <w:pStyle w:val="pucefleche"/>
      </w:pPr>
      <w:r>
        <w:t>LED</w:t>
      </w:r>
    </w:p>
    <w:p w:rsidR="008306CC" w:rsidRDefault="008306CC" w:rsidP="00D55625">
      <w:pPr>
        <w:pStyle w:val="pucefleche"/>
      </w:pPr>
      <w:r>
        <w:t>Fluorescent</w:t>
      </w:r>
    </w:p>
    <w:p w:rsidR="008306CC" w:rsidRDefault="008306CC" w:rsidP="00D55625">
      <w:pPr>
        <w:pStyle w:val="pucefleche"/>
      </w:pPr>
      <w:r>
        <w:t>Incandescence</w:t>
      </w:r>
    </w:p>
    <w:p w:rsidR="008306CC" w:rsidRDefault="008306CC" w:rsidP="00D55625">
      <w:pPr>
        <w:pStyle w:val="pucefleche"/>
      </w:pPr>
      <w:r>
        <w:t>Vapeur de Sodium Haute Pression</w:t>
      </w:r>
    </w:p>
    <w:p w:rsidR="008306CC" w:rsidRDefault="008306CC" w:rsidP="00D55625">
      <w:pPr>
        <w:pStyle w:val="pucefleche"/>
      </w:pPr>
      <w:r>
        <w:t>Iodure Métallique</w:t>
      </w:r>
    </w:p>
    <w:p w:rsidR="00C50E43" w:rsidRDefault="00C50E43">
      <w:pPr>
        <w:contextualSpacing w:val="0"/>
      </w:pPr>
      <w:r>
        <w:br w:type="page"/>
      </w:r>
    </w:p>
    <w:p w:rsidR="008306CC" w:rsidRDefault="008306CC" w:rsidP="008306CC">
      <w:r>
        <w:lastRenderedPageBreak/>
        <w:t>À partir des éléments trouvés, expliquer pourquoi :</w:t>
      </w:r>
    </w:p>
    <w:p w:rsidR="008306CC" w:rsidRDefault="008306CC" w:rsidP="00D55625">
      <w:pPr>
        <w:pStyle w:val="petitelettresimple"/>
      </w:pPr>
      <w:r>
        <w:t>Les lampes à vapeur de sodium basse pression se trouvent essentiellement dans les tunnels ?</w:t>
      </w:r>
    </w:p>
    <w:p w:rsidR="008306CC" w:rsidRDefault="008306CC" w:rsidP="00D55625">
      <w:pPr>
        <w:pStyle w:val="petitelettresimple"/>
      </w:pPr>
      <w:r>
        <w:t xml:space="preserve">Les lampes à vapeur de mercure </w:t>
      </w:r>
      <w:r w:rsidR="00770B21">
        <w:t>sont</w:t>
      </w:r>
      <w:r>
        <w:t xml:space="preserve"> interdites à la vente depuis de 2015 ?</w:t>
      </w:r>
    </w:p>
    <w:p w:rsidR="008306CC" w:rsidRDefault="008306CC" w:rsidP="00D55625">
      <w:pPr>
        <w:pStyle w:val="petitelettresimple"/>
      </w:pPr>
      <w:r>
        <w:t>Les l</w:t>
      </w:r>
      <w:r w:rsidR="00256D98">
        <w:t>ampes à i</w:t>
      </w:r>
      <w:r>
        <w:t>odure</w:t>
      </w:r>
      <w:r w:rsidR="00256D98">
        <w:t>s</w:t>
      </w:r>
      <w:r>
        <w:t xml:space="preserve"> métalliques sont réservées à la mise en valeur des sites architecturaux urbains ?</w:t>
      </w:r>
    </w:p>
    <w:p w:rsidR="008306CC" w:rsidRDefault="008306CC" w:rsidP="00D55625">
      <w:pPr>
        <w:pStyle w:val="petitelettresimple"/>
      </w:pPr>
      <w:r>
        <w:t xml:space="preserve">Qu’est-ce que le système LUBIO ? </w:t>
      </w:r>
      <w:r w:rsidR="00A933B0">
        <w:t>Présentez</w:t>
      </w:r>
      <w:r>
        <w:t xml:space="preserve"> son principe.</w:t>
      </w:r>
    </w:p>
    <w:p w:rsidR="008306CC" w:rsidRDefault="008306CC" w:rsidP="00D55625">
      <w:pPr>
        <w:pStyle w:val="petitelettresimple"/>
      </w:pPr>
      <w:r>
        <w:t>Qu’est-ce que la pollution lumineuse des villes ? Quels impacts sur notre vie ?</w:t>
      </w:r>
    </w:p>
    <w:p w:rsidR="00D55625" w:rsidRDefault="00D55625" w:rsidP="00D55625"/>
    <w:p w:rsidR="008306CC" w:rsidRDefault="008306CC" w:rsidP="008306CC">
      <w:pPr>
        <w:pStyle w:val="chapitrepetit"/>
      </w:pPr>
      <w:bookmarkStart w:id="3" w:name="_Toc486426021"/>
      <w:r>
        <w:t>Pré</w:t>
      </w:r>
      <w:r w:rsidR="00256D98">
        <w:t>-</w:t>
      </w:r>
      <w:r>
        <w:t>requis</w:t>
      </w:r>
      <w:bookmarkEnd w:id="3"/>
    </w:p>
    <w:p w:rsidR="00D55625" w:rsidRDefault="00D55625" w:rsidP="008306CC"/>
    <w:p w:rsidR="008306CC" w:rsidRDefault="008306CC" w:rsidP="00D55625">
      <w:pPr>
        <w:ind w:firstLine="708"/>
      </w:pPr>
      <w:r>
        <w:t>Mesure de puissance, qualité de l’énergie</w:t>
      </w:r>
      <w:r w:rsidR="00256D98">
        <w:t>.</w:t>
      </w:r>
    </w:p>
    <w:p w:rsidR="00D55625" w:rsidRDefault="00D55625" w:rsidP="00D55625">
      <w:pPr>
        <w:ind w:firstLine="708"/>
      </w:pPr>
    </w:p>
    <w:p w:rsidR="008306CC" w:rsidRDefault="008306CC" w:rsidP="008306CC">
      <w:pPr>
        <w:pStyle w:val="chapitrepetit"/>
      </w:pPr>
      <w:r>
        <w:t xml:space="preserve"> </w:t>
      </w:r>
      <w:bookmarkStart w:id="4" w:name="_Toc486426022"/>
      <w:r>
        <w:t>Déroulé du TP</w:t>
      </w:r>
      <w:bookmarkEnd w:id="4"/>
    </w:p>
    <w:p w:rsidR="008306CC" w:rsidRDefault="008306CC" w:rsidP="008306CC">
      <w:r>
        <w:t>En plus du présent sujet de TP, vous devez avoir les documents suivants :</w:t>
      </w:r>
    </w:p>
    <w:p w:rsidR="008306CC" w:rsidRPr="00D55625" w:rsidRDefault="008306CC" w:rsidP="008306CC">
      <w:pPr>
        <w:rPr>
          <w:color w:val="FF0000"/>
        </w:rPr>
      </w:pPr>
      <w:r w:rsidRPr="00D55625">
        <w:rPr>
          <w:color w:val="FF0000"/>
        </w:rPr>
        <w:t>Le dossier ressource Éclairage public</w:t>
      </w:r>
      <w:r w:rsidR="00C50E43">
        <w:rPr>
          <w:color w:val="FF0000"/>
        </w:rPr>
        <w:t xml:space="preserve"> (doc lampes + L</w:t>
      </w:r>
      <w:bookmarkStart w:id="5" w:name="_GoBack"/>
      <w:bookmarkEnd w:id="5"/>
      <w:r w:rsidR="00770B21">
        <w:rPr>
          <w:color w:val="FF0000"/>
        </w:rPr>
        <w:t>ubio)</w:t>
      </w:r>
    </w:p>
    <w:p w:rsidR="008306CC" w:rsidRDefault="008306CC" w:rsidP="008306CC">
      <w:r w:rsidRPr="00D55625">
        <w:t>Le TP se déroulera de la façon suivante</w:t>
      </w:r>
      <w:r>
        <w:t> :</w:t>
      </w:r>
    </w:p>
    <w:p w:rsidR="008306CC" w:rsidRDefault="008306CC" w:rsidP="00D55625">
      <w:pPr>
        <w:pStyle w:val="pucefleche"/>
      </w:pPr>
      <w:r>
        <w:t>Mesure de la consommation d’un ensemble de lampes alimentées directement par le réseau EDF.</w:t>
      </w:r>
    </w:p>
    <w:p w:rsidR="008306CC" w:rsidRDefault="008306CC" w:rsidP="00D55625">
      <w:pPr>
        <w:pStyle w:val="pucefleche"/>
      </w:pPr>
      <w:r>
        <w:t>Mesure de la consommation de cet ensemble de lampes sous 220 V via le LUBIO et mesure de la luminosité d’une lampe à vapeur de sodium haute pression (H</w:t>
      </w:r>
      <w:r w:rsidR="00F1733F">
        <w:t>P</w:t>
      </w:r>
      <w:r w:rsidR="006E2705">
        <w:t>S</w:t>
      </w:r>
      <w:r>
        <w:t>) 150 W.</w:t>
      </w:r>
    </w:p>
    <w:p w:rsidR="008306CC" w:rsidRDefault="00F1733F" w:rsidP="00D55625">
      <w:pPr>
        <w:pStyle w:val="pucefleche"/>
      </w:pPr>
      <w:r>
        <w:t>Changement de la lampe H</w:t>
      </w:r>
      <w:r w:rsidR="008306CC">
        <w:t>P</w:t>
      </w:r>
      <w:r>
        <w:t>S</w:t>
      </w:r>
      <w:r w:rsidR="008306CC">
        <w:t xml:space="preserve"> 150 W par une lampe de même puissance, mais à flux amélioré.</w:t>
      </w:r>
    </w:p>
    <w:p w:rsidR="008306CC" w:rsidRDefault="008306CC" w:rsidP="008F724F">
      <w:pPr>
        <w:pStyle w:val="pucefleche"/>
      </w:pPr>
      <w:r>
        <w:t>Réalisation de différents essais afin de déterminer :</w:t>
      </w:r>
    </w:p>
    <w:p w:rsidR="008306CC" w:rsidRPr="008F724F" w:rsidRDefault="008306CC" w:rsidP="008F724F">
      <w:pPr>
        <w:pStyle w:val="pucerondes"/>
      </w:pPr>
      <w:r w:rsidRPr="008F724F">
        <w:t>La tension nominale du LUBIO qui correspo</w:t>
      </w:r>
      <w:r w:rsidR="006E2705">
        <w:t>nd au même flux pour la lampe H</w:t>
      </w:r>
      <w:r w:rsidRPr="008F724F">
        <w:t>P</w:t>
      </w:r>
      <w:r w:rsidR="006E2705">
        <w:t>S</w:t>
      </w:r>
      <w:r w:rsidRPr="008F724F">
        <w:t> ;</w:t>
      </w:r>
    </w:p>
    <w:p w:rsidR="008F724F" w:rsidRDefault="008306CC" w:rsidP="008306CC">
      <w:pPr>
        <w:pStyle w:val="pucerondes"/>
      </w:pPr>
      <w:r w:rsidRPr="008F724F">
        <w:t>La tension d’économie qui</w:t>
      </w:r>
      <w:r>
        <w:t xml:space="preserve"> permet de garder toutes les lampes en marche.</w:t>
      </w:r>
    </w:p>
    <w:p w:rsidR="008306CC" w:rsidRDefault="008306CC" w:rsidP="008F724F">
      <w:pPr>
        <w:pStyle w:val="pucefleche"/>
      </w:pPr>
      <w:r>
        <w:t>Synthèse.</w:t>
      </w:r>
    </w:p>
    <w:p w:rsidR="008306CC" w:rsidRDefault="008306CC" w:rsidP="008306CC"/>
    <w:p w:rsidR="008306CC" w:rsidRDefault="008306CC" w:rsidP="008306CC">
      <w:r>
        <w:t>Pour réaliser ces études, nous utilisons différentes sources de lumière d’éclairage public.</w:t>
      </w:r>
    </w:p>
    <w:p w:rsidR="005718A4" w:rsidRDefault="008306CC" w:rsidP="008F724F">
      <w:pPr>
        <w:pStyle w:val="pucefleche"/>
      </w:pPr>
      <w:r>
        <w:t>Lampes à Sodium Haute Pression 150 et 250 W ;</w:t>
      </w:r>
      <w:r w:rsidR="005718A4" w:rsidRPr="005718A4">
        <w:t xml:space="preserve"> </w:t>
      </w:r>
    </w:p>
    <w:p w:rsidR="005718A4" w:rsidRDefault="005718A4" w:rsidP="008F724F">
      <w:pPr>
        <w:pStyle w:val="pucefleche"/>
      </w:pPr>
      <w:r>
        <w:t>Lampes à Sodium Haute Pression 150W à flux amélioré</w:t>
      </w:r>
    </w:p>
    <w:p w:rsidR="008306CC" w:rsidRDefault="008306CC" w:rsidP="005718A4">
      <w:pPr>
        <w:pStyle w:val="pucefleche"/>
      </w:pPr>
      <w:r>
        <w:t>Lampes à Iodure Métalliques </w:t>
      </w:r>
      <w:r w:rsidR="005718A4">
        <w:t>150W</w:t>
      </w:r>
      <w:r>
        <w:t>;</w:t>
      </w:r>
    </w:p>
    <w:p w:rsidR="008F724F" w:rsidRDefault="008F724F" w:rsidP="008F724F"/>
    <w:p w:rsidR="008306CC" w:rsidRPr="00FB3717" w:rsidRDefault="008306CC" w:rsidP="008306CC">
      <w:pPr>
        <w:pStyle w:val="chapitrepetit"/>
      </w:pPr>
      <w:bookmarkStart w:id="6" w:name="_Toc486426023"/>
      <w:r w:rsidRPr="00FB3717">
        <w:t>Travail à rendre, évaluation</w:t>
      </w:r>
      <w:bookmarkEnd w:id="6"/>
    </w:p>
    <w:p w:rsidR="008306CC" w:rsidRPr="00FB3717" w:rsidRDefault="008306CC" w:rsidP="008F724F">
      <w:pPr>
        <w:ind w:firstLine="708"/>
      </w:pPr>
      <w:r w:rsidRPr="00FB3717">
        <w:t>En début de séance, la préparation de TP est relevée.</w:t>
      </w:r>
    </w:p>
    <w:p w:rsidR="008306CC" w:rsidRPr="00FB3717" w:rsidRDefault="008306CC" w:rsidP="008F724F">
      <w:pPr>
        <w:ind w:firstLine="708"/>
      </w:pPr>
      <w:r w:rsidRPr="00FB3717">
        <w:t>Un compte rendu de TP est rédigé sur informatique et rendu en fin de séance. Un compte rendu par groupe.</w:t>
      </w:r>
    </w:p>
    <w:p w:rsidR="008306CC" w:rsidRPr="00FB3717" w:rsidRDefault="008306CC" w:rsidP="008F724F">
      <w:pPr>
        <w:ind w:firstLine="708"/>
      </w:pPr>
      <w:r w:rsidRPr="00FB3717">
        <w:t xml:space="preserve">L’autonomie en TP est un critère important de l’évaluation (faire un schéma correct, un câblage correct) </w:t>
      </w:r>
      <w:r w:rsidR="008F724F" w:rsidRPr="00FB3717">
        <w:t>avancé</w:t>
      </w:r>
      <w:r w:rsidRPr="00FB3717">
        <w:t xml:space="preserve"> seul.</w:t>
      </w:r>
    </w:p>
    <w:p w:rsidR="008306CC" w:rsidRDefault="008306CC" w:rsidP="00FB3717">
      <w:pPr>
        <w:ind w:firstLine="708"/>
      </w:pPr>
      <w:r w:rsidRPr="00FB3717">
        <w:t>Les courbes doivent être systématiquement commentées. Le choix des échelles, des unités, du type de courbe est particulièrement important.</w:t>
      </w:r>
    </w:p>
    <w:p w:rsidR="00FB3717" w:rsidRPr="00FB3717" w:rsidRDefault="00FB3717" w:rsidP="00FB3717">
      <w:pPr>
        <w:ind w:firstLine="708"/>
      </w:pPr>
    </w:p>
    <w:p w:rsidR="008306CC" w:rsidRDefault="008306CC" w:rsidP="00A933B0">
      <w:pPr>
        <w:pStyle w:val="chapitrepetit"/>
      </w:pPr>
      <w:r>
        <w:t xml:space="preserve"> </w:t>
      </w:r>
      <w:bookmarkStart w:id="7" w:name="_Toc486426024"/>
      <w:r>
        <w:t>Consignes de sécurité</w:t>
      </w:r>
      <w:bookmarkEnd w:id="7"/>
    </w:p>
    <w:p w:rsidR="008306CC" w:rsidRDefault="008306CC" w:rsidP="008F724F">
      <w:pPr>
        <w:ind w:firstLine="708"/>
      </w:pPr>
      <w:r>
        <w:t>Visualiser l’emplacement de l'arrêt d'urgence de la paillasse.</w:t>
      </w:r>
    </w:p>
    <w:p w:rsidR="008306CC" w:rsidRDefault="008306CC" w:rsidP="008F724F">
      <w:pPr>
        <w:ind w:firstLine="708"/>
      </w:pPr>
      <w:r>
        <w:t>Visualiser l’emplacement de l'arrêt d'urgence de la salle.</w:t>
      </w:r>
    </w:p>
    <w:p w:rsidR="008306CC" w:rsidRDefault="008306CC" w:rsidP="008F724F">
      <w:pPr>
        <w:ind w:firstLine="708"/>
      </w:pPr>
      <w:r>
        <w:t>Avant toute mesure, faire un schéma de montage qui doit être validé par le professeur.</w:t>
      </w:r>
    </w:p>
    <w:p w:rsidR="008306CC" w:rsidRDefault="008306CC" w:rsidP="008F724F">
      <w:pPr>
        <w:ind w:firstLine="708"/>
      </w:pPr>
      <w:r>
        <w:t>Pour la réalisation du câblage, on respectera autant que possible les conventions suivantes :</w:t>
      </w:r>
    </w:p>
    <w:p w:rsidR="008306CC" w:rsidRDefault="008306CC" w:rsidP="008F724F">
      <w:pPr>
        <w:ind w:firstLine="708"/>
      </w:pPr>
      <w:r>
        <w:t>Une couleur → un potentiel ;</w:t>
      </w:r>
    </w:p>
    <w:p w:rsidR="008306CC" w:rsidRDefault="008306CC" w:rsidP="008F724F">
      <w:pPr>
        <w:ind w:firstLine="708"/>
      </w:pPr>
      <w:r>
        <w:t>Neutre en bleu ;</w:t>
      </w:r>
    </w:p>
    <w:p w:rsidR="008306CC" w:rsidRDefault="008306CC" w:rsidP="008F724F">
      <w:pPr>
        <w:ind w:firstLine="708"/>
      </w:pPr>
      <w:r>
        <w:t xml:space="preserve">Vérifier que toutes les liaisons de </w:t>
      </w:r>
      <w:r w:rsidR="00256D98">
        <w:t xml:space="preserve">mise à la </w:t>
      </w:r>
      <w:r>
        <w:t>terre sont bien en place.</w:t>
      </w:r>
    </w:p>
    <w:p w:rsidR="008306CC" w:rsidRDefault="008306CC" w:rsidP="008F724F">
      <w:pPr>
        <w:ind w:firstLine="708"/>
      </w:pPr>
      <w:r>
        <w:t>C’est le professeur qui met sous tension</w:t>
      </w:r>
      <w:r w:rsidR="00256D98">
        <w:t xml:space="preserve"> après vérification du câblage.</w:t>
      </w:r>
    </w:p>
    <w:p w:rsidR="008306CC" w:rsidRDefault="008306CC" w:rsidP="008F724F">
      <w:pPr>
        <w:ind w:firstLine="708"/>
      </w:pPr>
      <w:r>
        <w:t>Tout matériel défectueux ou présentant des risques de contact électrique direct doit être signalé au professeur.</w:t>
      </w:r>
    </w:p>
    <w:p w:rsidR="00FB3717" w:rsidRDefault="00FB3717">
      <w:pPr>
        <w:contextualSpacing w:val="0"/>
      </w:pPr>
      <w:r>
        <w:br w:type="page"/>
      </w:r>
    </w:p>
    <w:p w:rsidR="008306CC" w:rsidRDefault="008306CC" w:rsidP="00A933B0">
      <w:pPr>
        <w:pStyle w:val="chapitregrand"/>
      </w:pPr>
      <w:bookmarkStart w:id="8" w:name="_Toc486426025"/>
      <w:r>
        <w:lastRenderedPageBreak/>
        <w:t>Essais et mesures</w:t>
      </w:r>
      <w:bookmarkEnd w:id="8"/>
      <w:r w:rsidR="002F63C6">
        <w:t xml:space="preserve"> </w:t>
      </w:r>
    </w:p>
    <w:p w:rsidR="00FB3717" w:rsidRDefault="00FB3717" w:rsidP="00FB3717"/>
    <w:p w:rsidR="008306CC" w:rsidRDefault="008306CC" w:rsidP="00A933B0">
      <w:pPr>
        <w:pStyle w:val="chapitrepetit"/>
      </w:pPr>
      <w:bookmarkStart w:id="9" w:name="_Toc486426026"/>
      <w:r>
        <w:t>Contraintes sur les lampes (20 min).</w:t>
      </w:r>
      <w:bookmarkEnd w:id="9"/>
    </w:p>
    <w:p w:rsidR="008306CC" w:rsidRDefault="008306CC" w:rsidP="008306CC">
      <w:r>
        <w:t xml:space="preserve">Pour chacune des lampes utilisées, à partir de leur documentation </w:t>
      </w:r>
      <w:r w:rsidR="00FB3717">
        <w:t xml:space="preserve">du </w:t>
      </w:r>
      <w:r>
        <w:t>constructeur </w:t>
      </w:r>
      <w:r w:rsidR="00103868">
        <w:t xml:space="preserve">en ligne </w:t>
      </w:r>
      <w:r>
        <w:t>:</w:t>
      </w:r>
    </w:p>
    <w:p w:rsidR="008306CC" w:rsidRDefault="008306CC" w:rsidP="008F724F">
      <w:pPr>
        <w:pStyle w:val="pucefleche"/>
      </w:pPr>
      <w:r>
        <w:t>Préciser les règles de mise sous tension préconisées par le constructeur, en particulier le délai à respecter entre deux mises sous tension.</w:t>
      </w:r>
    </w:p>
    <w:p w:rsidR="008306CC" w:rsidRDefault="008306CC" w:rsidP="008306CC">
      <w:r>
        <w:t>Combien de temps dure la mise sous tension d’une lampe (90 % du flux lumineux atteint) ?</w:t>
      </w:r>
    </w:p>
    <w:p w:rsidR="008306CC" w:rsidRDefault="008306CC" w:rsidP="008306CC">
      <w:r>
        <w:t>Lorsque le constructeur ne donne pas d’indication, c’est que ces données ne sont pas importantes. On se placera dans la situation qui protège toutes les lampes.</w:t>
      </w:r>
    </w:p>
    <w:p w:rsidR="00FB3717" w:rsidRDefault="00FB3717" w:rsidP="008306CC"/>
    <w:p w:rsidR="008306CC" w:rsidRDefault="008306CC" w:rsidP="00A933B0">
      <w:pPr>
        <w:pStyle w:val="chapitrepetit"/>
      </w:pPr>
      <w:r>
        <w:t xml:space="preserve"> </w:t>
      </w:r>
      <w:bookmarkStart w:id="10" w:name="_Toc486426027"/>
      <w:r>
        <w:t>Bilan énergétique de l’ensemble des lampes en alimentation directe (1 h).</w:t>
      </w:r>
      <w:bookmarkEnd w:id="10"/>
    </w:p>
    <w:p w:rsidR="00D84630" w:rsidRDefault="00D84630" w:rsidP="008306CC">
      <w:r>
        <w:t xml:space="preserve">Faire un schéma </w:t>
      </w:r>
      <w:r w:rsidR="0057376B">
        <w:t xml:space="preserve">possédant </w:t>
      </w:r>
      <w:r>
        <w:t>les appareils de mesure nécessaires pour mesu</w:t>
      </w:r>
      <w:r w:rsidR="0057376B">
        <w:t>rer P, S, facteur de déplacement. Les lampes seront alimentées sous tension d’alimentation du réseau électrique.</w:t>
      </w:r>
    </w:p>
    <w:p w:rsidR="00D84630" w:rsidRDefault="00D84630" w:rsidP="008306CC">
      <w:r>
        <w:t>Réaliser le câblage</w:t>
      </w:r>
      <w:r w:rsidR="0057376B">
        <w:t>.</w:t>
      </w:r>
    </w:p>
    <w:p w:rsidR="008306CC" w:rsidRDefault="008306CC" w:rsidP="008306CC">
      <w:r>
        <w:t>Après validation et mise sous tension par le professeur réaliser l</w:t>
      </w:r>
      <w:r w:rsidR="00D84630">
        <w:t>es</w:t>
      </w:r>
      <w:r>
        <w:t xml:space="preserve"> mesure</w:t>
      </w:r>
      <w:r w:rsidR="00517ACD">
        <w:t xml:space="preserve">s, à l’aide de vos relevés, </w:t>
      </w:r>
      <w:r w:rsidR="0057376B">
        <w:t>déterminer</w:t>
      </w:r>
      <w:r w:rsidR="00517ACD">
        <w:t xml:space="preserve"> </w:t>
      </w:r>
      <w:r w:rsidR="0057376B">
        <w:t>les valeurs de Q et D</w:t>
      </w:r>
      <w:r>
        <w:t>.</w:t>
      </w:r>
    </w:p>
    <w:p w:rsidR="008306CC" w:rsidRDefault="008306CC" w:rsidP="008306CC">
      <w:r>
        <w:t>On notera en particulier la tension réseau, et la puissance de l’installation en régime permanent Préf.</w:t>
      </w:r>
    </w:p>
    <w:p w:rsidR="0057376B" w:rsidRDefault="0057376B" w:rsidP="008306CC"/>
    <w:p w:rsidR="008306CC" w:rsidRDefault="008306CC" w:rsidP="00A933B0">
      <w:pPr>
        <w:pStyle w:val="chapitrepetit"/>
      </w:pPr>
      <w:bookmarkStart w:id="11" w:name="_Toc486426028"/>
      <w:r>
        <w:t>Bilan énergétique sous tension nominale du LUBIO (30min).</w:t>
      </w:r>
      <w:bookmarkEnd w:id="11"/>
    </w:p>
    <w:p w:rsidR="008306CC" w:rsidRDefault="0057376B" w:rsidP="008306CC">
      <w:r>
        <w:t xml:space="preserve">Faire un schéma possédant les appareils de mesure nécessaires pour mesurer les mêmes données qu’a la question précédente </w:t>
      </w:r>
      <w:r w:rsidR="008E6039">
        <w:t xml:space="preserve">sur l’alimentation du système </w:t>
      </w:r>
      <w:r w:rsidR="008306CC">
        <w:t>LUBIO</w:t>
      </w:r>
      <w:r w:rsidR="008E6039">
        <w:t xml:space="preserve"> alimentant les lampes</w:t>
      </w:r>
      <w:r w:rsidR="008306CC">
        <w:t>.</w:t>
      </w:r>
    </w:p>
    <w:p w:rsidR="0057376B" w:rsidRDefault="0057376B" w:rsidP="0057376B">
      <w:r>
        <w:t>Réaliser le câblage.</w:t>
      </w:r>
    </w:p>
    <w:p w:rsidR="008306CC" w:rsidRDefault="008306CC" w:rsidP="008306CC">
      <w:r>
        <w:t xml:space="preserve">Après validation et mise sous tension par le professeur réaliser </w:t>
      </w:r>
      <w:r w:rsidR="0057376B">
        <w:t>les mesures</w:t>
      </w:r>
      <w:r>
        <w:t>.</w:t>
      </w:r>
    </w:p>
    <w:p w:rsidR="008306CC" w:rsidRDefault="008306CC" w:rsidP="008306CC">
      <w:r>
        <w:t>On notera en particulier la tension réseau, et la puissance de l’installation en régime permanent.</w:t>
      </w:r>
    </w:p>
    <w:p w:rsidR="008306CC" w:rsidRDefault="008306CC" w:rsidP="008306CC">
      <w:r>
        <w:t>On mesurera également le flux lumineux de la lampe HP</w:t>
      </w:r>
      <w:r w:rsidR="0057376B">
        <w:t>S</w:t>
      </w:r>
      <w:r>
        <w:t xml:space="preserve"> 150 W Fnom. On tentera de limiter au maximum la perturbation de la mesure par des sources de lumière parasite.</w:t>
      </w:r>
    </w:p>
    <w:p w:rsidR="0057376B" w:rsidRDefault="0057376B" w:rsidP="008306CC"/>
    <w:p w:rsidR="008306CC" w:rsidRDefault="008306CC" w:rsidP="00A933B0">
      <w:pPr>
        <w:pStyle w:val="chapitrepetit"/>
      </w:pPr>
      <w:bookmarkStart w:id="12" w:name="_Toc486426029"/>
      <w:r>
        <w:t>Bilans énergétiques sous tensions nominales et éco</w:t>
      </w:r>
      <w:r w:rsidR="000B28BC">
        <w:t>nomique</w:t>
      </w:r>
      <w:r>
        <w:t>s du LUBIO et mesure</w:t>
      </w:r>
      <w:r w:rsidR="000B28BC">
        <w:t xml:space="preserve">r  le </w:t>
      </w:r>
      <w:r>
        <w:t>flux de la lampe PIA-PLUS (2 h).</w:t>
      </w:r>
      <w:bookmarkEnd w:id="12"/>
    </w:p>
    <w:p w:rsidR="008306CC" w:rsidRDefault="008306CC" w:rsidP="008306CC">
      <w:r>
        <w:t>Après refroidissement des Lampes (attendre 30 min), appeler le pro</w:t>
      </w:r>
      <w:r w:rsidR="00F1733F">
        <w:t>fesseur pour changer la lampe H</w:t>
      </w:r>
      <w:r>
        <w:t>P</w:t>
      </w:r>
      <w:r w:rsidR="00F1733F">
        <w:t>S</w:t>
      </w:r>
      <w:r>
        <w:t xml:space="preserve"> 150 W par une lampe de même puissance, mais plus efficace (qui produit un flux lumineux plus élevé pour une même puissance consommée).</w:t>
      </w:r>
    </w:p>
    <w:p w:rsidR="008306CC" w:rsidRDefault="008306CC" w:rsidP="008306CC">
      <w:r>
        <w:t xml:space="preserve">On réalise une nouvelle série de mesures </w:t>
      </w:r>
      <w:r w:rsidR="003E2290">
        <w:t xml:space="preserve">et de calculs </w:t>
      </w:r>
      <w:r>
        <w:t>(P, Q, D, S) sous différentes tensions nominales et économiques. Chaque mesure dure 30 min. Valeurs à utilisées  Unom / Uéco :</w:t>
      </w:r>
    </w:p>
    <w:p w:rsidR="008306CC" w:rsidRDefault="008306CC" w:rsidP="008306CC">
      <w:r>
        <w:t>220 V / 200 V</w:t>
      </w:r>
    </w:p>
    <w:p w:rsidR="008306CC" w:rsidRDefault="0041177A" w:rsidP="008306CC">
      <w:r>
        <w:t>220</w:t>
      </w:r>
      <w:r w:rsidR="008306CC">
        <w:t xml:space="preserve"> V / 190 V</w:t>
      </w:r>
    </w:p>
    <w:p w:rsidR="008306CC" w:rsidRDefault="0041177A" w:rsidP="008306CC">
      <w:r>
        <w:t>22</w:t>
      </w:r>
      <w:r w:rsidR="008306CC">
        <w:t>0 V / 180 V</w:t>
      </w:r>
    </w:p>
    <w:p w:rsidR="008306CC" w:rsidRDefault="008306CC" w:rsidP="008306CC">
      <w:r>
        <w:t>On mesurera également</w:t>
      </w:r>
      <w:r w:rsidR="005718A4">
        <w:t xml:space="preserve"> le flux lumineux de la lampe H</w:t>
      </w:r>
      <w:r>
        <w:t>P</w:t>
      </w:r>
      <w:r w:rsidR="005718A4">
        <w:t>S</w:t>
      </w:r>
      <w:r>
        <w:t xml:space="preserve"> 150 W pour ces différentes tensions. On tentera de limiter au maximum la perturbation de la mesure par des sources de lumière parasite.</w:t>
      </w:r>
    </w:p>
    <w:p w:rsidR="005718A4" w:rsidRDefault="005718A4" w:rsidP="008306CC"/>
    <w:p w:rsidR="008306CC" w:rsidRDefault="008306CC" w:rsidP="00A933B0">
      <w:pPr>
        <w:pStyle w:val="chapitregrand"/>
      </w:pPr>
      <w:bookmarkStart w:id="13" w:name="_Toc486426030"/>
      <w:r>
        <w:t>Exploitation</w:t>
      </w:r>
      <w:r w:rsidR="00DC0A51">
        <w:t xml:space="preserve"> : réglage </w:t>
      </w:r>
      <w:r>
        <w:t>du LUBIO (30 min).</w:t>
      </w:r>
      <w:bookmarkEnd w:id="13"/>
    </w:p>
    <w:p w:rsidR="008306CC" w:rsidRDefault="008306CC" w:rsidP="008306CC">
      <w:r>
        <w:t>Tracer les courbes de puissance de l’ensemble d’éclairage et</w:t>
      </w:r>
      <w:r w:rsidR="00A40927">
        <w:t xml:space="preserve"> de flux lumineux de la lampe H</w:t>
      </w:r>
      <w:r>
        <w:t>P</w:t>
      </w:r>
      <w:r w:rsidR="00A40927">
        <w:t>S</w:t>
      </w:r>
      <w:r>
        <w:t>-PIA Plus en fonction de la tension d’alimentation de l’ensemble.</w:t>
      </w:r>
    </w:p>
    <w:p w:rsidR="008306CC" w:rsidRDefault="008306CC" w:rsidP="008306CC">
      <w:r>
        <w:t>La tension nominale Unom du LUBIO sera choisie comme étant celle qui correspond au flux lumineux Fnom, mesuré précédemment, de la lampe à flux amélioré.</w:t>
      </w:r>
    </w:p>
    <w:p w:rsidR="008306CC" w:rsidRDefault="008306CC" w:rsidP="008306CC">
      <w:r>
        <w:t xml:space="preserve">La tension économique Uéco du LUBIO sera choisie comme étant la plus basse des tensions </w:t>
      </w:r>
      <w:r w:rsidRPr="00D32DE5">
        <w:t>(§2.4) qui</w:t>
      </w:r>
      <w:r>
        <w:t xml:space="preserve"> permet de garder toutes les lampes en fonctionnement.</w:t>
      </w:r>
    </w:p>
    <w:p w:rsidR="008306CC" w:rsidRDefault="008306CC" w:rsidP="008306CC">
      <w:r>
        <w:t>Préciser les valeurs de ces deux tensions Unom et Uéco ainsi que les puissances associées Pnom et Péco</w:t>
      </w:r>
    </w:p>
    <w:p w:rsidR="0008014E" w:rsidRDefault="0008014E" w:rsidP="008306CC"/>
    <w:p w:rsidR="0008014E" w:rsidRDefault="0008014E">
      <w:pPr>
        <w:contextualSpacing w:val="0"/>
        <w:rPr>
          <w:rFonts w:eastAsia="Times New Roman"/>
          <w:b/>
          <w:i/>
          <w:szCs w:val="20"/>
        </w:rPr>
      </w:pPr>
      <w:r>
        <w:br w:type="page"/>
      </w:r>
    </w:p>
    <w:p w:rsidR="008306CC" w:rsidRDefault="008306CC" w:rsidP="00A933B0">
      <w:pPr>
        <w:pStyle w:val="chapitregrand"/>
      </w:pPr>
      <w:r>
        <w:lastRenderedPageBreak/>
        <w:t xml:space="preserve"> </w:t>
      </w:r>
      <w:bookmarkStart w:id="14" w:name="_Toc486426031"/>
      <w:r>
        <w:t>Étude économique (1 h)</w:t>
      </w:r>
      <w:bookmarkEnd w:id="14"/>
    </w:p>
    <w:p w:rsidR="008306CC" w:rsidRDefault="008306CC" w:rsidP="008306CC">
      <w:r>
        <w:t>On dispose, après ces essais de 3 puissances :</w:t>
      </w:r>
    </w:p>
    <w:p w:rsidR="008306CC" w:rsidRDefault="008306CC" w:rsidP="008306CC">
      <w:r>
        <w:t>Puissance en éclairage direct via le réseau Préf ;</w:t>
      </w:r>
    </w:p>
    <w:p w:rsidR="008306CC" w:rsidRDefault="008306CC" w:rsidP="008306CC">
      <w:r>
        <w:t>Puissance en éclairage nominale via le LUBIO Pnom ;</w:t>
      </w:r>
    </w:p>
    <w:p w:rsidR="008306CC" w:rsidRDefault="008306CC" w:rsidP="008306CC">
      <w:r>
        <w:t>Puissance en éclairage réduit via le LUBIO Péco.</w:t>
      </w:r>
    </w:p>
    <w:p w:rsidR="0008014E" w:rsidRDefault="0008014E" w:rsidP="008306CC"/>
    <w:p w:rsidR="008306CC" w:rsidRDefault="008306CC" w:rsidP="008306CC">
      <w:r>
        <w:t>Sur une année, l’éclairage public fonctionne 4 200 heures. Avec le système LUBIO, 2 000 heures se font sous tension réduite, et 2 200 h sous tension nominale.</w:t>
      </w:r>
    </w:p>
    <w:p w:rsidR="008306CC" w:rsidRDefault="008306CC" w:rsidP="008306CC">
      <w:r>
        <w:t>Calculer la consommation d’énergie en kWh :</w:t>
      </w:r>
    </w:p>
    <w:p w:rsidR="008306CC" w:rsidRDefault="008306CC" w:rsidP="008306CC">
      <w:r>
        <w:t>Des lampes alimentées directement ;</w:t>
      </w:r>
    </w:p>
    <w:p w:rsidR="008306CC" w:rsidRDefault="008306CC" w:rsidP="008306CC">
      <w:r>
        <w:t>Des Lampes alimentées via le système LUBIO.</w:t>
      </w:r>
    </w:p>
    <w:p w:rsidR="0008014E" w:rsidRDefault="008306CC" w:rsidP="008306CC">
      <w:r>
        <w:t>Chiffrer en pourcentage les économies</w:t>
      </w:r>
      <w:r w:rsidR="0008014E">
        <w:t xml:space="preserve"> d’énergies</w:t>
      </w:r>
      <w:r>
        <w:t xml:space="preserve"> réalisées par le LUBIO</w:t>
      </w:r>
      <w:r w:rsidR="0008014E">
        <w:t>. En déduire l’économie financière réalisée sachant que le prix du kilowattheure est de 0.11€ Hors Taxes (la TVA est de 20%).</w:t>
      </w:r>
    </w:p>
    <w:p w:rsidR="0008014E" w:rsidRDefault="0008014E" w:rsidP="008306CC"/>
    <w:p w:rsidR="008306CC" w:rsidRDefault="008306CC" w:rsidP="00A933B0">
      <w:pPr>
        <w:pStyle w:val="chapitregrand"/>
      </w:pPr>
      <w:r>
        <w:t xml:space="preserve"> </w:t>
      </w:r>
      <w:bookmarkStart w:id="15" w:name="_Toc486426032"/>
      <w:r>
        <w:t>Conclusion (40 min).</w:t>
      </w:r>
      <w:bookmarkEnd w:id="15"/>
    </w:p>
    <w:p w:rsidR="008306CC" w:rsidRDefault="008306CC" w:rsidP="008306CC">
      <w:r>
        <w:t>Que pensez-vous de ce système de gestion d’éclairage public ?</w:t>
      </w:r>
    </w:p>
    <w:p w:rsidR="008306CC" w:rsidRDefault="008306CC" w:rsidP="008306CC">
      <w:r>
        <w:t>Pour une puissance installée de 5 kW, quelles sont les économies réalisées par an ?</w:t>
      </w:r>
    </w:p>
    <w:p w:rsidR="00C425C0" w:rsidRDefault="008306CC" w:rsidP="00C425C0">
      <w:r>
        <w:t>Quel est l’impact de ce système sur la pollution lumineuse ?</w:t>
      </w:r>
    </w:p>
    <w:sectPr w:rsidR="00C425C0" w:rsidSect="001D6EF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658"/>
    <w:multiLevelType w:val="hybridMultilevel"/>
    <w:tmpl w:val="3070B4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11B6"/>
    <w:multiLevelType w:val="hybridMultilevel"/>
    <w:tmpl w:val="273464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F2F82"/>
    <w:multiLevelType w:val="hybridMultilevel"/>
    <w:tmpl w:val="CE40F008"/>
    <w:lvl w:ilvl="0" w:tplc="0B620CAA">
      <w:start w:val="1"/>
      <w:numFmt w:val="lowerLetter"/>
      <w:pStyle w:val="petitelettresimple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8C7B64"/>
    <w:multiLevelType w:val="multilevel"/>
    <w:tmpl w:val="38C2F402"/>
    <w:lvl w:ilvl="0">
      <w:start w:val="1"/>
      <w:numFmt w:val="decimal"/>
      <w:pStyle w:val="chapitregrand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chapitrepetit"/>
      <w:lvlText w:val="%1.%2."/>
      <w:lvlJc w:val="left"/>
      <w:pPr>
        <w:tabs>
          <w:tab w:val="num" w:pos="1429"/>
        </w:tabs>
        <w:ind w:left="1069" w:hanging="360"/>
      </w:pPr>
      <w:rPr>
        <w:rFonts w:hint="default"/>
      </w:rPr>
    </w:lvl>
    <w:lvl w:ilvl="2">
      <w:start w:val="1"/>
      <w:numFmt w:val="decimal"/>
      <w:pStyle w:val="chapitresouspetit"/>
      <w:lvlText w:val="%1.%2.%3."/>
      <w:lvlJc w:val="left"/>
      <w:pPr>
        <w:tabs>
          <w:tab w:val="num" w:pos="1789"/>
        </w:tabs>
        <w:ind w:left="1429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535A784B"/>
    <w:multiLevelType w:val="hybridMultilevel"/>
    <w:tmpl w:val="CA2467BA"/>
    <w:lvl w:ilvl="0" w:tplc="C8DE6514">
      <w:start w:val="1"/>
      <w:numFmt w:val="decimal"/>
      <w:pStyle w:val="questionexercice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59A3C04"/>
    <w:multiLevelType w:val="singleLevel"/>
    <w:tmpl w:val="2B804084"/>
    <w:lvl w:ilvl="0">
      <w:start w:val="1"/>
      <w:numFmt w:val="bullet"/>
      <w:pStyle w:val="pucerond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4802FD"/>
    <w:multiLevelType w:val="hybridMultilevel"/>
    <w:tmpl w:val="1130DE16"/>
    <w:lvl w:ilvl="0" w:tplc="3E9421BA">
      <w:start w:val="1"/>
      <w:numFmt w:val="bullet"/>
      <w:pStyle w:val="puceflech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3"/>
  </w:num>
  <w:num w:numId="17">
    <w:abstractNumId w:val="3"/>
  </w:num>
  <w:num w:numId="18">
    <w:abstractNumId w:val="2"/>
  </w:num>
  <w:num w:numId="19">
    <w:abstractNumId w:val="6"/>
  </w:num>
  <w:num w:numId="20">
    <w:abstractNumId w:val="5"/>
  </w:num>
  <w:num w:numId="21">
    <w:abstractNumId w:val="4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06CC"/>
    <w:rsid w:val="0002085D"/>
    <w:rsid w:val="00045803"/>
    <w:rsid w:val="0007424B"/>
    <w:rsid w:val="0008014E"/>
    <w:rsid w:val="000B28BC"/>
    <w:rsid w:val="00103868"/>
    <w:rsid w:val="00117F55"/>
    <w:rsid w:val="00117FEE"/>
    <w:rsid w:val="00176DEA"/>
    <w:rsid w:val="001D6EF7"/>
    <w:rsid w:val="00210561"/>
    <w:rsid w:val="00256D98"/>
    <w:rsid w:val="002F63C6"/>
    <w:rsid w:val="00327A30"/>
    <w:rsid w:val="003554B7"/>
    <w:rsid w:val="003E2290"/>
    <w:rsid w:val="003F2BF7"/>
    <w:rsid w:val="0041177A"/>
    <w:rsid w:val="00423067"/>
    <w:rsid w:val="004672CA"/>
    <w:rsid w:val="004A0794"/>
    <w:rsid w:val="00517ACD"/>
    <w:rsid w:val="005718A4"/>
    <w:rsid w:val="0057376B"/>
    <w:rsid w:val="00695C8E"/>
    <w:rsid w:val="006E2705"/>
    <w:rsid w:val="00701011"/>
    <w:rsid w:val="00757871"/>
    <w:rsid w:val="00770B21"/>
    <w:rsid w:val="008306CC"/>
    <w:rsid w:val="00865238"/>
    <w:rsid w:val="008E6039"/>
    <w:rsid w:val="008F724F"/>
    <w:rsid w:val="00903510"/>
    <w:rsid w:val="009860B8"/>
    <w:rsid w:val="009C32E0"/>
    <w:rsid w:val="00A40927"/>
    <w:rsid w:val="00A4101E"/>
    <w:rsid w:val="00A5027D"/>
    <w:rsid w:val="00A63976"/>
    <w:rsid w:val="00A933B0"/>
    <w:rsid w:val="00B85B45"/>
    <w:rsid w:val="00C425C0"/>
    <w:rsid w:val="00C50E43"/>
    <w:rsid w:val="00D32DE5"/>
    <w:rsid w:val="00D55625"/>
    <w:rsid w:val="00D75F68"/>
    <w:rsid w:val="00D84630"/>
    <w:rsid w:val="00DA7E4B"/>
    <w:rsid w:val="00DB6B4C"/>
    <w:rsid w:val="00DC0A51"/>
    <w:rsid w:val="00EA4BDE"/>
    <w:rsid w:val="00F1733F"/>
    <w:rsid w:val="00F279A1"/>
    <w:rsid w:val="00F668C5"/>
    <w:rsid w:val="00F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CC"/>
    <w:pPr>
      <w:contextualSpacing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A63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3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F2BF7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F2BF7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F2BF7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63976"/>
    <w:pPr>
      <w:ind w:left="720"/>
    </w:pPr>
    <w:rPr>
      <w:rFonts w:asciiTheme="minorHAnsi" w:eastAsia="Times New Roman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63976"/>
    <w:pPr>
      <w:ind w:left="960"/>
    </w:pPr>
    <w:rPr>
      <w:rFonts w:asciiTheme="minorHAnsi" w:eastAsia="Times New Roman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63976"/>
    <w:pPr>
      <w:ind w:left="1200"/>
    </w:pPr>
    <w:rPr>
      <w:rFonts w:asciiTheme="minorHAnsi" w:eastAsia="Times New Roman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63976"/>
    <w:pPr>
      <w:ind w:left="1440"/>
    </w:pPr>
    <w:rPr>
      <w:rFonts w:asciiTheme="minorHAnsi" w:eastAsia="Times New Roman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63976"/>
    <w:pPr>
      <w:ind w:left="1680"/>
    </w:pPr>
    <w:rPr>
      <w:rFonts w:asciiTheme="minorHAnsi" w:eastAsia="Times New Roman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63976"/>
    <w:pPr>
      <w:ind w:left="1920"/>
    </w:pPr>
    <w:rPr>
      <w:rFonts w:asciiTheme="minorHAnsi" w:eastAsia="Times New Roman" w:hAnsiTheme="minorHAnsi" w:cs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397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A63976"/>
    <w:rPr>
      <w:rFonts w:ascii="Arial" w:eastAsia="Times New Roman" w:hAnsi="Arial" w:cs="Arial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6397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A63976"/>
    <w:rPr>
      <w:rFonts w:ascii="Arial" w:eastAsia="Times New Roman" w:hAnsi="Arial" w:cs="Arial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A6397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976"/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76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rsid w:val="00A63976"/>
    <w:pPr>
      <w:ind w:left="720"/>
    </w:pPr>
    <w:rPr>
      <w:rFonts w:eastAsia="Times New Roma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F2BF7"/>
    <w:pPr>
      <w:spacing w:line="276" w:lineRule="auto"/>
      <w:outlineLvl w:val="9"/>
    </w:pPr>
    <w:rPr>
      <w:lang w:eastAsia="en-US"/>
    </w:rPr>
  </w:style>
  <w:style w:type="paragraph" w:customStyle="1" w:styleId="chapitregrand">
    <w:name w:val="chapitre grand"/>
    <w:basedOn w:val="Normal"/>
    <w:qFormat/>
    <w:rsid w:val="003F2BF7"/>
    <w:pPr>
      <w:numPr>
        <w:numId w:val="17"/>
      </w:numPr>
    </w:pPr>
    <w:rPr>
      <w:rFonts w:eastAsia="Times New Roman"/>
      <w:b/>
      <w:i/>
      <w:szCs w:val="20"/>
    </w:rPr>
  </w:style>
  <w:style w:type="paragraph" w:customStyle="1" w:styleId="chapitrepetit">
    <w:name w:val="chapitre petit"/>
    <w:basedOn w:val="Normal"/>
    <w:qFormat/>
    <w:rsid w:val="003F2BF7"/>
    <w:pPr>
      <w:numPr>
        <w:ilvl w:val="1"/>
        <w:numId w:val="17"/>
      </w:numPr>
    </w:pPr>
    <w:rPr>
      <w:rFonts w:eastAsia="Times New Roman"/>
      <w:i/>
      <w:szCs w:val="20"/>
      <w:u w:val="single"/>
    </w:rPr>
  </w:style>
  <w:style w:type="paragraph" w:customStyle="1" w:styleId="chapitresouspetit">
    <w:name w:val="chapitre sous petit"/>
    <w:basedOn w:val="Normal"/>
    <w:qFormat/>
    <w:rsid w:val="003F2BF7"/>
    <w:pPr>
      <w:numPr>
        <w:ilvl w:val="2"/>
        <w:numId w:val="17"/>
      </w:numPr>
      <w:spacing w:after="120"/>
    </w:pPr>
    <w:rPr>
      <w:rFonts w:eastAsia="Times New Roman"/>
      <w:i/>
      <w:iCs/>
      <w:szCs w:val="20"/>
    </w:rPr>
  </w:style>
  <w:style w:type="paragraph" w:customStyle="1" w:styleId="petitelettresimple">
    <w:name w:val="petite lettre simple"/>
    <w:basedOn w:val="Normal"/>
    <w:qFormat/>
    <w:rsid w:val="003F2BF7"/>
    <w:pPr>
      <w:numPr>
        <w:numId w:val="18"/>
      </w:numPr>
      <w:tabs>
        <w:tab w:val="left" w:pos="709"/>
        <w:tab w:val="left" w:pos="1134"/>
      </w:tabs>
    </w:pPr>
    <w:rPr>
      <w:rFonts w:eastAsia="Times New Roman"/>
    </w:rPr>
  </w:style>
  <w:style w:type="paragraph" w:customStyle="1" w:styleId="pucefleche">
    <w:name w:val="puce fleche"/>
    <w:basedOn w:val="Normal"/>
    <w:qFormat/>
    <w:rsid w:val="003F2BF7"/>
    <w:pPr>
      <w:numPr>
        <w:numId w:val="19"/>
      </w:numPr>
    </w:pPr>
    <w:rPr>
      <w:rFonts w:eastAsia="Times New Roman"/>
      <w:szCs w:val="28"/>
    </w:rPr>
  </w:style>
  <w:style w:type="paragraph" w:customStyle="1" w:styleId="pucerondes">
    <w:name w:val="puce rondes"/>
    <w:basedOn w:val="Normal"/>
    <w:qFormat/>
    <w:rsid w:val="008F724F"/>
    <w:pPr>
      <w:numPr>
        <w:numId w:val="20"/>
      </w:numPr>
      <w:tabs>
        <w:tab w:val="clear" w:pos="360"/>
      </w:tabs>
      <w:ind w:left="1418"/>
    </w:pPr>
    <w:rPr>
      <w:rFonts w:eastAsia="Times New Roman"/>
      <w:szCs w:val="20"/>
    </w:rPr>
  </w:style>
  <w:style w:type="paragraph" w:customStyle="1" w:styleId="questionexercice">
    <w:name w:val="question exercice"/>
    <w:basedOn w:val="Normal"/>
    <w:qFormat/>
    <w:rsid w:val="003F2BF7"/>
    <w:pPr>
      <w:numPr>
        <w:numId w:val="21"/>
      </w:numPr>
    </w:pPr>
    <w:rPr>
      <w:rFonts w:eastAsia="Times New Roman"/>
      <w:color w:val="000000"/>
    </w:rPr>
  </w:style>
  <w:style w:type="paragraph" w:customStyle="1" w:styleId="titrechapitrecours">
    <w:name w:val="titre chapitre cours"/>
    <w:basedOn w:val="Titre1"/>
    <w:qFormat/>
    <w:rsid w:val="003F2BF7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i/>
      <w:color w:val="0000FF"/>
      <w:szCs w:val="20"/>
    </w:rPr>
  </w:style>
  <w:style w:type="paragraph" w:customStyle="1" w:styleId="images">
    <w:name w:val="images"/>
    <w:basedOn w:val="Paragraphedeliste"/>
    <w:qFormat/>
    <w:rsid w:val="003F2BF7"/>
    <w:pPr>
      <w:ind w:left="0"/>
      <w:jc w:val="center"/>
    </w:pPr>
    <w:rPr>
      <w:noProof/>
    </w:rPr>
  </w:style>
  <w:style w:type="paragraph" w:customStyle="1" w:styleId="image">
    <w:name w:val="image"/>
    <w:basedOn w:val="Paragraphedeliste"/>
    <w:qFormat/>
    <w:rsid w:val="00865238"/>
    <w:pPr>
      <w:ind w:left="0"/>
      <w:jc w:val="center"/>
    </w:pPr>
    <w:rPr>
      <w:i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ademe.fr/energie-patrimoine-communal-enquete-2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1538-740B-4EA4-9D10-9E8C79F7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4761</TotalTime>
  <Pages>5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Jean-Francois</cp:lastModifiedBy>
  <cp:revision>24</cp:revision>
  <dcterms:created xsi:type="dcterms:W3CDTF">2017-01-13T16:09:00Z</dcterms:created>
  <dcterms:modified xsi:type="dcterms:W3CDTF">2017-07-04T16:14:00Z</dcterms:modified>
</cp:coreProperties>
</file>