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D7" w:rsidRDefault="00BB30D7"/>
    <w:p w:rsidR="00BB30D7" w:rsidRDefault="00BB30D7"/>
    <w:p w:rsidR="00BB30D7" w:rsidRDefault="00AE7D83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6928</wp:posOffset>
            </wp:positionV>
            <wp:extent cx="3119755" cy="869315"/>
            <wp:effectExtent l="0" t="0" r="4445" b="6985"/>
            <wp:wrapTight wrapText="bothSides">
              <wp:wrapPolygon edited="0">
                <wp:start x="10947" y="0"/>
                <wp:lineTo x="9760" y="8520"/>
                <wp:lineTo x="1451" y="10887"/>
                <wp:lineTo x="132" y="11833"/>
                <wp:lineTo x="132" y="19407"/>
                <wp:lineTo x="1187" y="21300"/>
                <wp:lineTo x="2770" y="21300"/>
                <wp:lineTo x="19652" y="21300"/>
                <wp:lineTo x="20444" y="21300"/>
                <wp:lineTo x="21367" y="18460"/>
                <wp:lineTo x="21499" y="14200"/>
                <wp:lineTo x="19125" y="12307"/>
                <wp:lineTo x="13189" y="8520"/>
                <wp:lineTo x="13453" y="6627"/>
                <wp:lineTo x="13058" y="4733"/>
                <wp:lineTo x="11607" y="0"/>
                <wp:lineTo x="10947" y="0"/>
              </wp:wrapPolygon>
            </wp:wrapTight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0D7" w:rsidRDefault="00FC0423"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52773D3" wp14:editId="4593238B">
            <wp:extent cx="2190750" cy="714375"/>
            <wp:effectExtent l="19050" t="0" r="0" b="0"/>
            <wp:docPr id="2" name="Image 2" descr="800px-Logo_Chevro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0px-Logo_Chevrolli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D7" w:rsidRDefault="00BB30D7"/>
    <w:p w:rsidR="00BB30D7" w:rsidRDefault="00BB30D7"/>
    <w:p w:rsidR="00BB30D7" w:rsidRDefault="00BB30D7"/>
    <w:p w:rsidR="00BB30D7" w:rsidRDefault="00BB30D7">
      <w:pPr>
        <w:rPr>
          <w:sz w:val="56"/>
          <w:szCs w:val="56"/>
        </w:rPr>
      </w:pPr>
    </w:p>
    <w:p w:rsidR="00BB30D7" w:rsidRPr="00BB30D7" w:rsidRDefault="00593857" w:rsidP="00593857">
      <w:pPr>
        <w:shd w:val="clear" w:color="auto" w:fill="BFBFBF" w:themeFill="background1" w:themeFillShade="BF"/>
        <w:ind w:left="708"/>
        <w:rPr>
          <w:sz w:val="56"/>
          <w:szCs w:val="56"/>
        </w:rPr>
      </w:pPr>
      <w:r>
        <w:rPr>
          <w:sz w:val="56"/>
          <w:szCs w:val="56"/>
        </w:rPr>
        <w:t>INTRODUCTION - LEIGHSPORTS</w:t>
      </w:r>
    </w:p>
    <w:p w:rsidR="00BB30D7" w:rsidRPr="00BB30D7" w:rsidRDefault="00BB30D7">
      <w:pPr>
        <w:rPr>
          <w:sz w:val="56"/>
          <w:szCs w:val="56"/>
        </w:rPr>
      </w:pPr>
    </w:p>
    <w:p w:rsidR="00892E6B" w:rsidRPr="00593857" w:rsidRDefault="00593857">
      <w:pPr>
        <w:rPr>
          <w:b/>
          <w:sz w:val="28"/>
          <w:szCs w:val="28"/>
        </w:rPr>
      </w:pPr>
      <w:r w:rsidRPr="00593857">
        <w:rPr>
          <w:b/>
          <w:sz w:val="28"/>
          <w:szCs w:val="28"/>
        </w:rPr>
        <w:t xml:space="preserve">Intention pédagogique : </w:t>
      </w:r>
    </w:p>
    <w:p w:rsidR="00593857" w:rsidRDefault="00593857">
      <w:pPr>
        <w:rPr>
          <w:sz w:val="28"/>
          <w:szCs w:val="28"/>
        </w:rPr>
      </w:pPr>
      <w:r>
        <w:rPr>
          <w:sz w:val="28"/>
          <w:szCs w:val="28"/>
        </w:rPr>
        <w:t xml:space="preserve">Développer une séquence de réalisation industrielle intégrant un </w:t>
      </w:r>
      <w:r w:rsidR="00FC0423">
        <w:rPr>
          <w:sz w:val="28"/>
          <w:szCs w:val="28"/>
        </w:rPr>
        <w:t>système</w:t>
      </w:r>
      <w:r>
        <w:rPr>
          <w:sz w:val="28"/>
          <w:szCs w:val="28"/>
        </w:rPr>
        <w:t xml:space="preserve"> de distribution sécurisé de matériel technique et participer au développement des compétences </w:t>
      </w:r>
      <w:r w:rsidR="00FC0423">
        <w:rPr>
          <w:sz w:val="28"/>
          <w:szCs w:val="28"/>
        </w:rPr>
        <w:t>liées</w:t>
      </w:r>
      <w:r>
        <w:rPr>
          <w:sz w:val="28"/>
          <w:szCs w:val="28"/>
        </w:rPr>
        <w:t xml:space="preserve"> aux tâches professionnelles du référentiel de formation MELEC</w:t>
      </w:r>
      <w:r w:rsidR="00ED756A">
        <w:rPr>
          <w:sz w:val="28"/>
          <w:szCs w:val="28"/>
        </w:rPr>
        <w:t xml:space="preserve"> (voir fichier </w:t>
      </w:r>
      <w:r w:rsidR="00174761">
        <w:rPr>
          <w:sz w:val="28"/>
          <w:szCs w:val="28"/>
        </w:rPr>
        <w:t>« tâches compétences Leighsport</w:t>
      </w:r>
      <w:r w:rsidR="00ED756A">
        <w:rPr>
          <w:sz w:val="28"/>
          <w:szCs w:val="28"/>
        </w:rPr>
        <w:t> »)</w:t>
      </w:r>
    </w:p>
    <w:p w:rsidR="00593857" w:rsidRDefault="00593857">
      <w:pPr>
        <w:rPr>
          <w:sz w:val="28"/>
          <w:szCs w:val="28"/>
        </w:rPr>
      </w:pPr>
    </w:p>
    <w:p w:rsidR="00593857" w:rsidRDefault="00593857">
      <w:pPr>
        <w:rPr>
          <w:sz w:val="28"/>
          <w:szCs w:val="28"/>
        </w:rPr>
      </w:pPr>
    </w:p>
    <w:p w:rsidR="00593857" w:rsidRDefault="00ED75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Lancement </w:t>
      </w:r>
      <w:r w:rsidR="00593857" w:rsidRPr="00593857">
        <w:rPr>
          <w:b/>
          <w:sz w:val="28"/>
          <w:szCs w:val="28"/>
        </w:rPr>
        <w:t>de la séquence :</w:t>
      </w:r>
    </w:p>
    <w:p w:rsidR="00FC0423" w:rsidRPr="00593857" w:rsidRDefault="00FC0423">
      <w:pPr>
        <w:rPr>
          <w:b/>
          <w:sz w:val="28"/>
          <w:szCs w:val="28"/>
        </w:rPr>
      </w:pPr>
    </w:p>
    <w:p w:rsidR="00593857" w:rsidRDefault="00593857" w:rsidP="0059385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L’armoire </w:t>
      </w:r>
      <w:r w:rsidR="00174761">
        <w:rPr>
          <w:sz w:val="28"/>
          <w:szCs w:val="28"/>
        </w:rPr>
        <w:t xml:space="preserve">GOSTOCK </w:t>
      </w:r>
      <w:r>
        <w:rPr>
          <w:sz w:val="28"/>
          <w:szCs w:val="28"/>
        </w:rPr>
        <w:t xml:space="preserve"> est approvisionnée selon le plan </w:t>
      </w:r>
      <w:r w:rsidR="00174761">
        <w:rPr>
          <w:sz w:val="28"/>
          <w:szCs w:val="28"/>
        </w:rPr>
        <w:t>de chargement appelé « gestion g</w:t>
      </w:r>
      <w:r>
        <w:rPr>
          <w:sz w:val="28"/>
          <w:szCs w:val="28"/>
        </w:rPr>
        <w:t>ostock »</w:t>
      </w:r>
    </w:p>
    <w:p w:rsidR="00593857" w:rsidRDefault="00593857" w:rsidP="0059385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badges d’accès sont distribués avec un porte clé numéroté et le feuillet de gestion des badges du fichier « gestion gostock » est rempli avec le nom des élèves</w:t>
      </w:r>
    </w:p>
    <w:p w:rsidR="00593857" w:rsidRDefault="00593857" w:rsidP="009845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93857">
        <w:rPr>
          <w:sz w:val="28"/>
          <w:szCs w:val="28"/>
        </w:rPr>
        <w:t xml:space="preserve">Chaque élève reçoit un dossier cartonné </w:t>
      </w:r>
      <w:r>
        <w:rPr>
          <w:sz w:val="28"/>
          <w:szCs w:val="28"/>
        </w:rPr>
        <w:t xml:space="preserve">numéroté (même numéro que le badge) </w:t>
      </w:r>
      <w:r w:rsidR="00FC0423">
        <w:rPr>
          <w:sz w:val="28"/>
          <w:szCs w:val="28"/>
        </w:rPr>
        <w:t xml:space="preserve">qui </w:t>
      </w:r>
      <w:r>
        <w:rPr>
          <w:sz w:val="28"/>
          <w:szCs w:val="28"/>
        </w:rPr>
        <w:t>contiendra les dossiers constitutifs de l’activité et qui sera appelé dossier d’affaire</w:t>
      </w:r>
    </w:p>
    <w:p w:rsidR="00593857" w:rsidRDefault="00ED756A" w:rsidP="009845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fiche « procédure LEIGHSPORTS » est distribuée et expliquée, elle détaille les étapes du travail ainsi que les ressources documentaires et </w:t>
      </w:r>
      <w:r w:rsidR="00174761">
        <w:rPr>
          <w:sz w:val="28"/>
          <w:szCs w:val="28"/>
        </w:rPr>
        <w:t>matérielles</w:t>
      </w:r>
      <w:r>
        <w:rPr>
          <w:sz w:val="28"/>
          <w:szCs w:val="28"/>
        </w:rPr>
        <w:t xml:space="preserve"> nécessaires à la réalisation de l’activité. L’élève coche les étapes terminées sur ce même document.</w:t>
      </w:r>
    </w:p>
    <w:p w:rsidR="00ED756A" w:rsidRDefault="00ED756A" w:rsidP="009845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dossiers 1, 2 et 3 sont distribués et expliqués dans leur singularité et leur utilisation.</w:t>
      </w:r>
    </w:p>
    <w:p w:rsidR="00ED756A" w:rsidRDefault="00ED756A" w:rsidP="009845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dossier 3 est lu et signé par l’élève comme prise de connaissance et acceptation des conditions de sécurité </w:t>
      </w:r>
      <w:r w:rsidR="00174761">
        <w:rPr>
          <w:sz w:val="28"/>
          <w:szCs w:val="28"/>
        </w:rPr>
        <w:t>liées</w:t>
      </w:r>
      <w:r>
        <w:rPr>
          <w:sz w:val="28"/>
          <w:szCs w:val="28"/>
        </w:rPr>
        <w:t xml:space="preserve"> à l’activité.</w:t>
      </w:r>
    </w:p>
    <w:p w:rsidR="00ED756A" w:rsidRDefault="00ED756A" w:rsidP="009845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chaque séance, un élève responsable encadre la préparation physique de ses collègues conformément au dossier 3 et rempli</w:t>
      </w:r>
      <w:r w:rsidR="00FC0423">
        <w:rPr>
          <w:sz w:val="28"/>
          <w:szCs w:val="28"/>
        </w:rPr>
        <w:t>t</w:t>
      </w:r>
      <w:r>
        <w:rPr>
          <w:sz w:val="28"/>
          <w:szCs w:val="28"/>
        </w:rPr>
        <w:t xml:space="preserve"> ce même dossier.</w:t>
      </w:r>
    </w:p>
    <w:p w:rsidR="00ED756A" w:rsidRDefault="00ED756A" w:rsidP="009845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élèves suivent la fiche procédure intégrant l</w:t>
      </w:r>
      <w:r w:rsidR="00174761">
        <w:rPr>
          <w:sz w:val="28"/>
          <w:szCs w:val="28"/>
        </w:rPr>
        <w:t>’utilisation de l’équipement GO</w:t>
      </w:r>
      <w:r>
        <w:rPr>
          <w:sz w:val="28"/>
          <w:szCs w:val="28"/>
        </w:rPr>
        <w:t xml:space="preserve">STOCK aboutissant </w:t>
      </w:r>
      <w:r w:rsidR="00FC0423">
        <w:rPr>
          <w:sz w:val="28"/>
          <w:szCs w:val="28"/>
        </w:rPr>
        <w:t>à la réalisation et</w:t>
      </w:r>
      <w:r>
        <w:rPr>
          <w:sz w:val="28"/>
          <w:szCs w:val="28"/>
        </w:rPr>
        <w:t xml:space="preserve"> la mise en service de l’équipement.</w:t>
      </w:r>
    </w:p>
    <w:p w:rsidR="00ED756A" w:rsidRDefault="00ED756A" w:rsidP="009845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livraison finale dans le pays de destination s’exerce sous la forme d’un jeu de rôle en anglais.</w:t>
      </w:r>
    </w:p>
    <w:p w:rsidR="00ED756A" w:rsidRDefault="00ED756A" w:rsidP="00ED756A">
      <w:pPr>
        <w:rPr>
          <w:sz w:val="28"/>
          <w:szCs w:val="28"/>
        </w:rPr>
      </w:pPr>
    </w:p>
    <w:p w:rsidR="00ED756A" w:rsidRDefault="00ED756A" w:rsidP="00ED756A">
      <w:pPr>
        <w:rPr>
          <w:sz w:val="28"/>
          <w:szCs w:val="28"/>
        </w:rPr>
      </w:pPr>
    </w:p>
    <w:p w:rsidR="00ED756A" w:rsidRDefault="00ED756A" w:rsidP="00ED756A">
      <w:pPr>
        <w:rPr>
          <w:sz w:val="28"/>
          <w:szCs w:val="28"/>
        </w:rPr>
      </w:pPr>
    </w:p>
    <w:p w:rsidR="00ED756A" w:rsidRDefault="00ED756A" w:rsidP="00ED756A">
      <w:pPr>
        <w:rPr>
          <w:sz w:val="28"/>
          <w:szCs w:val="28"/>
        </w:rPr>
      </w:pPr>
    </w:p>
    <w:p w:rsidR="00ED756A" w:rsidRDefault="00ED756A" w:rsidP="00ED756A">
      <w:pPr>
        <w:rPr>
          <w:sz w:val="28"/>
          <w:szCs w:val="28"/>
        </w:rPr>
      </w:pPr>
    </w:p>
    <w:p w:rsidR="00ED756A" w:rsidRDefault="00ED756A" w:rsidP="00ED756A">
      <w:pPr>
        <w:rPr>
          <w:sz w:val="28"/>
          <w:szCs w:val="28"/>
        </w:rPr>
      </w:pPr>
    </w:p>
    <w:p w:rsidR="00ED756A" w:rsidRPr="00FC0423" w:rsidRDefault="00ED756A" w:rsidP="00ED756A">
      <w:pPr>
        <w:rPr>
          <w:b/>
          <w:sz w:val="28"/>
          <w:szCs w:val="28"/>
        </w:rPr>
      </w:pPr>
      <w:r w:rsidRPr="00FC0423">
        <w:rPr>
          <w:b/>
          <w:sz w:val="28"/>
          <w:szCs w:val="28"/>
        </w:rPr>
        <w:t>Retour sur expérience</w:t>
      </w:r>
      <w:r w:rsidR="00FC0423">
        <w:rPr>
          <w:b/>
          <w:sz w:val="28"/>
          <w:szCs w:val="28"/>
        </w:rPr>
        <w:t xml:space="preserve"> </w:t>
      </w:r>
      <w:r w:rsidRPr="00FC0423">
        <w:rPr>
          <w:b/>
          <w:sz w:val="28"/>
          <w:szCs w:val="28"/>
        </w:rPr>
        <w:t>:</w:t>
      </w:r>
    </w:p>
    <w:p w:rsidR="00ED756A" w:rsidRDefault="00ED756A" w:rsidP="00ED756A">
      <w:pPr>
        <w:rPr>
          <w:sz w:val="28"/>
          <w:szCs w:val="28"/>
        </w:rPr>
      </w:pPr>
    </w:p>
    <w:p w:rsidR="006118D3" w:rsidRDefault="00ED756A" w:rsidP="00221F5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6118D3">
        <w:rPr>
          <w:sz w:val="28"/>
          <w:szCs w:val="28"/>
        </w:rPr>
        <w:t>L’utilisation des badges participe grandement au développement de l’</w:t>
      </w:r>
      <w:r w:rsidR="001D4C70" w:rsidRPr="006118D3">
        <w:rPr>
          <w:sz w:val="28"/>
          <w:szCs w:val="28"/>
        </w:rPr>
        <w:t>autonomie</w:t>
      </w:r>
      <w:r w:rsidRPr="006118D3">
        <w:rPr>
          <w:sz w:val="28"/>
          <w:szCs w:val="28"/>
        </w:rPr>
        <w:t xml:space="preserve"> des élèves dans la prise du matériel et libère ainsi du temps pour le professeur qui ne gère plus cette distribution.</w:t>
      </w:r>
      <w:r w:rsidR="006118D3">
        <w:rPr>
          <w:sz w:val="28"/>
          <w:szCs w:val="28"/>
        </w:rPr>
        <w:t xml:space="preserve"> Par conséquent, j</w:t>
      </w:r>
      <w:r w:rsidR="006118D3" w:rsidRPr="006118D3">
        <w:rPr>
          <w:sz w:val="28"/>
          <w:szCs w:val="28"/>
        </w:rPr>
        <w:t xml:space="preserve">’ai passé beaucoup plus de temps à intervenir pour la démonstration, le perfectionnement des gestes techniques et la gestion de la qualité des productions que je </w:t>
      </w:r>
      <w:r w:rsidR="006118D3">
        <w:rPr>
          <w:sz w:val="28"/>
          <w:szCs w:val="28"/>
        </w:rPr>
        <w:t>ne pouvais le faire auparavant.</w:t>
      </w:r>
    </w:p>
    <w:p w:rsidR="001D4C70" w:rsidRDefault="001D4C70" w:rsidP="001D4C70">
      <w:pPr>
        <w:pStyle w:val="Paragraphedeliste"/>
        <w:rPr>
          <w:sz w:val="28"/>
          <w:szCs w:val="28"/>
        </w:rPr>
      </w:pPr>
    </w:p>
    <w:p w:rsidR="002B1551" w:rsidRDefault="006118D3" w:rsidP="002B155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L’approvisionnement dans l’armoire </w:t>
      </w:r>
      <w:r w:rsidR="00174761">
        <w:rPr>
          <w:sz w:val="28"/>
          <w:szCs w:val="28"/>
        </w:rPr>
        <w:t xml:space="preserve">GOSTOCK </w:t>
      </w:r>
      <w:r>
        <w:rPr>
          <w:sz w:val="28"/>
          <w:szCs w:val="28"/>
        </w:rPr>
        <w:t xml:space="preserve"> se fait </w:t>
      </w:r>
      <w:r w:rsidR="001D4C70">
        <w:rPr>
          <w:sz w:val="28"/>
          <w:szCs w:val="28"/>
        </w:rPr>
        <w:t xml:space="preserve">volontairement </w:t>
      </w:r>
      <w:r>
        <w:rPr>
          <w:sz w:val="28"/>
          <w:szCs w:val="28"/>
        </w:rPr>
        <w:t>en plusieurs temps, une implantation de platine, puis de porte, puis d’éléments externes</w:t>
      </w:r>
      <w:r w:rsidR="001D4C70">
        <w:rPr>
          <w:sz w:val="28"/>
          <w:szCs w:val="28"/>
        </w:rPr>
        <w:t xml:space="preserve">. Le poste de travail est moins encombré et plus sécurisé. </w:t>
      </w:r>
    </w:p>
    <w:p w:rsidR="002B1551" w:rsidRPr="002B1551" w:rsidRDefault="002B1551" w:rsidP="002B1551">
      <w:pPr>
        <w:pStyle w:val="Paragraphedeliste"/>
        <w:rPr>
          <w:sz w:val="28"/>
          <w:szCs w:val="28"/>
        </w:rPr>
      </w:pPr>
    </w:p>
    <w:p w:rsidR="006118D3" w:rsidRPr="002B1551" w:rsidRDefault="001D4C70" w:rsidP="002B155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B1551">
        <w:rPr>
          <w:sz w:val="28"/>
          <w:szCs w:val="28"/>
        </w:rPr>
        <w:t xml:space="preserve">Les élèves doivent reconnaître, identifier le matériel et compléter la référence sur un document de suivi de l’approvisionnement, ceux qui ont une approche superficielle </w:t>
      </w:r>
      <w:r w:rsidR="002B1551" w:rsidRPr="002B1551">
        <w:rPr>
          <w:sz w:val="28"/>
          <w:szCs w:val="28"/>
        </w:rPr>
        <w:t>se retrouvent bloqués et sont obligés de s’impliquer. Seul devant l’armoire d’approvisionnement avec une checklist il est difficile de faire comme le voisin.</w:t>
      </w:r>
    </w:p>
    <w:p w:rsidR="001D4C70" w:rsidRPr="001D4C70" w:rsidRDefault="001D4C70" w:rsidP="001D4C70">
      <w:pPr>
        <w:pStyle w:val="Paragraphedeliste"/>
        <w:rPr>
          <w:sz w:val="28"/>
          <w:szCs w:val="28"/>
        </w:rPr>
      </w:pPr>
    </w:p>
    <w:p w:rsidR="00ED756A" w:rsidRDefault="00ED756A" w:rsidP="00ED756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Les élèves doivent gérer leur accès à l’armoire </w:t>
      </w:r>
      <w:r w:rsidR="00174761">
        <w:rPr>
          <w:sz w:val="28"/>
          <w:szCs w:val="28"/>
        </w:rPr>
        <w:t xml:space="preserve">GOSTOCK </w:t>
      </w:r>
      <w:r>
        <w:rPr>
          <w:sz w:val="28"/>
          <w:szCs w:val="28"/>
        </w:rPr>
        <w:t xml:space="preserve"> car ils ne </w:t>
      </w:r>
      <w:bookmarkStart w:id="0" w:name="_GoBack"/>
      <w:bookmarkEnd w:id="0"/>
      <w:r>
        <w:rPr>
          <w:sz w:val="28"/>
          <w:szCs w:val="28"/>
        </w:rPr>
        <w:t xml:space="preserve">peuvent </w:t>
      </w:r>
      <w:r w:rsidR="006118D3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accéder </w:t>
      </w:r>
      <w:r w:rsidR="006118D3">
        <w:rPr>
          <w:sz w:val="28"/>
          <w:szCs w:val="28"/>
        </w:rPr>
        <w:t xml:space="preserve">qu’un seul à la fois, ils doivent ainsi </w:t>
      </w:r>
      <w:r w:rsidR="00FC0423">
        <w:rPr>
          <w:sz w:val="28"/>
          <w:szCs w:val="28"/>
        </w:rPr>
        <w:t>se</w:t>
      </w:r>
      <w:r w:rsidR="006118D3">
        <w:rPr>
          <w:sz w:val="28"/>
          <w:szCs w:val="28"/>
        </w:rPr>
        <w:t xml:space="preserve"> pencher sur une autre partie du travail s’ils sont en attente et ne pas rester à </w:t>
      </w:r>
      <w:r w:rsidR="00FC0423">
        <w:rPr>
          <w:sz w:val="28"/>
          <w:szCs w:val="28"/>
        </w:rPr>
        <w:t xml:space="preserve">ne </w:t>
      </w:r>
      <w:r w:rsidR="006118D3">
        <w:rPr>
          <w:sz w:val="28"/>
          <w:szCs w:val="28"/>
        </w:rPr>
        <w:t>rien faire. Ils doivent gérer leur propre travail avec un temps limité mais avec des contraintes d’environnement.</w:t>
      </w:r>
    </w:p>
    <w:p w:rsidR="002B1551" w:rsidRPr="002B1551" w:rsidRDefault="002B1551" w:rsidP="002B1551">
      <w:pPr>
        <w:pStyle w:val="Paragraphedeliste"/>
        <w:rPr>
          <w:sz w:val="28"/>
          <w:szCs w:val="28"/>
        </w:rPr>
      </w:pPr>
    </w:p>
    <w:p w:rsidR="002B1551" w:rsidRDefault="002B1551" w:rsidP="00ED756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Les conducteurs sont pesés avec une conversion en métrage (voir document « présentation de l’outil »), ils doivent estimer une longueur pour les différents types de conducteurs (par exemple 10m de noir 1,5mm² VK), les 10 m sont comptabilisés sur le compte de l’élève avec possibilité de ramener le restant </w:t>
      </w:r>
      <w:r w:rsidR="00FC0423">
        <w:rPr>
          <w:sz w:val="28"/>
          <w:szCs w:val="28"/>
        </w:rPr>
        <w:t>pour</w:t>
      </w:r>
      <w:r>
        <w:rPr>
          <w:sz w:val="28"/>
          <w:szCs w:val="28"/>
        </w:rPr>
        <w:t xml:space="preserve"> qu’il soit décompté automatiquement. Le contrôle exercé permet de développer l’éco responsabilité des élèves et il ne faut pas les pousser beaucoup étant souvent plus sensibilisés </w:t>
      </w:r>
      <w:r w:rsidR="00FC0423">
        <w:rPr>
          <w:sz w:val="28"/>
          <w:szCs w:val="28"/>
        </w:rPr>
        <w:t>sur</w:t>
      </w:r>
      <w:r>
        <w:rPr>
          <w:sz w:val="28"/>
          <w:szCs w:val="28"/>
        </w:rPr>
        <w:t xml:space="preserve"> ces sujets que leurs ainés.</w:t>
      </w:r>
    </w:p>
    <w:p w:rsidR="002B1551" w:rsidRPr="002B1551" w:rsidRDefault="002B1551" w:rsidP="002B1551">
      <w:pPr>
        <w:pStyle w:val="Paragraphedeliste"/>
        <w:rPr>
          <w:sz w:val="28"/>
          <w:szCs w:val="28"/>
        </w:rPr>
      </w:pPr>
    </w:p>
    <w:p w:rsidR="002B1551" w:rsidRDefault="002B1551" w:rsidP="00ED756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avantage indéniable est qu’il est assez simple une fois la première affaire réalisée avec</w:t>
      </w:r>
      <w:r w:rsidR="00FC0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ses documents supports et la forme globale des dossiers 1,2 et 3 de transférer nos « anciennes activités » sur ce nouveau format en créant le plan de chargement de l’armoire à partir d’une nomenclature existante. </w:t>
      </w:r>
    </w:p>
    <w:p w:rsidR="00FC0423" w:rsidRPr="00FC0423" w:rsidRDefault="00FC0423" w:rsidP="00FC0423">
      <w:pPr>
        <w:pStyle w:val="Paragraphedeliste"/>
        <w:rPr>
          <w:sz w:val="28"/>
          <w:szCs w:val="28"/>
        </w:rPr>
      </w:pPr>
    </w:p>
    <w:p w:rsidR="00FC0423" w:rsidRPr="00ED756A" w:rsidRDefault="00FC0423" w:rsidP="00ED756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Enfin, l’ajout de cet outil </w:t>
      </w:r>
      <w:r w:rsidR="00040EC5">
        <w:rPr>
          <w:sz w:val="28"/>
          <w:szCs w:val="28"/>
        </w:rPr>
        <w:t>et</w:t>
      </w:r>
      <w:r>
        <w:rPr>
          <w:sz w:val="28"/>
          <w:szCs w:val="28"/>
        </w:rPr>
        <w:t xml:space="preserve"> l’arrivée du référentiel MELEC a </w:t>
      </w:r>
      <w:r w:rsidR="00040EC5">
        <w:rPr>
          <w:sz w:val="28"/>
          <w:szCs w:val="28"/>
        </w:rPr>
        <w:t>été l’occasion</w:t>
      </w:r>
      <w:r>
        <w:rPr>
          <w:sz w:val="28"/>
          <w:szCs w:val="28"/>
        </w:rPr>
        <w:t xml:space="preserve"> de repenser ce type d’activité sous forme de procédure et de guidance</w:t>
      </w:r>
      <w:r w:rsidR="00040E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plus près de ce que nous pouvons voir en visitant les entreprises </w:t>
      </w:r>
      <w:r w:rsidR="00040EC5">
        <w:rPr>
          <w:sz w:val="28"/>
          <w:szCs w:val="28"/>
        </w:rPr>
        <w:t>de réalisation d’armoires industrielles qui sont nombreuses sur notre bassin industriel.</w:t>
      </w:r>
    </w:p>
    <w:p w:rsidR="00ED756A" w:rsidRDefault="00ED756A" w:rsidP="00ED756A">
      <w:pPr>
        <w:rPr>
          <w:sz w:val="28"/>
          <w:szCs w:val="28"/>
        </w:rPr>
      </w:pPr>
    </w:p>
    <w:p w:rsidR="00ED756A" w:rsidRDefault="00ED756A" w:rsidP="00ED756A">
      <w:pPr>
        <w:rPr>
          <w:sz w:val="28"/>
          <w:szCs w:val="28"/>
        </w:rPr>
      </w:pPr>
    </w:p>
    <w:p w:rsidR="00ED756A" w:rsidRPr="00ED756A" w:rsidRDefault="00ED756A" w:rsidP="00ED756A">
      <w:pPr>
        <w:ind w:left="360"/>
        <w:rPr>
          <w:sz w:val="28"/>
          <w:szCs w:val="28"/>
        </w:rPr>
      </w:pPr>
    </w:p>
    <w:p w:rsidR="00593857" w:rsidRDefault="00593857">
      <w:pPr>
        <w:rPr>
          <w:sz w:val="28"/>
          <w:szCs w:val="28"/>
        </w:rPr>
      </w:pPr>
    </w:p>
    <w:p w:rsidR="00593857" w:rsidRDefault="00593857">
      <w:pPr>
        <w:rPr>
          <w:sz w:val="28"/>
          <w:szCs w:val="28"/>
        </w:rPr>
      </w:pPr>
    </w:p>
    <w:p w:rsidR="00892E6B" w:rsidRDefault="00892E6B" w:rsidP="00892E6B">
      <w:pPr>
        <w:rPr>
          <w:rFonts w:ascii="Arial" w:hAnsi="Arial" w:cs="Arial"/>
        </w:rPr>
      </w:pPr>
    </w:p>
    <w:p w:rsidR="00593857" w:rsidRDefault="00593857" w:rsidP="00892E6B">
      <w:pPr>
        <w:rPr>
          <w:rFonts w:ascii="Arial" w:hAnsi="Arial" w:cs="Arial"/>
        </w:rPr>
      </w:pPr>
    </w:p>
    <w:p w:rsidR="00593857" w:rsidRDefault="00593857" w:rsidP="00892E6B">
      <w:pPr>
        <w:rPr>
          <w:rFonts w:ascii="Arial" w:hAnsi="Arial" w:cs="Arial"/>
        </w:rPr>
      </w:pPr>
    </w:p>
    <w:p w:rsidR="00892E6B" w:rsidRPr="00892E6B" w:rsidRDefault="00B967A2" w:rsidP="00593857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sectPr w:rsidR="00892E6B" w:rsidRPr="00892E6B" w:rsidSect="00892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44CA"/>
    <w:multiLevelType w:val="hybridMultilevel"/>
    <w:tmpl w:val="24A8BB62"/>
    <w:lvl w:ilvl="0" w:tplc="3A4AB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F7344"/>
    <w:multiLevelType w:val="hybridMultilevel"/>
    <w:tmpl w:val="8B76CFA2"/>
    <w:lvl w:ilvl="0" w:tplc="955EE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E6"/>
    <w:rsid w:val="00040EC5"/>
    <w:rsid w:val="00126E9A"/>
    <w:rsid w:val="00174761"/>
    <w:rsid w:val="00180FE6"/>
    <w:rsid w:val="001D4C70"/>
    <w:rsid w:val="00252BCE"/>
    <w:rsid w:val="002B1551"/>
    <w:rsid w:val="00403D86"/>
    <w:rsid w:val="0045432E"/>
    <w:rsid w:val="00593857"/>
    <w:rsid w:val="005C3219"/>
    <w:rsid w:val="006118D3"/>
    <w:rsid w:val="00892E6B"/>
    <w:rsid w:val="00AE7D83"/>
    <w:rsid w:val="00B967A2"/>
    <w:rsid w:val="00BB30D7"/>
    <w:rsid w:val="00D54694"/>
    <w:rsid w:val="00D613EE"/>
    <w:rsid w:val="00E35EB3"/>
    <w:rsid w:val="00E93946"/>
    <w:rsid w:val="00ED756A"/>
    <w:rsid w:val="00F23A7C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92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2E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2E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2E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8">
    <w:name w:val="heading 8"/>
    <w:basedOn w:val="Normal"/>
    <w:next w:val="Normal"/>
    <w:link w:val="Titre8Car"/>
    <w:qFormat/>
    <w:rsid w:val="00D613EE"/>
    <w:pPr>
      <w:keepNext/>
      <w:outlineLvl w:val="7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D613E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92E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92E6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92E6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92E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92E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892E6B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En-tteCar">
    <w:name w:val="En-tête Car"/>
    <w:basedOn w:val="Policepardfaut"/>
    <w:link w:val="En-tte"/>
    <w:rsid w:val="00892E6B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892E6B"/>
    <w:rPr>
      <w:rFonts w:ascii="Arial" w:hAnsi="Arial"/>
      <w:sz w:val="8"/>
      <w:szCs w:val="20"/>
    </w:rPr>
  </w:style>
  <w:style w:type="character" w:customStyle="1" w:styleId="CorpsdetexteCar">
    <w:name w:val="Corps de texte Car"/>
    <w:basedOn w:val="Policepardfaut"/>
    <w:link w:val="Corpsdetexte"/>
    <w:rsid w:val="00892E6B"/>
    <w:rPr>
      <w:rFonts w:ascii="Arial" w:eastAsia="Times New Roman" w:hAnsi="Arial" w:cs="Times New Roman"/>
      <w:sz w:val="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7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76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92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2E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2E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2E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8">
    <w:name w:val="heading 8"/>
    <w:basedOn w:val="Normal"/>
    <w:next w:val="Normal"/>
    <w:link w:val="Titre8Car"/>
    <w:qFormat/>
    <w:rsid w:val="00D613EE"/>
    <w:pPr>
      <w:keepNext/>
      <w:outlineLvl w:val="7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D613E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92E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92E6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92E6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92E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92E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892E6B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En-tteCar">
    <w:name w:val="En-tête Car"/>
    <w:basedOn w:val="Policepardfaut"/>
    <w:link w:val="En-tte"/>
    <w:rsid w:val="00892E6B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892E6B"/>
    <w:rPr>
      <w:rFonts w:ascii="Arial" w:hAnsi="Arial"/>
      <w:sz w:val="8"/>
      <w:szCs w:val="20"/>
    </w:rPr>
  </w:style>
  <w:style w:type="character" w:customStyle="1" w:styleId="CorpsdetexteCar">
    <w:name w:val="Corps de texte Car"/>
    <w:basedOn w:val="Policepardfaut"/>
    <w:link w:val="Corpsdetexte"/>
    <w:rsid w:val="00892E6B"/>
    <w:rPr>
      <w:rFonts w:ascii="Arial" w:eastAsia="Times New Roman" w:hAnsi="Arial" w:cs="Times New Roman"/>
      <w:sz w:val="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7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76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 LAURENT MICHEL</dc:creator>
  <cp:keywords/>
  <dc:description/>
  <cp:lastModifiedBy>Jean-Francois</cp:lastModifiedBy>
  <cp:revision>11</cp:revision>
  <dcterms:created xsi:type="dcterms:W3CDTF">2016-11-21T11:52:00Z</dcterms:created>
  <dcterms:modified xsi:type="dcterms:W3CDTF">2017-07-03T09:05:00Z</dcterms:modified>
</cp:coreProperties>
</file>