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FC0" w:rsidRDefault="00E85FC0" w:rsidP="00E85FC0">
      <w:pPr>
        <w:pStyle w:val="Titre"/>
        <w:rPr>
          <w:lang w:val="fr-FR"/>
        </w:rPr>
      </w:pPr>
      <w:bookmarkStart w:id="0" w:name="BRANCH_0"/>
      <w:bookmarkStart w:id="1" w:name="_MV3TS_taskmanagement_2"/>
      <w:bookmarkStart w:id="2" w:name="_MV3BS_0"/>
      <w:bookmarkStart w:id="3" w:name="BRANCH_1"/>
      <w:bookmarkStart w:id="4" w:name="_MV3BS_1"/>
      <w:r>
        <w:rPr>
          <w:lang w:val="fr-FR"/>
        </w:rPr>
        <w:t>Séquence : L’énergie dans l’habitat</w:t>
      </w:r>
    </w:p>
    <w:p w:rsidR="00E85FC0" w:rsidRDefault="00E85FC0" w:rsidP="00E85FC0">
      <w:pPr>
        <w:pStyle w:val="Titre"/>
        <w:rPr>
          <w:lang w:val="fr-FR"/>
        </w:rPr>
      </w:pPr>
      <w:r>
        <w:rPr>
          <w:lang w:val="fr-FR"/>
        </w:rPr>
        <w:t>Synthèse</w:t>
      </w:r>
      <w:r w:rsidRPr="000376E0">
        <w:rPr>
          <w:lang w:val="fr-FR"/>
        </w:rPr>
        <w:t xml:space="preserve"> - VMC simple flux</w:t>
      </w:r>
      <w:bookmarkEnd w:id="0"/>
    </w:p>
    <w:bookmarkEnd w:id="1"/>
    <w:bookmarkEnd w:id="2"/>
    <w:p w:rsidR="00E85FC0" w:rsidRDefault="00E85FC0" w:rsidP="00E85FC0">
      <w:pPr>
        <w:rPr>
          <w:b/>
          <w:sz w:val="28"/>
          <w:szCs w:val="28"/>
          <w:lang w:val="fr-FR"/>
        </w:rPr>
      </w:pPr>
    </w:p>
    <w:tbl>
      <w:tblPr>
        <w:tblStyle w:val="Grilledutableau"/>
        <w:tblW w:w="0" w:type="auto"/>
        <w:tblLook w:val="04A0"/>
      </w:tblPr>
      <w:tblGrid>
        <w:gridCol w:w="8188"/>
        <w:gridCol w:w="2156"/>
      </w:tblGrid>
      <w:tr w:rsidR="00E85FC0" w:rsidTr="00986503">
        <w:tc>
          <w:tcPr>
            <w:tcW w:w="8188" w:type="dxa"/>
          </w:tcPr>
          <w:p w:rsidR="00E85FC0" w:rsidRDefault="00E85FC0" w:rsidP="00986503">
            <w:pPr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>Thème : Efficacité énergétique dans l’habitat</w:t>
            </w:r>
          </w:p>
        </w:tc>
        <w:tc>
          <w:tcPr>
            <w:tcW w:w="2156" w:type="dxa"/>
          </w:tcPr>
          <w:p w:rsidR="00E85FC0" w:rsidRDefault="00E85FC0" w:rsidP="00986503">
            <w:pPr>
              <w:jc w:val="right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>Durée : 1h</w:t>
            </w:r>
          </w:p>
        </w:tc>
      </w:tr>
      <w:tr w:rsidR="00E85FC0" w:rsidRPr="006D6A4D" w:rsidTr="00986503">
        <w:tc>
          <w:tcPr>
            <w:tcW w:w="10344" w:type="dxa"/>
            <w:gridSpan w:val="2"/>
          </w:tcPr>
          <w:p w:rsidR="00E85FC0" w:rsidRPr="00C23A72" w:rsidRDefault="00E85FC0" w:rsidP="00986503">
            <w:pPr>
              <w:rPr>
                <w:b/>
                <w:sz w:val="24"/>
                <w:lang w:val="fr-FR"/>
              </w:rPr>
            </w:pPr>
            <w:r w:rsidRPr="00C307F6">
              <w:rPr>
                <w:b/>
                <w:sz w:val="24"/>
                <w:u w:val="single"/>
                <w:lang w:val="fr-FR"/>
              </w:rPr>
              <w:t>Objectif</w:t>
            </w:r>
            <w:r>
              <w:rPr>
                <w:b/>
                <w:sz w:val="24"/>
                <w:lang w:val="fr-FR"/>
              </w:rPr>
              <w:t> : Caractériser des systèmes privilégiant un usage raisonnée des ressources du point de vue Développement Durable</w:t>
            </w:r>
          </w:p>
        </w:tc>
      </w:tr>
      <w:tr w:rsidR="00E85FC0" w:rsidRPr="006D6A4D" w:rsidTr="00986503">
        <w:tc>
          <w:tcPr>
            <w:tcW w:w="10344" w:type="dxa"/>
            <w:gridSpan w:val="2"/>
          </w:tcPr>
          <w:p w:rsidR="00E85FC0" w:rsidRPr="00C23A72" w:rsidRDefault="00E85FC0" w:rsidP="00986503">
            <w:pPr>
              <w:rPr>
                <w:b/>
                <w:sz w:val="24"/>
                <w:lang w:val="fr-FR"/>
              </w:rPr>
            </w:pPr>
            <w:r>
              <w:rPr>
                <w:b/>
                <w:sz w:val="24"/>
                <w:u w:val="single"/>
                <w:lang w:val="fr-FR"/>
              </w:rPr>
              <w:t>Vous avez</w:t>
            </w:r>
            <w:r w:rsidRPr="00C23A72">
              <w:rPr>
                <w:b/>
                <w:sz w:val="24"/>
                <w:lang w:val="fr-FR"/>
              </w:rPr>
              <w:t> :</w:t>
            </w:r>
          </w:p>
          <w:p w:rsidR="00E85FC0" w:rsidRPr="00C23A72" w:rsidRDefault="00E85FC0" w:rsidP="00986503">
            <w:pPr>
              <w:rPr>
                <w:b/>
                <w:sz w:val="24"/>
                <w:lang w:val="fr-FR"/>
              </w:rPr>
            </w:pPr>
            <w:r>
              <w:rPr>
                <w:b/>
                <w:sz w:val="24"/>
                <w:lang w:val="fr-FR"/>
              </w:rPr>
              <w:t>Les deux activités pratiques sur les VMC simple flux (</w:t>
            </w:r>
            <w:proofErr w:type="spellStart"/>
            <w:r>
              <w:rPr>
                <w:b/>
                <w:sz w:val="24"/>
                <w:lang w:val="fr-FR"/>
              </w:rPr>
              <w:t>Autoréglable</w:t>
            </w:r>
            <w:proofErr w:type="spellEnd"/>
            <w:r>
              <w:rPr>
                <w:b/>
                <w:sz w:val="24"/>
                <w:lang w:val="fr-FR"/>
              </w:rPr>
              <w:t xml:space="preserve"> et </w:t>
            </w:r>
            <w:proofErr w:type="spellStart"/>
            <w:r>
              <w:rPr>
                <w:b/>
                <w:sz w:val="24"/>
                <w:lang w:val="fr-FR"/>
              </w:rPr>
              <w:t>Hygroréglable</w:t>
            </w:r>
            <w:proofErr w:type="spellEnd"/>
            <w:r>
              <w:rPr>
                <w:b/>
                <w:sz w:val="24"/>
                <w:lang w:val="fr-FR"/>
              </w:rPr>
              <w:t>) avec leurs résultats</w:t>
            </w:r>
          </w:p>
        </w:tc>
      </w:tr>
    </w:tbl>
    <w:p w:rsidR="00ED6FCA" w:rsidRDefault="00EE5D05" w:rsidP="00EB1BDC">
      <w:pPr>
        <w:pStyle w:val="Titre1"/>
      </w:pPr>
      <w:proofErr w:type="spellStart"/>
      <w:r>
        <w:t>Problématique</w:t>
      </w:r>
      <w:bookmarkEnd w:id="3"/>
      <w:proofErr w:type="spellEnd"/>
    </w:p>
    <w:p w:rsidR="00DB56FA" w:rsidRPr="00A16D25" w:rsidRDefault="00DB56FA" w:rsidP="00DB56FA">
      <w:pPr>
        <w:rPr>
          <w:b/>
          <w:sz w:val="28"/>
          <w:szCs w:val="28"/>
          <w:lang w:val="fr-FR"/>
        </w:rPr>
      </w:pPr>
      <w:bookmarkStart w:id="5" w:name="BRANCH_2"/>
      <w:bookmarkStart w:id="6" w:name="_MV3BS_2"/>
      <w:bookmarkEnd w:id="4"/>
      <w:r>
        <w:rPr>
          <w:b/>
          <w:sz w:val="28"/>
          <w:szCs w:val="28"/>
          <w:lang w:val="fr-FR"/>
        </w:rPr>
        <w:t>La déperdition thermique due au renouvellement d’air dans une maison atteint-elle une valeur significative ?</w:t>
      </w:r>
    </w:p>
    <w:bookmarkEnd w:id="5"/>
    <w:p w:rsidR="00ED6FCA" w:rsidRDefault="00DB7F74" w:rsidP="00EB1BDC">
      <w:pPr>
        <w:pStyle w:val="Titre1"/>
      </w:pPr>
      <w:r>
        <w:t>Synthèse</w:t>
      </w:r>
    </w:p>
    <w:p w:rsidR="000376E0" w:rsidRPr="0005742D" w:rsidRDefault="00ED6FCA">
      <w:pPr>
        <w:rPr>
          <w:sz w:val="24"/>
          <w:lang w:val="fr-FR"/>
        </w:rPr>
      </w:pPr>
      <w:bookmarkStart w:id="7" w:name="_MV3BS_3"/>
      <w:bookmarkEnd w:id="6"/>
      <w:r w:rsidRPr="0005742D">
        <w:rPr>
          <w:sz w:val="24"/>
          <w:lang w:val="fr-FR"/>
        </w:rPr>
        <w:tab/>
      </w:r>
    </w:p>
    <w:p w:rsidR="00E85FC0" w:rsidRDefault="00EB6361" w:rsidP="00597FBA">
      <w:pPr>
        <w:rPr>
          <w:sz w:val="24"/>
          <w:lang w:val="fr-FR"/>
        </w:rPr>
      </w:pPr>
      <w:r w:rsidRPr="0005742D">
        <w:rPr>
          <w:sz w:val="24"/>
          <w:lang w:val="fr-FR"/>
        </w:rPr>
        <w:t>Déterminer pour une maison de</w:t>
      </w:r>
      <w:r w:rsidR="00E741B0">
        <w:rPr>
          <w:sz w:val="24"/>
          <w:lang w:val="fr-FR"/>
        </w:rPr>
        <w:t xml:space="preserve"> type T4 de 70m</w:t>
      </w:r>
      <w:r w:rsidR="00E741B0" w:rsidRPr="00E741B0">
        <w:rPr>
          <w:sz w:val="24"/>
          <w:vertAlign w:val="superscript"/>
          <w:lang w:val="fr-FR"/>
        </w:rPr>
        <w:t>2</w:t>
      </w:r>
      <w:r w:rsidR="00E85FC0">
        <w:rPr>
          <w:sz w:val="24"/>
          <w:lang w:val="fr-FR"/>
        </w:rPr>
        <w:t xml:space="preserve"> et </w:t>
      </w:r>
      <w:r w:rsidR="00E85FC0" w:rsidRPr="0005742D">
        <w:rPr>
          <w:sz w:val="24"/>
          <w:lang w:val="fr-FR"/>
        </w:rPr>
        <w:t>selon les 3 cas suivants</w:t>
      </w:r>
      <w:r w:rsidR="00E85FC0">
        <w:rPr>
          <w:sz w:val="24"/>
          <w:lang w:val="fr-FR"/>
        </w:rPr>
        <w:t>:</w:t>
      </w:r>
    </w:p>
    <w:p w:rsidR="00E85FC0" w:rsidRDefault="00E85FC0" w:rsidP="00597FBA">
      <w:pPr>
        <w:ind w:firstLine="720"/>
        <w:rPr>
          <w:sz w:val="24"/>
          <w:lang w:val="fr-FR"/>
        </w:rPr>
      </w:pPr>
      <w:r>
        <w:rPr>
          <w:sz w:val="24"/>
          <w:lang w:val="fr-FR"/>
        </w:rPr>
        <w:t>a/ L</w:t>
      </w:r>
      <w:r w:rsidR="00EB6361">
        <w:rPr>
          <w:sz w:val="24"/>
          <w:lang w:val="fr-FR"/>
        </w:rPr>
        <w:t xml:space="preserve">a déperdition énergétique </w:t>
      </w:r>
      <w:r w:rsidR="006D6A4D">
        <w:rPr>
          <w:sz w:val="24"/>
          <w:lang w:val="fr-FR"/>
        </w:rPr>
        <w:t xml:space="preserve">thermique </w:t>
      </w:r>
      <w:r w:rsidR="00EB6361">
        <w:rPr>
          <w:sz w:val="24"/>
          <w:lang w:val="fr-FR"/>
        </w:rPr>
        <w:t xml:space="preserve">annuelle due à la ventilation </w:t>
      </w:r>
      <w:r w:rsidR="00E741B0">
        <w:rPr>
          <w:sz w:val="24"/>
          <w:lang w:val="fr-FR"/>
        </w:rPr>
        <w:t>dans les conditions définies</w:t>
      </w:r>
      <w:r>
        <w:rPr>
          <w:sz w:val="24"/>
          <w:lang w:val="fr-FR"/>
        </w:rPr>
        <w:t xml:space="preserve"> dans les 2 activités pratiques</w:t>
      </w:r>
    </w:p>
    <w:p w:rsidR="00E85FC0" w:rsidRDefault="00E85FC0" w:rsidP="00597FBA">
      <w:pPr>
        <w:ind w:firstLine="720"/>
        <w:rPr>
          <w:sz w:val="24"/>
          <w:lang w:val="fr-FR"/>
        </w:rPr>
      </w:pPr>
      <w:r>
        <w:rPr>
          <w:sz w:val="24"/>
          <w:lang w:val="fr-FR"/>
        </w:rPr>
        <w:t>b/ C</w:t>
      </w:r>
      <w:r w:rsidR="00EB6361">
        <w:rPr>
          <w:sz w:val="24"/>
          <w:lang w:val="fr-FR"/>
        </w:rPr>
        <w:t xml:space="preserve">alculer </w:t>
      </w:r>
      <w:r w:rsidR="00EB6361" w:rsidRPr="0005742D">
        <w:rPr>
          <w:sz w:val="24"/>
          <w:lang w:val="fr-FR"/>
        </w:rPr>
        <w:t xml:space="preserve">le </w:t>
      </w:r>
      <w:r w:rsidR="00D2060E">
        <w:rPr>
          <w:sz w:val="24"/>
          <w:lang w:val="fr-FR"/>
        </w:rPr>
        <w:t>ratio</w:t>
      </w:r>
      <w:r w:rsidR="00EB6361" w:rsidRPr="0005742D">
        <w:rPr>
          <w:sz w:val="24"/>
          <w:lang w:val="fr-FR"/>
        </w:rPr>
        <w:t xml:space="preserve"> de cette déperdition </w:t>
      </w:r>
      <w:r w:rsidR="00D2060E">
        <w:rPr>
          <w:sz w:val="24"/>
          <w:lang w:val="fr-FR"/>
        </w:rPr>
        <w:t>par rapport à la consommation du chauffage</w:t>
      </w:r>
      <w:r w:rsidR="00705697">
        <w:rPr>
          <w:sz w:val="24"/>
          <w:lang w:val="fr-FR"/>
        </w:rPr>
        <w:t xml:space="preserve"> (Gaz)</w:t>
      </w:r>
    </w:p>
    <w:p w:rsidR="00E85FC0" w:rsidRDefault="00E85FC0" w:rsidP="00597FBA">
      <w:pPr>
        <w:ind w:firstLine="720"/>
        <w:rPr>
          <w:sz w:val="24"/>
          <w:lang w:val="fr-FR"/>
        </w:rPr>
      </w:pPr>
      <w:r>
        <w:rPr>
          <w:sz w:val="24"/>
          <w:lang w:val="fr-FR"/>
        </w:rPr>
        <w:t>c/ C</w:t>
      </w:r>
      <w:r w:rsidR="00D2060E">
        <w:rPr>
          <w:sz w:val="24"/>
          <w:lang w:val="fr-FR"/>
        </w:rPr>
        <w:t xml:space="preserve">alculer le cout énergétique </w:t>
      </w:r>
      <w:r w:rsidR="0092230C">
        <w:rPr>
          <w:sz w:val="24"/>
          <w:lang w:val="fr-FR"/>
        </w:rPr>
        <w:t xml:space="preserve">global </w:t>
      </w:r>
      <w:r w:rsidR="00450ACB">
        <w:rPr>
          <w:sz w:val="24"/>
          <w:lang w:val="fr-FR"/>
        </w:rPr>
        <w:t xml:space="preserve">du chauffage et </w:t>
      </w:r>
      <w:r>
        <w:rPr>
          <w:sz w:val="24"/>
          <w:lang w:val="fr-FR"/>
        </w:rPr>
        <w:t>de cette déperdition</w:t>
      </w:r>
      <w:r w:rsidR="006D6A4D">
        <w:rPr>
          <w:sz w:val="24"/>
          <w:lang w:val="fr-FR"/>
        </w:rPr>
        <w:t xml:space="preserve"> thermique.</w:t>
      </w:r>
    </w:p>
    <w:p w:rsidR="005F2009" w:rsidRDefault="00E85FC0" w:rsidP="00597FBA">
      <w:pPr>
        <w:ind w:firstLine="720"/>
        <w:rPr>
          <w:sz w:val="24"/>
          <w:lang w:val="fr-FR"/>
        </w:rPr>
      </w:pPr>
      <w:r>
        <w:rPr>
          <w:sz w:val="24"/>
          <w:lang w:val="fr-FR"/>
        </w:rPr>
        <w:t>d/ Calculer le cout énergétique électrique de la VMC (on prendra un tarif Heures Creuses)</w:t>
      </w:r>
    </w:p>
    <w:p w:rsidR="00EB6361" w:rsidRPr="005F2009" w:rsidRDefault="005F2009" w:rsidP="00E85FC0">
      <w:pPr>
        <w:rPr>
          <w:i/>
          <w:sz w:val="24"/>
          <w:lang w:val="fr-FR"/>
        </w:rPr>
      </w:pPr>
      <w:r w:rsidRPr="005F2009">
        <w:rPr>
          <w:i/>
          <w:sz w:val="24"/>
          <w:u w:val="single"/>
          <w:lang w:val="fr-FR"/>
        </w:rPr>
        <w:t>Nota</w:t>
      </w:r>
      <w:r w:rsidRPr="005F2009">
        <w:rPr>
          <w:i/>
          <w:sz w:val="24"/>
          <w:lang w:val="fr-FR"/>
        </w:rPr>
        <w:t xml:space="preserve"> : Vous </w:t>
      </w:r>
      <w:r w:rsidR="00597FBA">
        <w:rPr>
          <w:i/>
          <w:sz w:val="24"/>
          <w:lang w:val="fr-FR"/>
        </w:rPr>
        <w:t>mettrez vos résultats sous forme d’un tableau</w:t>
      </w:r>
      <w:r w:rsidRPr="005F2009">
        <w:rPr>
          <w:i/>
          <w:sz w:val="24"/>
          <w:lang w:val="fr-FR"/>
        </w:rPr>
        <w:t xml:space="preserve"> Excel</w:t>
      </w:r>
      <w:r w:rsidR="00E741B0" w:rsidRPr="005F2009">
        <w:rPr>
          <w:i/>
          <w:sz w:val="24"/>
          <w:lang w:val="fr-FR"/>
        </w:rPr>
        <w:t xml:space="preserve"> </w:t>
      </w:r>
    </w:p>
    <w:p w:rsidR="00D65221" w:rsidRPr="0005742D" w:rsidRDefault="00D65221" w:rsidP="00EB6361">
      <w:pPr>
        <w:ind w:firstLine="720"/>
        <w:rPr>
          <w:sz w:val="24"/>
          <w:lang w:val="fr-FR"/>
        </w:rPr>
      </w:pPr>
    </w:p>
    <w:p w:rsidR="00D65221" w:rsidRDefault="00D65221">
      <w:pPr>
        <w:rPr>
          <w:i/>
          <w:sz w:val="24"/>
          <w:lang w:val="fr-FR"/>
        </w:rPr>
      </w:pPr>
      <w:r w:rsidRPr="00D65221">
        <w:rPr>
          <w:i/>
          <w:sz w:val="24"/>
          <w:u w:val="single"/>
          <w:lang w:val="fr-FR"/>
        </w:rPr>
        <w:t>Cas 1</w:t>
      </w:r>
      <w:r w:rsidRPr="00D65221">
        <w:rPr>
          <w:i/>
          <w:sz w:val="24"/>
          <w:lang w:val="fr-FR"/>
        </w:rPr>
        <w:t> :</w:t>
      </w:r>
      <w:r>
        <w:rPr>
          <w:i/>
          <w:sz w:val="24"/>
          <w:lang w:val="fr-FR"/>
        </w:rPr>
        <w:t>Maison ancienne mal isolée</w:t>
      </w:r>
    </w:p>
    <w:p w:rsidR="00ED6FCA" w:rsidRPr="00D65221" w:rsidRDefault="00ED6FCA">
      <w:pPr>
        <w:rPr>
          <w:i/>
          <w:sz w:val="24"/>
          <w:lang w:val="fr-FR"/>
        </w:rPr>
      </w:pPr>
      <w:r w:rsidRPr="00D65221">
        <w:rPr>
          <w:i/>
          <w:sz w:val="24"/>
          <w:lang w:val="fr-FR"/>
        </w:rPr>
        <w:t>Consommation</w:t>
      </w:r>
      <w:r w:rsidR="00C42DAC" w:rsidRPr="00D65221">
        <w:rPr>
          <w:i/>
          <w:sz w:val="24"/>
          <w:lang w:val="fr-FR"/>
        </w:rPr>
        <w:t xml:space="preserve"> </w:t>
      </w:r>
      <w:proofErr w:type="spellStart"/>
      <w:r w:rsidR="00C42DAC" w:rsidRPr="00D65221">
        <w:rPr>
          <w:i/>
          <w:sz w:val="24"/>
          <w:lang w:val="fr-FR"/>
        </w:rPr>
        <w:t>energie</w:t>
      </w:r>
      <w:proofErr w:type="spellEnd"/>
      <w:r w:rsidR="00C42DAC" w:rsidRPr="00D65221">
        <w:rPr>
          <w:i/>
          <w:sz w:val="24"/>
          <w:lang w:val="fr-FR"/>
        </w:rPr>
        <w:t xml:space="preserve"> primaire</w:t>
      </w:r>
      <w:r w:rsidRPr="00D65221">
        <w:rPr>
          <w:i/>
          <w:sz w:val="24"/>
          <w:lang w:val="fr-FR"/>
        </w:rPr>
        <w:t xml:space="preserve"> chauffage </w:t>
      </w:r>
      <w:r w:rsidR="00255D9D" w:rsidRPr="00D65221">
        <w:rPr>
          <w:i/>
          <w:sz w:val="24"/>
          <w:lang w:val="fr-FR"/>
        </w:rPr>
        <w:t xml:space="preserve">(sans ventilation) </w:t>
      </w:r>
      <w:r w:rsidRPr="00D65221">
        <w:rPr>
          <w:i/>
          <w:sz w:val="24"/>
          <w:lang w:val="fr-FR"/>
        </w:rPr>
        <w:t>= 400 kWh / m</w:t>
      </w:r>
      <w:r w:rsidRPr="00D65221">
        <w:rPr>
          <w:i/>
          <w:sz w:val="24"/>
          <w:vertAlign w:val="superscript"/>
          <w:lang w:val="fr-FR"/>
        </w:rPr>
        <w:t>2</w:t>
      </w:r>
      <w:r w:rsidRPr="00D65221">
        <w:rPr>
          <w:i/>
          <w:sz w:val="24"/>
          <w:lang w:val="fr-FR"/>
        </w:rPr>
        <w:t xml:space="preserve">. </w:t>
      </w:r>
      <w:r w:rsidR="00D65221" w:rsidRPr="00D65221">
        <w:rPr>
          <w:i/>
          <w:sz w:val="24"/>
          <w:lang w:val="fr-FR"/>
        </w:rPr>
        <w:t>A</w:t>
      </w:r>
      <w:r w:rsidRPr="00D65221">
        <w:rPr>
          <w:i/>
          <w:sz w:val="24"/>
          <w:lang w:val="fr-FR"/>
        </w:rPr>
        <w:t>n</w:t>
      </w:r>
    </w:p>
    <w:p w:rsidR="00D65221" w:rsidRDefault="00D65221">
      <w:pPr>
        <w:rPr>
          <w:sz w:val="24"/>
          <w:lang w:val="fr-FR"/>
        </w:rPr>
      </w:pPr>
    </w:p>
    <w:p w:rsidR="00D65221" w:rsidRDefault="00D65221">
      <w:pPr>
        <w:rPr>
          <w:i/>
          <w:sz w:val="24"/>
          <w:lang w:val="fr-FR"/>
        </w:rPr>
      </w:pPr>
      <w:r w:rsidRPr="00D65221">
        <w:rPr>
          <w:i/>
          <w:sz w:val="24"/>
          <w:u w:val="single"/>
          <w:lang w:val="fr-FR"/>
        </w:rPr>
        <w:t>Cas 2</w:t>
      </w:r>
      <w:r w:rsidRPr="00D65221">
        <w:rPr>
          <w:i/>
          <w:sz w:val="24"/>
          <w:lang w:val="fr-FR"/>
        </w:rPr>
        <w:t xml:space="preserve"> : </w:t>
      </w:r>
      <w:r w:rsidR="00875CED">
        <w:rPr>
          <w:i/>
          <w:sz w:val="24"/>
          <w:lang w:val="fr-FR"/>
        </w:rPr>
        <w:t xml:space="preserve">Maison isolée selon RT </w:t>
      </w:r>
      <w:r w:rsidR="003417BE">
        <w:rPr>
          <w:i/>
          <w:sz w:val="24"/>
          <w:lang w:val="fr-FR"/>
        </w:rPr>
        <w:t>2005</w:t>
      </w:r>
    </w:p>
    <w:p w:rsidR="00ED6FCA" w:rsidRPr="00D65221" w:rsidRDefault="00ED6FCA">
      <w:pPr>
        <w:rPr>
          <w:i/>
          <w:sz w:val="24"/>
          <w:lang w:val="fr-FR"/>
        </w:rPr>
      </w:pPr>
      <w:r w:rsidRPr="00D65221">
        <w:rPr>
          <w:i/>
          <w:sz w:val="24"/>
          <w:lang w:val="fr-FR"/>
        </w:rPr>
        <w:t>Consommation</w:t>
      </w:r>
      <w:r w:rsidR="00C42DAC" w:rsidRPr="00D65221">
        <w:rPr>
          <w:i/>
          <w:sz w:val="24"/>
          <w:lang w:val="fr-FR"/>
        </w:rPr>
        <w:t xml:space="preserve"> </w:t>
      </w:r>
      <w:proofErr w:type="spellStart"/>
      <w:r w:rsidR="00C42DAC" w:rsidRPr="00D65221">
        <w:rPr>
          <w:i/>
          <w:sz w:val="24"/>
          <w:lang w:val="fr-FR"/>
        </w:rPr>
        <w:t>ep</w:t>
      </w:r>
      <w:proofErr w:type="spellEnd"/>
      <w:r w:rsidRPr="00D65221">
        <w:rPr>
          <w:i/>
          <w:sz w:val="24"/>
          <w:lang w:val="fr-FR"/>
        </w:rPr>
        <w:t xml:space="preserve"> chauffage</w:t>
      </w:r>
      <w:r w:rsidR="00255D9D" w:rsidRPr="00D65221">
        <w:rPr>
          <w:i/>
          <w:sz w:val="24"/>
          <w:lang w:val="fr-FR"/>
        </w:rPr>
        <w:t xml:space="preserve"> (sans ventilation) </w:t>
      </w:r>
      <w:r w:rsidR="003417BE">
        <w:rPr>
          <w:i/>
          <w:sz w:val="24"/>
          <w:lang w:val="fr-FR"/>
        </w:rPr>
        <w:t xml:space="preserve"> = 90</w:t>
      </w:r>
      <w:r w:rsidRPr="00D65221">
        <w:rPr>
          <w:i/>
          <w:sz w:val="24"/>
          <w:lang w:val="fr-FR"/>
        </w:rPr>
        <w:t xml:space="preserve"> kWh / m</w:t>
      </w:r>
      <w:r w:rsidRPr="00D65221">
        <w:rPr>
          <w:i/>
          <w:sz w:val="24"/>
          <w:vertAlign w:val="superscript"/>
          <w:lang w:val="fr-FR"/>
        </w:rPr>
        <w:t>2</w:t>
      </w:r>
      <w:r w:rsidRPr="00D65221">
        <w:rPr>
          <w:i/>
          <w:sz w:val="24"/>
          <w:lang w:val="fr-FR"/>
        </w:rPr>
        <w:t xml:space="preserve"> . An</w:t>
      </w:r>
    </w:p>
    <w:p w:rsidR="00D65221" w:rsidRPr="0005742D" w:rsidRDefault="00D65221">
      <w:pPr>
        <w:rPr>
          <w:sz w:val="24"/>
          <w:lang w:val="fr-FR"/>
        </w:rPr>
      </w:pPr>
    </w:p>
    <w:p w:rsidR="00D65221" w:rsidRDefault="00D65221">
      <w:pPr>
        <w:rPr>
          <w:i/>
          <w:sz w:val="24"/>
          <w:lang w:val="fr-FR"/>
        </w:rPr>
      </w:pPr>
      <w:r w:rsidRPr="00D65221">
        <w:rPr>
          <w:i/>
          <w:sz w:val="24"/>
          <w:u w:val="single"/>
          <w:lang w:val="fr-FR"/>
        </w:rPr>
        <w:t>Cas 3</w:t>
      </w:r>
      <w:r w:rsidRPr="00D65221">
        <w:rPr>
          <w:i/>
          <w:sz w:val="24"/>
          <w:lang w:val="fr-FR"/>
        </w:rPr>
        <w:t xml:space="preserve"> : </w:t>
      </w:r>
      <w:r>
        <w:rPr>
          <w:i/>
          <w:sz w:val="24"/>
          <w:lang w:val="fr-FR"/>
        </w:rPr>
        <w:t>Maison BBC</w:t>
      </w:r>
      <w:r w:rsidR="00DB6A22">
        <w:rPr>
          <w:i/>
          <w:sz w:val="24"/>
          <w:lang w:val="fr-FR"/>
        </w:rPr>
        <w:t xml:space="preserve"> (RT 2012)</w:t>
      </w:r>
    </w:p>
    <w:p w:rsidR="00ED6FCA" w:rsidRPr="00D65221" w:rsidRDefault="00ED6FCA">
      <w:pPr>
        <w:rPr>
          <w:i/>
          <w:sz w:val="24"/>
          <w:lang w:val="fr-FR"/>
        </w:rPr>
      </w:pPr>
      <w:r w:rsidRPr="00D65221">
        <w:rPr>
          <w:i/>
          <w:sz w:val="24"/>
          <w:lang w:val="fr-FR"/>
        </w:rPr>
        <w:t xml:space="preserve">Consommation </w:t>
      </w:r>
      <w:proofErr w:type="spellStart"/>
      <w:r w:rsidR="00C42DAC" w:rsidRPr="00D65221">
        <w:rPr>
          <w:i/>
          <w:sz w:val="24"/>
          <w:lang w:val="fr-FR"/>
        </w:rPr>
        <w:t>ep</w:t>
      </w:r>
      <w:proofErr w:type="spellEnd"/>
      <w:r w:rsidR="00C42DAC" w:rsidRPr="00D65221">
        <w:rPr>
          <w:i/>
          <w:sz w:val="24"/>
          <w:lang w:val="fr-FR"/>
        </w:rPr>
        <w:t xml:space="preserve"> </w:t>
      </w:r>
      <w:r w:rsidRPr="00D65221">
        <w:rPr>
          <w:i/>
          <w:sz w:val="24"/>
          <w:lang w:val="fr-FR"/>
        </w:rPr>
        <w:t>chauffage</w:t>
      </w:r>
      <w:r w:rsidR="00255D9D" w:rsidRPr="00D65221">
        <w:rPr>
          <w:i/>
          <w:sz w:val="24"/>
          <w:lang w:val="fr-FR"/>
        </w:rPr>
        <w:t xml:space="preserve"> (sans ventilation)</w:t>
      </w:r>
      <w:r w:rsidRPr="00D65221">
        <w:rPr>
          <w:i/>
          <w:sz w:val="24"/>
          <w:lang w:val="fr-FR"/>
        </w:rPr>
        <w:t xml:space="preserve"> = 15 kWh / m</w:t>
      </w:r>
      <w:r w:rsidRPr="00D65221">
        <w:rPr>
          <w:i/>
          <w:sz w:val="24"/>
          <w:vertAlign w:val="superscript"/>
          <w:lang w:val="fr-FR"/>
        </w:rPr>
        <w:t>2</w:t>
      </w:r>
      <w:r w:rsidRPr="00D65221">
        <w:rPr>
          <w:i/>
          <w:sz w:val="24"/>
          <w:lang w:val="fr-FR"/>
        </w:rPr>
        <w:t xml:space="preserve">. </w:t>
      </w:r>
      <w:r w:rsidR="00C42DAC" w:rsidRPr="00D65221">
        <w:rPr>
          <w:i/>
          <w:sz w:val="24"/>
          <w:lang w:val="fr-FR"/>
        </w:rPr>
        <w:t>A</w:t>
      </w:r>
      <w:r w:rsidRPr="00D65221">
        <w:rPr>
          <w:i/>
          <w:sz w:val="24"/>
          <w:lang w:val="fr-FR"/>
        </w:rPr>
        <w:t>n</w:t>
      </w:r>
    </w:p>
    <w:p w:rsidR="00E741B0" w:rsidRDefault="00E741B0">
      <w:pPr>
        <w:rPr>
          <w:sz w:val="24"/>
          <w:lang w:val="fr-FR"/>
        </w:rPr>
      </w:pPr>
    </w:p>
    <w:p w:rsidR="00D5340D" w:rsidRDefault="008A7896">
      <w:pPr>
        <w:rPr>
          <w:sz w:val="24"/>
          <w:lang w:val="fr-FR"/>
        </w:rPr>
      </w:pPr>
      <w:r>
        <w:rPr>
          <w:sz w:val="24"/>
          <w:lang w:val="fr-FR"/>
        </w:rPr>
        <w:tab/>
      </w:r>
      <w:r w:rsidR="00DC2A27">
        <w:rPr>
          <w:sz w:val="24"/>
          <w:lang w:val="fr-FR"/>
        </w:rPr>
        <w:t xml:space="preserve">e/ </w:t>
      </w:r>
      <w:r w:rsidR="00700838">
        <w:rPr>
          <w:sz w:val="24"/>
          <w:lang w:val="fr-FR"/>
        </w:rPr>
        <w:t xml:space="preserve">Justifier l’utilisation d’une VMC </w:t>
      </w:r>
      <w:proofErr w:type="spellStart"/>
      <w:r w:rsidR="00700838">
        <w:rPr>
          <w:sz w:val="24"/>
          <w:lang w:val="fr-FR"/>
        </w:rPr>
        <w:t>Hygroréglable</w:t>
      </w:r>
      <w:proofErr w:type="spellEnd"/>
      <w:r w:rsidR="00700838">
        <w:rPr>
          <w:sz w:val="24"/>
          <w:lang w:val="fr-FR"/>
        </w:rPr>
        <w:t xml:space="preserve"> dans une maison en conformité avec la RT2005.</w:t>
      </w:r>
      <w:r w:rsidR="00D5340D">
        <w:rPr>
          <w:sz w:val="24"/>
          <w:lang w:val="fr-FR"/>
        </w:rPr>
        <w:t xml:space="preserve"> </w:t>
      </w:r>
    </w:p>
    <w:p w:rsidR="00700838" w:rsidRDefault="00DC2A27" w:rsidP="00D5340D">
      <w:pPr>
        <w:ind w:firstLine="720"/>
        <w:rPr>
          <w:sz w:val="24"/>
          <w:lang w:val="fr-FR"/>
        </w:rPr>
      </w:pPr>
      <w:r>
        <w:rPr>
          <w:sz w:val="24"/>
          <w:lang w:val="fr-FR"/>
        </w:rPr>
        <w:t xml:space="preserve">f/ </w:t>
      </w:r>
      <w:r w:rsidR="00D5340D">
        <w:rPr>
          <w:sz w:val="24"/>
          <w:lang w:val="fr-FR"/>
        </w:rPr>
        <w:t>Que propose le constructeur pour minimiser le cout global du renouvellement d’air </w:t>
      </w:r>
      <w:r w:rsidR="00430E32">
        <w:rPr>
          <w:sz w:val="24"/>
          <w:lang w:val="fr-FR"/>
        </w:rPr>
        <w:t xml:space="preserve">sur une VMC </w:t>
      </w:r>
      <w:proofErr w:type="spellStart"/>
      <w:r w:rsidR="00430E32">
        <w:rPr>
          <w:sz w:val="24"/>
          <w:lang w:val="fr-FR"/>
        </w:rPr>
        <w:t>Hygroréglable</w:t>
      </w:r>
      <w:proofErr w:type="spellEnd"/>
      <w:r w:rsidR="00D5340D">
        <w:rPr>
          <w:sz w:val="24"/>
          <w:lang w:val="fr-FR"/>
        </w:rPr>
        <w:t>?</w:t>
      </w:r>
    </w:p>
    <w:p w:rsidR="008A7896" w:rsidRPr="0005742D" w:rsidRDefault="00DC2A27" w:rsidP="00700838">
      <w:pPr>
        <w:ind w:firstLine="720"/>
        <w:rPr>
          <w:sz w:val="24"/>
          <w:lang w:val="fr-FR"/>
        </w:rPr>
      </w:pPr>
      <w:r>
        <w:rPr>
          <w:sz w:val="24"/>
          <w:lang w:val="fr-FR"/>
        </w:rPr>
        <w:t xml:space="preserve">g/ </w:t>
      </w:r>
      <w:r w:rsidR="008A7896">
        <w:rPr>
          <w:sz w:val="24"/>
          <w:lang w:val="fr-FR"/>
        </w:rPr>
        <w:t>Quelle conclusion peut-on en tirer par rapport à l’utilisation d’une VMC simple flux dans une maison BBC (RT 2012) ?</w:t>
      </w:r>
    </w:p>
    <w:p w:rsidR="00ED6FCA" w:rsidRDefault="00EE5D05" w:rsidP="00EB1BDC">
      <w:pPr>
        <w:pStyle w:val="Titre1"/>
      </w:pPr>
      <w:bookmarkStart w:id="8" w:name="BRANCH_4"/>
      <w:bookmarkStart w:id="9" w:name="_MV3BS_4"/>
      <w:bookmarkEnd w:id="7"/>
      <w:proofErr w:type="spellStart"/>
      <w:r>
        <w:t>Données</w:t>
      </w:r>
      <w:proofErr w:type="spellEnd"/>
      <w:r>
        <w:t xml:space="preserve"> </w:t>
      </w:r>
      <w:proofErr w:type="spellStart"/>
      <w:r>
        <w:t>complémentaires</w:t>
      </w:r>
      <w:bookmarkEnd w:id="8"/>
      <w:proofErr w:type="spellEnd"/>
    </w:p>
    <w:p w:rsidR="00ED6FCA" w:rsidRPr="0005742D" w:rsidRDefault="00ED6FCA">
      <w:pPr>
        <w:rPr>
          <w:sz w:val="24"/>
          <w:lang w:val="fr-FR"/>
        </w:rPr>
      </w:pPr>
      <w:r w:rsidRPr="0005742D">
        <w:rPr>
          <w:sz w:val="24"/>
          <w:lang w:val="fr-FR"/>
        </w:rPr>
        <w:t xml:space="preserve">Capacité thermique volumique de l'air : </w:t>
      </w:r>
      <w:proofErr w:type="spellStart"/>
      <w:r w:rsidRPr="0005742D">
        <w:rPr>
          <w:sz w:val="24"/>
          <w:lang w:val="fr-FR"/>
        </w:rPr>
        <w:t>Cthv</w:t>
      </w:r>
      <w:proofErr w:type="spellEnd"/>
      <w:r w:rsidRPr="0005742D">
        <w:rPr>
          <w:sz w:val="24"/>
          <w:lang w:val="fr-FR"/>
        </w:rPr>
        <w:t xml:space="preserve"> </w:t>
      </w:r>
      <w:r w:rsidRPr="0005742D">
        <w:rPr>
          <w:sz w:val="24"/>
          <w:vertAlign w:val="subscript"/>
          <w:lang w:val="fr-FR"/>
        </w:rPr>
        <w:t>air</w:t>
      </w:r>
      <w:r w:rsidRPr="0005742D">
        <w:rPr>
          <w:sz w:val="24"/>
          <w:lang w:val="fr-FR"/>
        </w:rPr>
        <w:t xml:space="preserve"> = 0,34 </w:t>
      </w:r>
      <w:proofErr w:type="spellStart"/>
      <w:r w:rsidRPr="0005742D">
        <w:rPr>
          <w:sz w:val="24"/>
          <w:lang w:val="fr-FR"/>
        </w:rPr>
        <w:t>W.h</w:t>
      </w:r>
      <w:proofErr w:type="spellEnd"/>
      <w:r w:rsidRPr="0005742D">
        <w:rPr>
          <w:sz w:val="24"/>
          <w:lang w:val="fr-FR"/>
        </w:rPr>
        <w:t xml:space="preserve"> / m</w:t>
      </w:r>
      <w:r w:rsidRPr="0005742D">
        <w:rPr>
          <w:sz w:val="24"/>
          <w:vertAlign w:val="superscript"/>
          <w:lang w:val="fr-FR"/>
        </w:rPr>
        <w:t>3</w:t>
      </w:r>
      <w:r w:rsidRPr="0005742D">
        <w:rPr>
          <w:sz w:val="24"/>
          <w:lang w:val="fr-FR"/>
        </w:rPr>
        <w:t xml:space="preserve"> . K</w:t>
      </w:r>
    </w:p>
    <w:p w:rsidR="00ED6FCA" w:rsidRPr="0005742D" w:rsidRDefault="00ED6FCA">
      <w:pPr>
        <w:rPr>
          <w:sz w:val="24"/>
          <w:lang w:val="fr-FR"/>
        </w:rPr>
      </w:pPr>
      <w:r w:rsidRPr="0005742D">
        <w:rPr>
          <w:sz w:val="24"/>
          <w:lang w:val="fr-FR"/>
        </w:rPr>
        <w:t>1J = 1Ws</w:t>
      </w:r>
    </w:p>
    <w:p w:rsidR="00255D9D" w:rsidRPr="0005742D" w:rsidRDefault="00255D9D">
      <w:pPr>
        <w:rPr>
          <w:sz w:val="24"/>
          <w:lang w:val="fr-FR"/>
        </w:rPr>
      </w:pPr>
      <w:proofErr w:type="spellStart"/>
      <w:r w:rsidRPr="0005742D">
        <w:rPr>
          <w:sz w:val="24"/>
          <w:lang w:val="fr-FR"/>
        </w:rPr>
        <w:t>Dju</w:t>
      </w:r>
      <w:proofErr w:type="spellEnd"/>
      <w:r w:rsidRPr="0005742D">
        <w:rPr>
          <w:sz w:val="24"/>
          <w:lang w:val="fr-FR"/>
        </w:rPr>
        <w:t xml:space="preserve"> = 3200 (sur 232 jours)</w:t>
      </w:r>
    </w:p>
    <w:p w:rsidR="00ED6FCA" w:rsidRDefault="00ED6FCA">
      <w:pPr>
        <w:rPr>
          <w:lang w:val="fr-FR"/>
        </w:rPr>
      </w:pPr>
    </w:p>
    <w:p w:rsidR="00ED6FCA" w:rsidRPr="000376E0" w:rsidRDefault="00E52F9A">
      <w:pPr>
        <w:rPr>
          <w:lang w:val="fr-FR"/>
        </w:rPr>
      </w:pPr>
      <w:r>
        <w:rPr>
          <w:sz w:val="24"/>
          <w:lang w:val="fr-FR"/>
        </w:rPr>
        <w:t>Pour simplifier le calcul, on considérera que pour combler 1Kwh de déperdition</w:t>
      </w:r>
      <w:r w:rsidR="00753B27">
        <w:rPr>
          <w:sz w:val="24"/>
          <w:lang w:val="fr-FR"/>
        </w:rPr>
        <w:t xml:space="preserve"> due à la ventilation</w:t>
      </w:r>
      <w:r w:rsidR="00DD58EC">
        <w:rPr>
          <w:sz w:val="24"/>
          <w:lang w:val="fr-FR"/>
        </w:rPr>
        <w:t>, on aura une consommation de</w:t>
      </w:r>
      <w:r>
        <w:rPr>
          <w:sz w:val="24"/>
          <w:lang w:val="fr-FR"/>
        </w:rPr>
        <w:t xml:space="preserve"> 1Kwh </w:t>
      </w:r>
      <w:r w:rsidR="00EB676B">
        <w:rPr>
          <w:sz w:val="24"/>
          <w:lang w:val="fr-FR"/>
        </w:rPr>
        <w:t>de G</w:t>
      </w:r>
      <w:r>
        <w:rPr>
          <w:sz w:val="24"/>
          <w:lang w:val="fr-FR"/>
        </w:rPr>
        <w:t>az (rendement = 100%)</w:t>
      </w:r>
      <w:bookmarkEnd w:id="9"/>
    </w:p>
    <w:sectPr w:rsidR="00ED6FCA" w:rsidRPr="000376E0" w:rsidSect="000376E0">
      <w:footerReference w:type="even" r:id="rId7"/>
      <w:footerReference w:type="default" r:id="rId8"/>
      <w:pgSz w:w="11906" w:h="16838"/>
      <w:pgMar w:top="851" w:right="851" w:bottom="851" w:left="851" w:header="567" w:footer="567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69F3" w:rsidRDefault="004D69F3">
      <w:r>
        <w:separator/>
      </w:r>
    </w:p>
  </w:endnote>
  <w:endnote w:type="continuationSeparator" w:id="0">
    <w:p w:rsidR="004D69F3" w:rsidRDefault="004D69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76AC" w:rsidRDefault="00932C07">
    <w:pPr>
      <w:pStyle w:val="Pieddepage"/>
      <w:framePr w:wrap="around" w:vAnchor="text" w:hAnchor="margin" w:xAlign="center" w:y="1"/>
    </w:pPr>
    <w:r>
      <w:fldChar w:fldCharType="begin"/>
    </w:r>
    <w:r w:rsidR="005A4BF8">
      <w:instrText xml:space="preserve">PAGE  </w:instrText>
    </w:r>
    <w:r>
      <w:fldChar w:fldCharType="end"/>
    </w:r>
  </w:p>
  <w:p w:rsidR="006376AC" w:rsidRDefault="006376AC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76AC" w:rsidRDefault="006376AC"/>
  <w:p w:rsidR="006376AC" w:rsidRDefault="006376AC"/>
  <w:tbl>
    <w:tblPr>
      <w:tblW w:w="9865" w:type="dxa"/>
      <w:tblLook w:val="0000"/>
    </w:tblPr>
    <w:tblGrid>
      <w:gridCol w:w="5241"/>
      <w:gridCol w:w="4665"/>
    </w:tblGrid>
    <w:tr w:rsidR="006376AC">
      <w:trPr>
        <w:trHeight w:val="177"/>
      </w:trPr>
      <w:tc>
        <w:tcPr>
          <w:tcW w:w="9865" w:type="dxa"/>
          <w:gridSpan w:val="2"/>
        </w:tcPr>
        <w:p w:rsidR="006376AC" w:rsidRDefault="009732B5">
          <w:pPr>
            <w:pStyle w:val="Pieddepage"/>
            <w:jc w:val="center"/>
          </w:pPr>
          <w:r>
            <w:rPr>
              <w:noProof/>
              <w:lang w:val="fr-FR" w:eastAsia="zh-TW"/>
            </w:rPr>
            <w:drawing>
              <wp:inline distT="0" distB="0" distL="0" distR="0">
                <wp:extent cx="6124575" cy="66675"/>
                <wp:effectExtent l="19050" t="0" r="9525" b="0"/>
                <wp:docPr id="2" name="Picture 1" descr="footer shap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footer shap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24575" cy="66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6376AC">
      <w:trPr>
        <w:trHeight w:val="294"/>
      </w:trPr>
      <w:tc>
        <w:tcPr>
          <w:tcW w:w="4932" w:type="dxa"/>
          <w:vAlign w:val="center"/>
        </w:tcPr>
        <w:p w:rsidR="006376AC" w:rsidRPr="000376E0" w:rsidRDefault="00932C07" w:rsidP="00916D5C">
          <w:pPr>
            <w:pStyle w:val="Pieddepage"/>
            <w:rPr>
              <w:rStyle w:val="Numrodepage"/>
              <w:color w:val="244061" w:themeColor="accent1" w:themeShade="80"/>
              <w:lang w:val="fr-FR"/>
            </w:rPr>
          </w:pPr>
          <w:sdt>
            <w:sdtPr>
              <w:rPr>
                <w:rStyle w:val="Numrodepage"/>
                <w:color w:val="auto"/>
                <w:lang w:val="en-US"/>
              </w:rPr>
              <w:alias w:val="Title"/>
              <w:id w:val="5255917"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r w:rsidR="000376E0">
                <w:rPr>
                  <w:rStyle w:val="Numrodepage"/>
                  <w:color w:val="auto"/>
                  <w:lang w:val="fr-FR"/>
                </w:rPr>
                <w:t xml:space="preserve">Activités pratiques </w:t>
              </w:r>
              <w:r w:rsidR="00916D5C">
                <w:rPr>
                  <w:rStyle w:val="Numrodepage"/>
                  <w:color w:val="auto"/>
                  <w:lang w:val="fr-FR"/>
                </w:rPr>
                <w:t>–</w:t>
              </w:r>
              <w:r w:rsidR="000376E0">
                <w:rPr>
                  <w:rStyle w:val="Numrodepage"/>
                  <w:color w:val="auto"/>
                  <w:lang w:val="fr-FR"/>
                </w:rPr>
                <w:t xml:space="preserve"> </w:t>
              </w:r>
              <w:r w:rsidR="00916D5C">
                <w:rPr>
                  <w:rStyle w:val="Numrodepage"/>
                  <w:color w:val="auto"/>
                  <w:lang w:val="fr-FR"/>
                </w:rPr>
                <w:t xml:space="preserve">Synthèse </w:t>
              </w:r>
              <w:r w:rsidR="000376E0">
                <w:rPr>
                  <w:rStyle w:val="Numrodepage"/>
                  <w:color w:val="auto"/>
                  <w:lang w:val="fr-FR"/>
                </w:rPr>
                <w:t>VMC simple flux</w:t>
              </w:r>
            </w:sdtContent>
          </w:sdt>
        </w:p>
      </w:tc>
      <w:tc>
        <w:tcPr>
          <w:tcW w:w="4933" w:type="dxa"/>
          <w:vAlign w:val="bottom"/>
        </w:tcPr>
        <w:p w:rsidR="006376AC" w:rsidRDefault="00932C07">
          <w:pPr>
            <w:pStyle w:val="Pieddepage"/>
            <w:jc w:val="right"/>
            <w:rPr>
              <w:rStyle w:val="Numrodepage"/>
            </w:rPr>
          </w:pPr>
          <w:r>
            <w:rPr>
              <w:rStyle w:val="Numrodepage"/>
            </w:rPr>
            <w:fldChar w:fldCharType="begin"/>
          </w:r>
          <w:r w:rsidR="005A4BF8">
            <w:rPr>
              <w:rStyle w:val="Numrodepage"/>
            </w:rPr>
            <w:instrText xml:space="preserve"> PAGE </w:instrText>
          </w:r>
          <w:r>
            <w:rPr>
              <w:rStyle w:val="Numrodepage"/>
            </w:rPr>
            <w:fldChar w:fldCharType="separate"/>
          </w:r>
          <w:r w:rsidR="00B64016">
            <w:rPr>
              <w:rStyle w:val="Numrodepage"/>
              <w:noProof/>
            </w:rPr>
            <w:t>1</w:t>
          </w:r>
          <w:r>
            <w:rPr>
              <w:rStyle w:val="Numrodepage"/>
            </w:rPr>
            <w:fldChar w:fldCharType="end"/>
          </w:r>
        </w:p>
      </w:tc>
    </w:tr>
  </w:tbl>
  <w:p w:rsidR="006376AC" w:rsidRDefault="006376AC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69F3" w:rsidRDefault="004D69F3">
      <w:r>
        <w:separator/>
      </w:r>
    </w:p>
  </w:footnote>
  <w:footnote w:type="continuationSeparator" w:id="0">
    <w:p w:rsidR="004D69F3" w:rsidRDefault="004D69F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0A666C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0D8AAC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A3AFEE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E4A6AB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750412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6046C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E66304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F24EC4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6504B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0B072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A6F6701"/>
    <w:multiLevelType w:val="hybridMultilevel"/>
    <w:tmpl w:val="E0EECB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D3E429A"/>
    <w:multiLevelType w:val="hybridMultilevel"/>
    <w:tmpl w:val="8E747C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0575859"/>
    <w:multiLevelType w:val="hybridMultilevel"/>
    <w:tmpl w:val="22E0304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22BE1533"/>
    <w:multiLevelType w:val="multilevel"/>
    <w:tmpl w:val="608417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2456239E"/>
    <w:multiLevelType w:val="multilevel"/>
    <w:tmpl w:val="B25027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24A45AEF"/>
    <w:multiLevelType w:val="hybridMultilevel"/>
    <w:tmpl w:val="793C85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64731D8"/>
    <w:multiLevelType w:val="hybridMultilevel"/>
    <w:tmpl w:val="D26276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CFC6ACF"/>
    <w:multiLevelType w:val="hybridMultilevel"/>
    <w:tmpl w:val="B7B8C1C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539034A"/>
    <w:multiLevelType w:val="hybridMultilevel"/>
    <w:tmpl w:val="C9C03F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D385EFE"/>
    <w:multiLevelType w:val="hybridMultilevel"/>
    <w:tmpl w:val="11F42D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D6C6D7F"/>
    <w:multiLevelType w:val="hybridMultilevel"/>
    <w:tmpl w:val="D59C80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2F555B4"/>
    <w:multiLevelType w:val="hybridMultilevel"/>
    <w:tmpl w:val="5D725B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F9059D1"/>
    <w:multiLevelType w:val="hybridMultilevel"/>
    <w:tmpl w:val="DA6E399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23D1046"/>
    <w:multiLevelType w:val="multilevel"/>
    <w:tmpl w:val="EAE262AE"/>
    <w:lvl w:ilvl="0">
      <w:start w:val="1"/>
      <w:numFmt w:val="decimal"/>
      <w:pStyle w:val="Titre1"/>
      <w:suff w:val="space"/>
      <w:lvlText w:val="%1."/>
      <w:lvlJc w:val="left"/>
      <w:pPr>
        <w:ind w:left="360" w:hanging="360"/>
      </w:pPr>
      <w:rPr>
        <w:rFonts w:ascii="Arial" w:hAnsi="Arial" w:hint="default"/>
        <w:b/>
        <w:i w:val="0"/>
        <w:color w:val="004085"/>
        <w:sz w:val="28"/>
      </w:rPr>
    </w:lvl>
    <w:lvl w:ilvl="1">
      <w:start w:val="1"/>
      <w:numFmt w:val="decimal"/>
      <w:pStyle w:val="Titre2"/>
      <w:suff w:val="space"/>
      <w:lvlText w:val="%1.%2."/>
      <w:lvlJc w:val="left"/>
      <w:pPr>
        <w:ind w:left="792" w:hanging="792"/>
      </w:pPr>
      <w:rPr>
        <w:rFonts w:ascii="Arial" w:hAnsi="Arial" w:hint="default"/>
        <w:b/>
        <w:i w:val="0"/>
        <w:color w:val="000000"/>
        <w:sz w:val="24"/>
      </w:rPr>
    </w:lvl>
    <w:lvl w:ilvl="2">
      <w:start w:val="1"/>
      <w:numFmt w:val="decimal"/>
      <w:pStyle w:val="Titre3"/>
      <w:suff w:val="space"/>
      <w:lvlText w:val="%1.%2.%3."/>
      <w:lvlJc w:val="left"/>
      <w:pPr>
        <w:ind w:left="1224" w:hanging="1224"/>
      </w:pPr>
      <w:rPr>
        <w:rFonts w:ascii="Arial" w:hAnsi="Arial" w:hint="default"/>
        <w:b/>
        <w:i w:val="0"/>
        <w:color w:val="000000"/>
        <w:sz w:val="22"/>
      </w:rPr>
    </w:lvl>
    <w:lvl w:ilvl="3">
      <w:start w:val="1"/>
      <w:numFmt w:val="decimal"/>
      <w:pStyle w:val="Titre4"/>
      <w:suff w:val="space"/>
      <w:lvlText w:val="%1.%2.%3.%4."/>
      <w:lvlJc w:val="left"/>
      <w:pPr>
        <w:ind w:left="1728" w:hanging="1728"/>
      </w:pPr>
      <w:rPr>
        <w:rFonts w:ascii="Arial" w:hAnsi="Arial" w:hint="default"/>
        <w:b/>
        <w:i w:val="0"/>
        <w:color w:val="000000"/>
        <w:sz w:val="20"/>
      </w:rPr>
    </w:lvl>
    <w:lvl w:ilvl="4">
      <w:start w:val="1"/>
      <w:numFmt w:val="decimal"/>
      <w:pStyle w:val="Titre5"/>
      <w:suff w:val="space"/>
      <w:lvlText w:val="%1.%2.%3.%4.%5."/>
      <w:lvlJc w:val="left"/>
      <w:pPr>
        <w:ind w:left="2232" w:hanging="2232"/>
      </w:pPr>
      <w:rPr>
        <w:rFonts w:ascii="Arial" w:hAnsi="Arial" w:hint="default"/>
        <w:b/>
        <w:i/>
        <w:color w:val="000000"/>
        <w:sz w:val="20"/>
      </w:rPr>
    </w:lvl>
    <w:lvl w:ilvl="5">
      <w:start w:val="1"/>
      <w:numFmt w:val="decimal"/>
      <w:pStyle w:val="Titre6"/>
      <w:suff w:val="space"/>
      <w:lvlText w:val="%1.%2.%3.%4.%5.%6."/>
      <w:lvlJc w:val="left"/>
      <w:pPr>
        <w:ind w:left="2736" w:hanging="2736"/>
      </w:pPr>
      <w:rPr>
        <w:rFonts w:ascii="Arial" w:hAnsi="Arial" w:hint="default"/>
        <w:b/>
        <w:i/>
        <w:color w:val="000000"/>
        <w:sz w:val="20"/>
      </w:rPr>
    </w:lvl>
    <w:lvl w:ilvl="6">
      <w:start w:val="1"/>
      <w:numFmt w:val="decimal"/>
      <w:suff w:val="space"/>
      <w:lvlText w:val="%1.%2.%3.%4.%5.%6.%7."/>
      <w:lvlJc w:val="left"/>
      <w:pPr>
        <w:ind w:left="3240" w:hanging="3240"/>
      </w:pPr>
      <w:rPr>
        <w:rFonts w:ascii="Arial" w:hAnsi="Arial" w:hint="default"/>
        <w:b w:val="0"/>
        <w:i/>
        <w:sz w:val="20"/>
      </w:rPr>
    </w:lvl>
    <w:lvl w:ilvl="7">
      <w:start w:val="1"/>
      <w:numFmt w:val="decimal"/>
      <w:suff w:val="space"/>
      <w:lvlText w:val="%1.%2.%3.%4.%5.%6.%7.%8."/>
      <w:lvlJc w:val="left"/>
      <w:pPr>
        <w:ind w:left="3744" w:hanging="3744"/>
      </w:pPr>
      <w:rPr>
        <w:rFonts w:ascii="Arial" w:hAnsi="Arial" w:hint="default"/>
        <w:b w:val="0"/>
        <w:i/>
        <w:color w:val="000000"/>
        <w:sz w:val="20"/>
      </w:rPr>
    </w:lvl>
    <w:lvl w:ilvl="8">
      <w:start w:val="1"/>
      <w:numFmt w:val="decimal"/>
      <w:suff w:val="space"/>
      <w:lvlText w:val="%1.%2.%3.%4.%5.%6.%7.%8.%9."/>
      <w:lvlJc w:val="left"/>
      <w:pPr>
        <w:ind w:left="4320" w:hanging="4320"/>
      </w:pPr>
      <w:rPr>
        <w:rFonts w:ascii="Arial" w:hAnsi="Arial" w:hint="default"/>
        <w:b w:val="0"/>
        <w:i/>
        <w:sz w:val="20"/>
      </w:rPr>
    </w:lvl>
  </w:abstractNum>
  <w:abstractNum w:abstractNumId="24">
    <w:nsid w:val="64DA4C0B"/>
    <w:multiLevelType w:val="hybridMultilevel"/>
    <w:tmpl w:val="2A56A6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59F48B3"/>
    <w:multiLevelType w:val="hybridMultilevel"/>
    <w:tmpl w:val="5A4C78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5B76F19"/>
    <w:multiLevelType w:val="hybridMultilevel"/>
    <w:tmpl w:val="9F3C3108"/>
    <w:lvl w:ilvl="0" w:tplc="0409000F">
      <w:start w:val="1"/>
      <w:numFmt w:val="decimal"/>
      <w:lvlText w:val="%1."/>
      <w:lvlJc w:val="left"/>
      <w:pPr>
        <w:tabs>
          <w:tab w:val="num" w:pos="778"/>
        </w:tabs>
        <w:ind w:left="778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98"/>
        </w:tabs>
        <w:ind w:left="149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18"/>
        </w:tabs>
        <w:ind w:left="221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38"/>
        </w:tabs>
        <w:ind w:left="293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58"/>
        </w:tabs>
        <w:ind w:left="365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78"/>
        </w:tabs>
        <w:ind w:left="437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98"/>
        </w:tabs>
        <w:ind w:left="509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18"/>
        </w:tabs>
        <w:ind w:left="581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38"/>
        </w:tabs>
        <w:ind w:left="6538" w:hanging="180"/>
      </w:pPr>
    </w:lvl>
  </w:abstractNum>
  <w:abstractNum w:abstractNumId="27">
    <w:nsid w:val="6D181288"/>
    <w:multiLevelType w:val="hybridMultilevel"/>
    <w:tmpl w:val="4CF4C27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F10004C"/>
    <w:multiLevelType w:val="hybridMultilevel"/>
    <w:tmpl w:val="02A257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3"/>
  </w:num>
  <w:num w:numId="3">
    <w:abstractNumId w:val="14"/>
  </w:num>
  <w:num w:numId="4">
    <w:abstractNumId w:val="23"/>
  </w:num>
  <w:num w:numId="5">
    <w:abstractNumId w:val="24"/>
  </w:num>
  <w:num w:numId="6">
    <w:abstractNumId w:val="16"/>
  </w:num>
  <w:num w:numId="7">
    <w:abstractNumId w:val="10"/>
  </w:num>
  <w:num w:numId="8">
    <w:abstractNumId w:val="11"/>
  </w:num>
  <w:num w:numId="9">
    <w:abstractNumId w:val="28"/>
  </w:num>
  <w:num w:numId="10">
    <w:abstractNumId w:val="25"/>
  </w:num>
  <w:num w:numId="11">
    <w:abstractNumId w:val="22"/>
  </w:num>
  <w:num w:numId="12">
    <w:abstractNumId w:val="19"/>
  </w:num>
  <w:num w:numId="13">
    <w:abstractNumId w:val="12"/>
  </w:num>
  <w:num w:numId="14">
    <w:abstractNumId w:val="20"/>
  </w:num>
  <w:num w:numId="15">
    <w:abstractNumId w:val="15"/>
  </w:num>
  <w:num w:numId="16">
    <w:abstractNumId w:val="27"/>
  </w:num>
  <w:num w:numId="17">
    <w:abstractNumId w:val="26"/>
  </w:num>
  <w:num w:numId="18">
    <w:abstractNumId w:val="17"/>
  </w:num>
  <w:num w:numId="19">
    <w:abstractNumId w:val="18"/>
  </w:num>
  <w:num w:numId="20">
    <w:abstractNumId w:val="9"/>
  </w:num>
  <w:num w:numId="21">
    <w:abstractNumId w:val="7"/>
  </w:num>
  <w:num w:numId="22">
    <w:abstractNumId w:val="6"/>
  </w:num>
  <w:num w:numId="23">
    <w:abstractNumId w:val="5"/>
  </w:num>
  <w:num w:numId="24">
    <w:abstractNumId w:val="4"/>
  </w:num>
  <w:num w:numId="25">
    <w:abstractNumId w:val="8"/>
  </w:num>
  <w:num w:numId="26">
    <w:abstractNumId w:val="3"/>
  </w:num>
  <w:num w:numId="27">
    <w:abstractNumId w:val="2"/>
  </w:num>
  <w:num w:numId="28">
    <w:abstractNumId w:val="1"/>
  </w:num>
  <w:num w:numId="29">
    <w:abstractNumId w:val="0"/>
  </w:num>
  <w:num w:numId="30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n-GB" w:vendorID="64" w:dllVersion="131077" w:nlCheck="1" w:checkStyle="1"/>
  <w:activeWritingStyle w:appName="MSWord" w:lang="en-US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/>
  <w:defaultTabStop w:val="720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38914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/>
  <w:rsids>
    <w:rsidRoot w:val="00E65F13"/>
    <w:rsid w:val="000376E0"/>
    <w:rsid w:val="0005742D"/>
    <w:rsid w:val="00072D83"/>
    <w:rsid w:val="000D320D"/>
    <w:rsid w:val="00114132"/>
    <w:rsid w:val="00125915"/>
    <w:rsid w:val="00132713"/>
    <w:rsid w:val="00182ED8"/>
    <w:rsid w:val="0019092D"/>
    <w:rsid w:val="001C5546"/>
    <w:rsid w:val="001C6C91"/>
    <w:rsid w:val="001D196F"/>
    <w:rsid w:val="001D66F2"/>
    <w:rsid w:val="00251589"/>
    <w:rsid w:val="00255D9D"/>
    <w:rsid w:val="00256314"/>
    <w:rsid w:val="002D02CC"/>
    <w:rsid w:val="002D0E18"/>
    <w:rsid w:val="002E070C"/>
    <w:rsid w:val="003417BE"/>
    <w:rsid w:val="00345579"/>
    <w:rsid w:val="003824C6"/>
    <w:rsid w:val="003A46BB"/>
    <w:rsid w:val="003E71FB"/>
    <w:rsid w:val="00422B2E"/>
    <w:rsid w:val="00430E32"/>
    <w:rsid w:val="004433A5"/>
    <w:rsid w:val="00450ACB"/>
    <w:rsid w:val="0049123A"/>
    <w:rsid w:val="004C13DB"/>
    <w:rsid w:val="004D69F3"/>
    <w:rsid w:val="004E2DB9"/>
    <w:rsid w:val="00503F6C"/>
    <w:rsid w:val="00597FBA"/>
    <w:rsid w:val="005A4BF8"/>
    <w:rsid w:val="005C7FC4"/>
    <w:rsid w:val="005F2009"/>
    <w:rsid w:val="006376AC"/>
    <w:rsid w:val="00687387"/>
    <w:rsid w:val="006A57C6"/>
    <w:rsid w:val="006B24D0"/>
    <w:rsid w:val="006C55A2"/>
    <w:rsid w:val="006D6A4D"/>
    <w:rsid w:val="006F7264"/>
    <w:rsid w:val="00700838"/>
    <w:rsid w:val="00705697"/>
    <w:rsid w:val="0072755E"/>
    <w:rsid w:val="00753B27"/>
    <w:rsid w:val="00767F13"/>
    <w:rsid w:val="007D2E51"/>
    <w:rsid w:val="00842D5C"/>
    <w:rsid w:val="00875CED"/>
    <w:rsid w:val="00885A09"/>
    <w:rsid w:val="008861B9"/>
    <w:rsid w:val="008A7896"/>
    <w:rsid w:val="009046D9"/>
    <w:rsid w:val="00910B4E"/>
    <w:rsid w:val="00916D5C"/>
    <w:rsid w:val="0092230C"/>
    <w:rsid w:val="00932C07"/>
    <w:rsid w:val="009732B5"/>
    <w:rsid w:val="009A08E6"/>
    <w:rsid w:val="00A16D25"/>
    <w:rsid w:val="00A73F85"/>
    <w:rsid w:val="00AB4203"/>
    <w:rsid w:val="00B5431F"/>
    <w:rsid w:val="00B553D3"/>
    <w:rsid w:val="00B64016"/>
    <w:rsid w:val="00B74E7B"/>
    <w:rsid w:val="00B843E6"/>
    <w:rsid w:val="00B846B5"/>
    <w:rsid w:val="00B972B0"/>
    <w:rsid w:val="00BA1E10"/>
    <w:rsid w:val="00C0692C"/>
    <w:rsid w:val="00C42DAC"/>
    <w:rsid w:val="00C6117F"/>
    <w:rsid w:val="00C64FE9"/>
    <w:rsid w:val="00CF432E"/>
    <w:rsid w:val="00D15F14"/>
    <w:rsid w:val="00D2060E"/>
    <w:rsid w:val="00D43C38"/>
    <w:rsid w:val="00D5340D"/>
    <w:rsid w:val="00D65221"/>
    <w:rsid w:val="00D74F1A"/>
    <w:rsid w:val="00D96E39"/>
    <w:rsid w:val="00DB3452"/>
    <w:rsid w:val="00DB56FA"/>
    <w:rsid w:val="00DB6A22"/>
    <w:rsid w:val="00DB7F74"/>
    <w:rsid w:val="00DC2A27"/>
    <w:rsid w:val="00DD58EC"/>
    <w:rsid w:val="00DF6CFC"/>
    <w:rsid w:val="00E16214"/>
    <w:rsid w:val="00E44B6C"/>
    <w:rsid w:val="00E501B1"/>
    <w:rsid w:val="00E52847"/>
    <w:rsid w:val="00E52F9A"/>
    <w:rsid w:val="00E65F13"/>
    <w:rsid w:val="00E700AD"/>
    <w:rsid w:val="00E70D1C"/>
    <w:rsid w:val="00E741B0"/>
    <w:rsid w:val="00E85FC0"/>
    <w:rsid w:val="00E95D6D"/>
    <w:rsid w:val="00EB1BDC"/>
    <w:rsid w:val="00EB6361"/>
    <w:rsid w:val="00EB676B"/>
    <w:rsid w:val="00ED6FCA"/>
    <w:rsid w:val="00EE5D05"/>
    <w:rsid w:val="00EE7952"/>
    <w:rsid w:val="00F1461F"/>
    <w:rsid w:val="00F44E07"/>
    <w:rsid w:val="00F76D68"/>
    <w:rsid w:val="00FB195B"/>
    <w:rsid w:val="00FC4A59"/>
    <w:rsid w:val="00FF16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4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3C38"/>
    <w:rPr>
      <w:rFonts w:ascii="Arial" w:hAnsi="Arial"/>
      <w:szCs w:val="24"/>
      <w:lang w:val="en-GB" w:eastAsia="en-US"/>
    </w:rPr>
  </w:style>
  <w:style w:type="paragraph" w:styleId="Titre1">
    <w:name w:val="heading 1"/>
    <w:basedOn w:val="Normal"/>
    <w:next w:val="Normal"/>
    <w:autoRedefine/>
    <w:qFormat/>
    <w:rsid w:val="00EB1BDC"/>
    <w:pPr>
      <w:keepNext/>
      <w:numPr>
        <w:numId w:val="30"/>
      </w:numPr>
      <w:pBdr>
        <w:top w:val="single" w:sz="24" w:space="1" w:color="789DCC"/>
      </w:pBdr>
      <w:shd w:val="clear" w:color="auto" w:fill="D6E2F2"/>
      <w:spacing w:before="120"/>
      <w:outlineLvl w:val="0"/>
    </w:pPr>
    <w:rPr>
      <w:rFonts w:cs="Arial"/>
      <w:b/>
      <w:bCs/>
      <w:color w:val="004085"/>
      <w:kern w:val="32"/>
      <w:sz w:val="28"/>
      <w:szCs w:val="32"/>
    </w:rPr>
  </w:style>
  <w:style w:type="paragraph" w:styleId="Titre2">
    <w:name w:val="heading 2"/>
    <w:basedOn w:val="Normal"/>
    <w:next w:val="Normal"/>
    <w:autoRedefine/>
    <w:qFormat/>
    <w:rsid w:val="006376AC"/>
    <w:pPr>
      <w:keepNext/>
      <w:numPr>
        <w:ilvl w:val="1"/>
        <w:numId w:val="30"/>
      </w:numPr>
      <w:spacing w:before="220" w:after="40"/>
      <w:outlineLvl w:val="1"/>
    </w:pPr>
    <w:rPr>
      <w:rFonts w:cs="Arial"/>
      <w:b/>
      <w:bCs/>
      <w:iCs/>
      <w:color w:val="000000"/>
      <w:sz w:val="24"/>
      <w:szCs w:val="28"/>
    </w:rPr>
  </w:style>
  <w:style w:type="paragraph" w:styleId="Titre3">
    <w:name w:val="heading 3"/>
    <w:basedOn w:val="Normal"/>
    <w:next w:val="Normal"/>
    <w:qFormat/>
    <w:rsid w:val="006376AC"/>
    <w:pPr>
      <w:keepNext/>
      <w:numPr>
        <w:ilvl w:val="2"/>
        <w:numId w:val="30"/>
      </w:numPr>
      <w:spacing w:before="160" w:after="40"/>
      <w:outlineLvl w:val="2"/>
    </w:pPr>
    <w:rPr>
      <w:rFonts w:cs="Arial"/>
      <w:b/>
      <w:bCs/>
      <w:color w:val="000000"/>
      <w:sz w:val="22"/>
      <w:szCs w:val="26"/>
    </w:rPr>
  </w:style>
  <w:style w:type="paragraph" w:styleId="Titre4">
    <w:name w:val="heading 4"/>
    <w:basedOn w:val="Normal"/>
    <w:next w:val="Normal"/>
    <w:autoRedefine/>
    <w:qFormat/>
    <w:rsid w:val="006376AC"/>
    <w:pPr>
      <w:keepNext/>
      <w:numPr>
        <w:ilvl w:val="3"/>
        <w:numId w:val="30"/>
      </w:numPr>
      <w:spacing w:before="120" w:after="40"/>
      <w:outlineLvl w:val="3"/>
    </w:pPr>
    <w:rPr>
      <w:b/>
      <w:color w:val="000000"/>
    </w:rPr>
  </w:style>
  <w:style w:type="paragraph" w:styleId="Titre5">
    <w:name w:val="heading 5"/>
    <w:basedOn w:val="Normal"/>
    <w:next w:val="Normal"/>
    <w:autoRedefine/>
    <w:qFormat/>
    <w:rsid w:val="00DF6CFC"/>
    <w:pPr>
      <w:keepNext/>
      <w:numPr>
        <w:ilvl w:val="4"/>
        <w:numId w:val="30"/>
      </w:numPr>
      <w:spacing w:before="120" w:after="40"/>
      <w:outlineLvl w:val="4"/>
    </w:pPr>
    <w:rPr>
      <w:bCs/>
    </w:rPr>
  </w:style>
  <w:style w:type="paragraph" w:styleId="Titre6">
    <w:name w:val="heading 6"/>
    <w:basedOn w:val="Normal"/>
    <w:next w:val="Normal"/>
    <w:autoRedefine/>
    <w:qFormat/>
    <w:rsid w:val="00DF6CFC"/>
    <w:pPr>
      <w:keepNext/>
      <w:numPr>
        <w:ilvl w:val="5"/>
        <w:numId w:val="30"/>
      </w:numPr>
      <w:spacing w:before="120" w:after="60"/>
      <w:outlineLvl w:val="5"/>
    </w:pPr>
    <w:rPr>
      <w:bCs/>
      <w:i/>
      <w:color w:val="000000"/>
    </w:rPr>
  </w:style>
  <w:style w:type="paragraph" w:styleId="Titre7">
    <w:name w:val="heading 7"/>
    <w:basedOn w:val="Normal"/>
    <w:next w:val="Normal"/>
    <w:qFormat/>
    <w:rsid w:val="002E070C"/>
    <w:pPr>
      <w:spacing w:before="100" w:after="20"/>
      <w:outlineLvl w:val="6"/>
    </w:pPr>
    <w:rPr>
      <w:i/>
    </w:rPr>
  </w:style>
  <w:style w:type="paragraph" w:styleId="Titre8">
    <w:name w:val="heading 8"/>
    <w:basedOn w:val="Normal"/>
    <w:next w:val="Normal"/>
    <w:qFormat/>
    <w:rsid w:val="002E070C"/>
    <w:pPr>
      <w:spacing w:before="100" w:after="20"/>
      <w:outlineLvl w:val="7"/>
    </w:pPr>
    <w:rPr>
      <w:i/>
      <w:iCs/>
    </w:rPr>
  </w:style>
  <w:style w:type="paragraph" w:styleId="Titre9">
    <w:name w:val="heading 9"/>
    <w:basedOn w:val="Normal"/>
    <w:next w:val="Normal"/>
    <w:qFormat/>
    <w:rsid w:val="002E070C"/>
    <w:pPr>
      <w:spacing w:before="100" w:after="20"/>
      <w:outlineLvl w:val="8"/>
    </w:pPr>
    <w:rPr>
      <w:rFonts w:cs="Arial"/>
      <w:i/>
      <w:color w:val="000000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rsid w:val="006376AC"/>
    <w:pPr>
      <w:tabs>
        <w:tab w:val="right" w:leader="dot" w:pos="9628"/>
      </w:tabs>
      <w:spacing w:before="200" w:after="40"/>
    </w:pPr>
    <w:rPr>
      <w:b/>
      <w:noProof/>
      <w:color w:val="004085"/>
      <w:sz w:val="24"/>
      <w:szCs w:val="28"/>
    </w:rPr>
  </w:style>
  <w:style w:type="paragraph" w:styleId="TM2">
    <w:name w:val="toc 2"/>
    <w:basedOn w:val="Normal"/>
    <w:next w:val="Normal"/>
    <w:autoRedefine/>
    <w:rsid w:val="006376AC"/>
    <w:pPr>
      <w:ind w:left="240"/>
    </w:pPr>
  </w:style>
  <w:style w:type="paragraph" w:styleId="TM3">
    <w:name w:val="toc 3"/>
    <w:basedOn w:val="Normal"/>
    <w:next w:val="Normal"/>
    <w:autoRedefine/>
    <w:rsid w:val="006376AC"/>
    <w:pPr>
      <w:ind w:left="480"/>
    </w:pPr>
  </w:style>
  <w:style w:type="paragraph" w:styleId="TM4">
    <w:name w:val="toc 4"/>
    <w:basedOn w:val="Normal"/>
    <w:next w:val="Normal"/>
    <w:autoRedefine/>
    <w:rsid w:val="006376AC"/>
    <w:pPr>
      <w:ind w:left="720"/>
    </w:pPr>
  </w:style>
  <w:style w:type="paragraph" w:styleId="TM5">
    <w:name w:val="toc 5"/>
    <w:basedOn w:val="Normal"/>
    <w:next w:val="Normal"/>
    <w:autoRedefine/>
    <w:rsid w:val="006376AC"/>
    <w:pPr>
      <w:ind w:left="960"/>
    </w:pPr>
  </w:style>
  <w:style w:type="paragraph" w:styleId="TM6">
    <w:name w:val="toc 6"/>
    <w:basedOn w:val="Normal"/>
    <w:next w:val="Normal"/>
    <w:autoRedefine/>
    <w:rsid w:val="006376AC"/>
    <w:pPr>
      <w:ind w:left="1200"/>
    </w:pPr>
  </w:style>
  <w:style w:type="paragraph" w:styleId="TM7">
    <w:name w:val="toc 7"/>
    <w:basedOn w:val="Normal"/>
    <w:next w:val="Normal"/>
    <w:autoRedefine/>
    <w:rsid w:val="006376AC"/>
    <w:pPr>
      <w:ind w:left="1440"/>
    </w:pPr>
  </w:style>
  <w:style w:type="paragraph" w:styleId="TM8">
    <w:name w:val="toc 8"/>
    <w:basedOn w:val="Normal"/>
    <w:next w:val="Normal"/>
    <w:autoRedefine/>
    <w:rsid w:val="006376AC"/>
    <w:pPr>
      <w:ind w:left="1680"/>
    </w:pPr>
  </w:style>
  <w:style w:type="paragraph" w:styleId="TM9">
    <w:name w:val="toc 9"/>
    <w:basedOn w:val="Normal"/>
    <w:next w:val="Normal"/>
    <w:autoRedefine/>
    <w:rsid w:val="006376AC"/>
    <w:pPr>
      <w:ind w:left="1920"/>
    </w:pPr>
  </w:style>
  <w:style w:type="character" w:styleId="Lienhypertexte">
    <w:name w:val="Hyperlink"/>
    <w:basedOn w:val="Policepardfaut"/>
    <w:semiHidden/>
    <w:rsid w:val="006376AC"/>
    <w:rPr>
      <w:rFonts w:ascii="Arial" w:hAnsi="Arial"/>
      <w:color w:val="0000FF"/>
      <w:sz w:val="20"/>
      <w:u w:val="single" w:color="0000FF"/>
    </w:rPr>
  </w:style>
  <w:style w:type="paragraph" w:styleId="Titre">
    <w:name w:val="Title"/>
    <w:basedOn w:val="Normal"/>
    <w:autoRedefine/>
    <w:qFormat/>
    <w:rsid w:val="000376E0"/>
    <w:pPr>
      <w:pBdr>
        <w:top w:val="single" w:sz="18" w:space="3" w:color="004085"/>
        <w:left w:val="single" w:sz="18" w:space="4" w:color="004085"/>
        <w:bottom w:val="single" w:sz="48" w:space="6" w:color="789DCC"/>
        <w:right w:val="single" w:sz="18" w:space="4" w:color="004085"/>
      </w:pBdr>
      <w:shd w:val="clear" w:color="auto" w:fill="004085"/>
      <w:overflowPunct w:val="0"/>
      <w:autoSpaceDE w:val="0"/>
      <w:autoSpaceDN w:val="0"/>
      <w:adjustRightInd w:val="0"/>
      <w:jc w:val="center"/>
      <w:textAlignment w:val="baseline"/>
    </w:pPr>
    <w:rPr>
      <w:b/>
      <w:color w:val="FFFFFF"/>
      <w:kern w:val="28"/>
      <w:sz w:val="34"/>
      <w:szCs w:val="20"/>
      <w:lang w:val="en-US"/>
    </w:rPr>
  </w:style>
  <w:style w:type="paragraph" w:styleId="En-tte">
    <w:name w:val="header"/>
    <w:basedOn w:val="Normal"/>
    <w:semiHidden/>
    <w:rsid w:val="006376AC"/>
    <w:pPr>
      <w:tabs>
        <w:tab w:val="center" w:pos="4153"/>
        <w:tab w:val="right" w:pos="8306"/>
      </w:tabs>
    </w:pPr>
  </w:style>
  <w:style w:type="character" w:styleId="Lienhypertextesuivivisit">
    <w:name w:val="FollowedHyperlink"/>
    <w:basedOn w:val="Policepardfaut"/>
    <w:semiHidden/>
    <w:rsid w:val="006376AC"/>
    <w:rPr>
      <w:rFonts w:ascii="Arial" w:hAnsi="Arial"/>
      <w:color w:val="800080"/>
      <w:sz w:val="20"/>
      <w:u w:val="single" w:color="800080"/>
    </w:rPr>
  </w:style>
  <w:style w:type="paragraph" w:styleId="Pieddepage">
    <w:name w:val="footer"/>
    <w:basedOn w:val="Normal"/>
    <w:semiHidden/>
    <w:rsid w:val="006376AC"/>
    <w:pPr>
      <w:tabs>
        <w:tab w:val="center" w:pos="4153"/>
        <w:tab w:val="right" w:pos="8306"/>
      </w:tabs>
    </w:pPr>
  </w:style>
  <w:style w:type="paragraph" w:styleId="Notedebasdepage">
    <w:name w:val="footnote text"/>
    <w:basedOn w:val="Normal"/>
    <w:semiHidden/>
    <w:rsid w:val="006376AC"/>
    <w:rPr>
      <w:szCs w:val="20"/>
    </w:rPr>
  </w:style>
  <w:style w:type="character" w:styleId="Numrodepage">
    <w:name w:val="page number"/>
    <w:basedOn w:val="Policepardfaut"/>
    <w:semiHidden/>
    <w:rsid w:val="006376AC"/>
    <w:rPr>
      <w:rFonts w:ascii="Arial" w:hAnsi="Arial"/>
      <w:color w:val="004085"/>
      <w:sz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70D1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70D1C"/>
    <w:rPr>
      <w:rFonts w:ascii="Tahoma" w:hAnsi="Tahoma" w:cs="Tahoma"/>
      <w:sz w:val="16"/>
      <w:szCs w:val="16"/>
      <w:lang w:val="en-GB" w:eastAsia="en-US"/>
    </w:rPr>
  </w:style>
  <w:style w:type="character" w:styleId="Textedelespacerserv">
    <w:name w:val="Placeholder Text"/>
    <w:basedOn w:val="Policepardfaut"/>
    <w:uiPriority w:val="99"/>
    <w:semiHidden/>
    <w:rsid w:val="00BA1E10"/>
    <w:rPr>
      <w:color w:val="808080"/>
    </w:rPr>
  </w:style>
  <w:style w:type="table" w:customStyle="1" w:styleId="TaskInfo">
    <w:name w:val="TaskInfo"/>
    <w:basedOn w:val="TableauNormal"/>
    <w:uiPriority w:val="99"/>
    <w:qFormat/>
    <w:rsid w:val="00132713"/>
    <w:rPr>
      <w:rFonts w:ascii="Calibri" w:eastAsiaTheme="minorHAnsi" w:hAnsi="Calibri" w:cstheme="minorBidi"/>
      <w:color w:val="7F7F7F" w:themeColor="text1" w:themeTint="80"/>
      <w:sz w:val="22"/>
      <w:szCs w:val="22"/>
      <w:lang w:val="en-US" w:eastAsia="en-US"/>
    </w:rPr>
    <w:tblPr>
      <w:tblInd w:w="0" w:type="dxa"/>
      <w:tblBorders>
        <w:top w:val="dotted" w:sz="8" w:space="0" w:color="FFFFFF" w:themeColor="background1"/>
        <w:left w:val="dotted" w:sz="8" w:space="0" w:color="FFFFFF" w:themeColor="background1"/>
        <w:bottom w:val="dotted" w:sz="8" w:space="0" w:color="FFFFFF" w:themeColor="background1"/>
        <w:right w:val="dotted" w:sz="8" w:space="0" w:color="FFFFFF" w:themeColor="background1"/>
        <w:insideH w:val="dotted" w:sz="8" w:space="0" w:color="FFFFFF" w:themeColor="background1"/>
        <w:insideV w:val="dotted" w:sz="8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F2F2" w:themeFill="background1" w:themeFillShade="F2"/>
    </w:tcPr>
  </w:style>
  <w:style w:type="character" w:styleId="Rfrenceple">
    <w:name w:val="Subtle Reference"/>
    <w:basedOn w:val="Policepardfaut"/>
    <w:uiPriority w:val="31"/>
    <w:qFormat/>
    <w:rsid w:val="00ED6FCA"/>
    <w:rPr>
      <w:smallCaps/>
      <w:color w:val="C0504D" w:themeColor="accent2"/>
      <w:u w:val="single"/>
    </w:rPr>
  </w:style>
  <w:style w:type="table" w:styleId="Grilledutableau">
    <w:name w:val="Table Grid"/>
    <w:basedOn w:val="TableauNormal"/>
    <w:uiPriority w:val="59"/>
    <w:rsid w:val="00C42D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Activités pratiques – Synthèse VMC simple flux</dc:title>
  <dc:creator>Administrateur</dc:creator>
  <cp:lastModifiedBy>Administrateur</cp:lastModifiedBy>
  <cp:revision>47</cp:revision>
  <cp:lastPrinted>2012-03-25T14:48:00Z</cp:lastPrinted>
  <dcterms:created xsi:type="dcterms:W3CDTF">2012-03-23T19:36:00Z</dcterms:created>
  <dcterms:modified xsi:type="dcterms:W3CDTF">2012-03-25T14:48:00Z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V3EXPORT">
    <vt:lpwstr>Exported from MindView3</vt:lpwstr>
  </property>
</Properties>
</file>