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34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6804"/>
        <w:gridCol w:w="1985"/>
        <w:gridCol w:w="1559"/>
      </w:tblGrid>
      <w:tr w:rsidR="00AA199A" w:rsidRPr="00390C0D" w:rsidTr="00D43C24">
        <w:trPr>
          <w:trHeight w:val="657"/>
        </w:trPr>
        <w:tc>
          <w:tcPr>
            <w:tcW w:w="8789" w:type="dxa"/>
            <w:gridSpan w:val="2"/>
            <w:vAlign w:val="center"/>
          </w:tcPr>
          <w:p w:rsidR="00AA199A" w:rsidRPr="00390C0D" w:rsidRDefault="00AA199A" w:rsidP="00D43C24">
            <w:pPr>
              <w:pStyle w:val="En-tte"/>
              <w:jc w:val="center"/>
              <w:rPr>
                <w:rFonts w:ascii="Arial" w:hAnsi="Arial" w:cs="Arial"/>
                <w:b/>
                <w:lang w:bidi="en-US"/>
              </w:rPr>
            </w:pPr>
            <w:r w:rsidRPr="00390C0D">
              <w:rPr>
                <w:rFonts w:ascii="Arial" w:hAnsi="Arial" w:cs="Arial"/>
                <w:b/>
                <w:lang w:bidi="en-US"/>
              </w:rPr>
              <w:t>Baccalauréat Sciences et Techniques de l’Industrie et du Développement Durable</w:t>
            </w:r>
          </w:p>
        </w:tc>
        <w:tc>
          <w:tcPr>
            <w:tcW w:w="1559" w:type="dxa"/>
            <w:vAlign w:val="center"/>
          </w:tcPr>
          <w:p w:rsidR="00AA199A" w:rsidRPr="00390C0D" w:rsidRDefault="00AA199A" w:rsidP="00D43C24">
            <w:pPr>
              <w:pStyle w:val="En-tte"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390C0D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25400</wp:posOffset>
                  </wp:positionV>
                  <wp:extent cx="847090" cy="381635"/>
                  <wp:effectExtent l="19050" t="0" r="0" b="0"/>
                  <wp:wrapNone/>
                  <wp:docPr id="6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090" cy="381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A199A" w:rsidRPr="00390C0D" w:rsidTr="00D43C24">
        <w:trPr>
          <w:trHeight w:val="384"/>
        </w:trPr>
        <w:tc>
          <w:tcPr>
            <w:tcW w:w="6804" w:type="dxa"/>
            <w:vAlign w:val="center"/>
          </w:tcPr>
          <w:p w:rsidR="00AA199A" w:rsidRPr="00390C0D" w:rsidRDefault="00AA199A" w:rsidP="00D43C24">
            <w:pPr>
              <w:pStyle w:val="Default"/>
              <w:jc w:val="center"/>
              <w:rPr>
                <w:b/>
                <w:lang w:bidi="en-US"/>
              </w:rPr>
            </w:pPr>
            <w:r w:rsidRPr="00390C0D">
              <w:rPr>
                <w:b/>
                <w:lang w:bidi="en-US"/>
              </w:rPr>
              <w:t>CI.8 Organisation structurelle et solutions constructives des chaînes d'énergie</w:t>
            </w:r>
          </w:p>
          <w:p w:rsidR="00AA199A" w:rsidRPr="00390C0D" w:rsidRDefault="00AA199A" w:rsidP="00D43C24">
            <w:pPr>
              <w:pStyle w:val="Default"/>
              <w:jc w:val="center"/>
              <w:rPr>
                <w:b/>
                <w:bCs/>
              </w:rPr>
            </w:pPr>
            <w:r w:rsidRPr="00390C0D">
              <w:rPr>
                <w:b/>
                <w:lang w:bidi="en-US"/>
              </w:rPr>
              <w:t>CI.10 Amélioration de la gestion de l'énergie</w:t>
            </w:r>
          </w:p>
        </w:tc>
        <w:tc>
          <w:tcPr>
            <w:tcW w:w="3544" w:type="dxa"/>
            <w:gridSpan w:val="2"/>
            <w:vMerge w:val="restart"/>
            <w:vAlign w:val="center"/>
          </w:tcPr>
          <w:p w:rsidR="00AA199A" w:rsidRPr="00390C0D" w:rsidRDefault="00AA199A" w:rsidP="00D43C24">
            <w:pPr>
              <w:pStyle w:val="Default"/>
              <w:jc w:val="center"/>
              <w:rPr>
                <w:b/>
                <w:bCs/>
              </w:rPr>
            </w:pPr>
            <w:r w:rsidRPr="00390C0D">
              <w:rPr>
                <w:b/>
                <w:bCs/>
              </w:rPr>
              <w:t>SECURITE ELECTRIQUE</w:t>
            </w:r>
          </w:p>
        </w:tc>
      </w:tr>
      <w:tr w:rsidR="00AA199A" w:rsidRPr="00390C0D" w:rsidTr="00D43C24">
        <w:trPr>
          <w:trHeight w:val="378"/>
        </w:trPr>
        <w:tc>
          <w:tcPr>
            <w:tcW w:w="6804" w:type="dxa"/>
            <w:vAlign w:val="center"/>
          </w:tcPr>
          <w:p w:rsidR="00AA199A" w:rsidRPr="00167E39" w:rsidRDefault="00AA199A" w:rsidP="00D43C24">
            <w:pPr>
              <w:pStyle w:val="Default"/>
              <w:jc w:val="center"/>
              <w:rPr>
                <w:b/>
              </w:rPr>
            </w:pPr>
            <w:r w:rsidRPr="00167E39">
              <w:rPr>
                <w:b/>
              </w:rPr>
              <w:t>O4 Décoder l’organisation fonctionnelle d’un système</w:t>
            </w:r>
          </w:p>
        </w:tc>
        <w:tc>
          <w:tcPr>
            <w:tcW w:w="3544" w:type="dxa"/>
            <w:gridSpan w:val="2"/>
            <w:vMerge/>
            <w:vAlign w:val="center"/>
          </w:tcPr>
          <w:p w:rsidR="00AA199A" w:rsidRPr="00390C0D" w:rsidRDefault="00AA199A" w:rsidP="00D43C24">
            <w:pPr>
              <w:pStyle w:val="Default"/>
              <w:jc w:val="center"/>
            </w:pPr>
          </w:p>
        </w:tc>
      </w:tr>
    </w:tbl>
    <w:p w:rsidR="000A1267" w:rsidRPr="00126516" w:rsidRDefault="000A1267" w:rsidP="00201CD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C33D7D" w:rsidRPr="00126516" w:rsidRDefault="00C33D7D" w:rsidP="00201CD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C33D7D" w:rsidRPr="00453194" w:rsidRDefault="00126516" w:rsidP="00453194">
      <w:pPr>
        <w:pStyle w:val="Paragraphedeliste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53194">
        <w:rPr>
          <w:rFonts w:ascii="Arial" w:hAnsi="Arial" w:cs="Arial"/>
          <w:b/>
          <w:sz w:val="24"/>
          <w:szCs w:val="24"/>
          <w:u w:val="single"/>
        </w:rPr>
        <w:t>Définitions</w:t>
      </w:r>
    </w:p>
    <w:p w:rsidR="00201CDC" w:rsidRPr="00201CDC" w:rsidRDefault="00201CDC" w:rsidP="00201CDC">
      <w:pPr>
        <w:spacing w:line="240" w:lineRule="auto"/>
        <w:contextualSpacing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33D7D" w:rsidRPr="006A2915" w:rsidRDefault="00C33D7D" w:rsidP="00201CDC">
      <w:pPr>
        <w:spacing w:before="100" w:beforeAutospacing="1" w:after="100" w:afterAutospacing="1" w:line="240" w:lineRule="auto"/>
        <w:contextualSpacing/>
        <w:jc w:val="both"/>
        <w:outlineLvl w:val="2"/>
        <w:rPr>
          <w:rFonts w:ascii="Arial" w:eastAsia="Times New Roman" w:hAnsi="Arial" w:cs="Arial"/>
          <w:b/>
          <w:bCs/>
          <w:sz w:val="24"/>
          <w:szCs w:val="24"/>
          <w:u w:val="single"/>
          <w:lang w:eastAsia="fr-FR"/>
        </w:rPr>
      </w:pPr>
      <w:r w:rsidRPr="006A2915">
        <w:rPr>
          <w:rFonts w:ascii="Arial" w:eastAsia="Times New Roman" w:hAnsi="Arial" w:cs="Arial"/>
          <w:b/>
          <w:bCs/>
          <w:sz w:val="24"/>
          <w:szCs w:val="24"/>
          <w:u w:val="single"/>
          <w:lang w:eastAsia="fr-FR"/>
        </w:rPr>
        <w:t>Surintensité</w:t>
      </w:r>
    </w:p>
    <w:p w:rsidR="00EB15A2" w:rsidRDefault="00EB15A2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C33D7D" w:rsidRPr="00126516" w:rsidRDefault="00C33D7D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C33D7D">
        <w:rPr>
          <w:rFonts w:ascii="Arial" w:eastAsia="Times New Roman" w:hAnsi="Arial" w:cs="Arial"/>
          <w:sz w:val="24"/>
          <w:szCs w:val="24"/>
          <w:lang w:eastAsia="fr-FR"/>
        </w:rPr>
        <w:t>Intensité électrique supérieure à celle prévue par l'appareil ou par le circuit électrique.</w:t>
      </w:r>
    </w:p>
    <w:p w:rsidR="006A2915" w:rsidRDefault="006A2915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6A2915" w:rsidRDefault="006A2915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126516" w:rsidRDefault="00126516" w:rsidP="006A2915">
      <w:pPr>
        <w:spacing w:before="100" w:beforeAutospacing="1" w:after="100" w:afterAutospacing="1" w:line="240" w:lineRule="auto"/>
        <w:ind w:firstLine="705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126516">
        <w:rPr>
          <w:rFonts w:ascii="Arial" w:eastAsia="Times New Roman" w:hAnsi="Arial" w:cs="Arial"/>
          <w:sz w:val="24"/>
          <w:szCs w:val="24"/>
          <w:lang w:eastAsia="fr-FR"/>
        </w:rPr>
        <w:t>Il y a deux types de surintensité</w:t>
      </w:r>
      <w:r w:rsidR="006A2915">
        <w:rPr>
          <w:rFonts w:ascii="Arial" w:eastAsia="Times New Roman" w:hAnsi="Arial" w:cs="Arial"/>
          <w:sz w:val="24"/>
          <w:szCs w:val="24"/>
          <w:lang w:eastAsia="fr-FR"/>
        </w:rPr>
        <w:t> :</w:t>
      </w:r>
    </w:p>
    <w:p w:rsidR="00201CDC" w:rsidRPr="00126516" w:rsidRDefault="00201CDC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C33D7D" w:rsidRPr="006A2915" w:rsidRDefault="00C33D7D" w:rsidP="006A2915">
      <w:pPr>
        <w:pStyle w:val="Paragraphedeliste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6A2915">
        <w:rPr>
          <w:rFonts w:ascii="Arial" w:eastAsia="Times New Roman" w:hAnsi="Arial" w:cs="Arial"/>
          <w:b/>
          <w:sz w:val="24"/>
          <w:szCs w:val="24"/>
          <w:lang w:eastAsia="fr-FR"/>
        </w:rPr>
        <w:t>Surcharge</w:t>
      </w:r>
      <w:r w:rsidRPr="006A2915">
        <w:rPr>
          <w:rFonts w:ascii="Arial" w:eastAsia="Times New Roman" w:hAnsi="Arial" w:cs="Arial"/>
          <w:sz w:val="24"/>
          <w:szCs w:val="24"/>
          <w:lang w:eastAsia="fr-FR"/>
        </w:rPr>
        <w:t> : surintensité de faible valeur mais de longue durée.</w:t>
      </w:r>
    </w:p>
    <w:p w:rsidR="00C33D7D" w:rsidRDefault="00C33D7D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126516">
        <w:rPr>
          <w:rFonts w:ascii="Arial" w:eastAsia="Times New Roman" w:hAnsi="Arial" w:cs="Arial"/>
          <w:sz w:val="24"/>
          <w:szCs w:val="24"/>
          <w:lang w:eastAsia="fr-FR"/>
        </w:rPr>
        <w:t>I</w:t>
      </w:r>
      <w:r w:rsidRPr="00C33D7D">
        <w:rPr>
          <w:rFonts w:ascii="Arial" w:eastAsia="Times New Roman" w:hAnsi="Arial" w:cs="Arial"/>
          <w:sz w:val="24"/>
          <w:szCs w:val="24"/>
          <w:lang w:eastAsia="fr-FR"/>
        </w:rPr>
        <w:t xml:space="preserve">l y a surcharge quand trop d'appareils sont branchés sur le même circuit. </w:t>
      </w:r>
      <w:r w:rsidRPr="00126516">
        <w:rPr>
          <w:rFonts w:ascii="Arial" w:eastAsia="Times New Roman" w:hAnsi="Arial" w:cs="Arial"/>
          <w:sz w:val="24"/>
          <w:szCs w:val="24"/>
          <w:lang w:eastAsia="fr-FR"/>
        </w:rPr>
        <w:t>Par exemple utilisation d’une multiprise</w:t>
      </w:r>
      <w:r w:rsidR="00ED24EF" w:rsidRPr="00126516">
        <w:rPr>
          <w:rFonts w:ascii="Arial" w:eastAsia="Times New Roman" w:hAnsi="Arial" w:cs="Arial"/>
          <w:sz w:val="24"/>
          <w:szCs w:val="24"/>
          <w:lang w:eastAsia="fr-FR"/>
        </w:rPr>
        <w:t xml:space="preserve"> qui permet de brancher de nombreux appareils sur une même prise. Si tous ces appareils fonctionnent simultanément</w:t>
      </w:r>
      <w:r w:rsidR="00C219C1" w:rsidRPr="00126516">
        <w:rPr>
          <w:rFonts w:ascii="Arial" w:eastAsia="Times New Roman" w:hAnsi="Arial" w:cs="Arial"/>
          <w:sz w:val="24"/>
          <w:szCs w:val="24"/>
          <w:lang w:eastAsia="fr-FR"/>
        </w:rPr>
        <w:t xml:space="preserve">  </w:t>
      </w:r>
      <w:r w:rsidRPr="00126516">
        <w:rPr>
          <w:rFonts w:ascii="Arial" w:eastAsia="Times New Roman" w:hAnsi="Arial" w:cs="Arial"/>
          <w:sz w:val="24"/>
          <w:szCs w:val="24"/>
          <w:lang w:eastAsia="fr-FR"/>
        </w:rPr>
        <w:t>…</w:t>
      </w:r>
    </w:p>
    <w:p w:rsidR="00201CDC" w:rsidRPr="00126516" w:rsidRDefault="00201CDC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201CDC" w:rsidRPr="006A2915" w:rsidRDefault="00C33D7D" w:rsidP="006A2915">
      <w:pPr>
        <w:pStyle w:val="Paragraphedeliste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6A2915">
        <w:rPr>
          <w:rFonts w:ascii="Arial" w:eastAsia="Times New Roman" w:hAnsi="Arial" w:cs="Arial"/>
          <w:b/>
          <w:sz w:val="24"/>
          <w:szCs w:val="24"/>
          <w:lang w:eastAsia="fr-FR"/>
        </w:rPr>
        <w:t>Court-circuit</w:t>
      </w:r>
      <w:r w:rsidRPr="006A2915">
        <w:rPr>
          <w:rFonts w:ascii="Arial" w:eastAsia="Times New Roman" w:hAnsi="Arial" w:cs="Arial"/>
          <w:sz w:val="24"/>
          <w:szCs w:val="24"/>
          <w:lang w:eastAsia="fr-FR"/>
        </w:rPr>
        <w:t xml:space="preserve"> : surintensité de forte valeur et de courte durée. </w:t>
      </w:r>
    </w:p>
    <w:p w:rsidR="00DA64DC" w:rsidRDefault="00DA64DC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126516">
        <w:rPr>
          <w:rFonts w:ascii="Arial" w:eastAsia="Times New Roman" w:hAnsi="Arial" w:cs="Arial"/>
          <w:sz w:val="24"/>
          <w:szCs w:val="24"/>
          <w:lang w:eastAsia="fr-FR"/>
        </w:rPr>
        <w:t>Il y a court circuit lorsque 2 fils d’alimentation sont en contact direct.</w:t>
      </w:r>
    </w:p>
    <w:p w:rsidR="00201CDC" w:rsidRPr="00126516" w:rsidRDefault="00201CDC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6A2915" w:rsidRDefault="006A2915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DA64DC" w:rsidRDefault="00E77283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  <w:r w:rsidRPr="006A2915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>Protection électrique</w:t>
      </w:r>
      <w:r w:rsidR="006A2915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 xml:space="preserve"> contre les surintensités</w:t>
      </w:r>
    </w:p>
    <w:p w:rsidR="006A2915" w:rsidRPr="006A2915" w:rsidRDefault="006A2915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</w:p>
    <w:p w:rsidR="00E77283" w:rsidRDefault="00E77283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126516">
        <w:rPr>
          <w:rFonts w:ascii="Arial" w:eastAsia="Times New Roman" w:hAnsi="Arial" w:cs="Arial"/>
          <w:sz w:val="24"/>
          <w:szCs w:val="24"/>
          <w:lang w:eastAsia="fr-FR"/>
        </w:rPr>
        <w:t>Une protection électrique est indispensable sur tout circuit électrique afin de protéger l’ensemble du circuit (l’alimentation, les conducteurs, le récepteur) en cas de surintensité.</w:t>
      </w:r>
    </w:p>
    <w:p w:rsidR="00466456" w:rsidRDefault="00466456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>Une protection électrique existe sous différentes formes :</w:t>
      </w:r>
    </w:p>
    <w:p w:rsidR="00201CDC" w:rsidRDefault="00201CDC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tbl>
      <w:tblPr>
        <w:tblStyle w:val="Grilledutableau"/>
        <w:tblW w:w="0" w:type="auto"/>
        <w:tblLook w:val="04A0"/>
      </w:tblPr>
      <w:tblGrid>
        <w:gridCol w:w="2836"/>
        <w:gridCol w:w="2607"/>
        <w:gridCol w:w="2719"/>
        <w:gridCol w:w="2826"/>
      </w:tblGrid>
      <w:tr w:rsidR="00466456" w:rsidTr="00466456">
        <w:tc>
          <w:tcPr>
            <w:tcW w:w="2728" w:type="dxa"/>
          </w:tcPr>
          <w:p w:rsidR="00466456" w:rsidRDefault="00466456" w:rsidP="00201CDC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Fusible</w:t>
            </w:r>
          </w:p>
        </w:tc>
        <w:tc>
          <w:tcPr>
            <w:tcW w:w="2728" w:type="dxa"/>
          </w:tcPr>
          <w:p w:rsidR="00466456" w:rsidRDefault="00466456" w:rsidP="00201CDC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Fusible pour véhicule automobile</w:t>
            </w:r>
          </w:p>
        </w:tc>
        <w:tc>
          <w:tcPr>
            <w:tcW w:w="2728" w:type="dxa"/>
          </w:tcPr>
          <w:p w:rsidR="00466456" w:rsidRDefault="00466456" w:rsidP="00201CDC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Disjoncteur divisionnaire</w:t>
            </w:r>
          </w:p>
        </w:tc>
        <w:tc>
          <w:tcPr>
            <w:tcW w:w="2728" w:type="dxa"/>
          </w:tcPr>
          <w:p w:rsidR="00466456" w:rsidRDefault="00466456" w:rsidP="00201CDC">
            <w:pPr>
              <w:spacing w:before="100" w:beforeAutospacing="1" w:after="100" w:afterAutospacing="1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Disjoncteur de branchement</w:t>
            </w:r>
          </w:p>
        </w:tc>
      </w:tr>
      <w:tr w:rsidR="00466456" w:rsidTr="00466456">
        <w:tc>
          <w:tcPr>
            <w:tcW w:w="2728" w:type="dxa"/>
          </w:tcPr>
          <w:p w:rsidR="00466456" w:rsidRDefault="00466456" w:rsidP="00201CDC">
            <w:pPr>
              <w:spacing w:before="100" w:beforeAutospacing="1" w:after="100" w:afterAutospacing="1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1644650" cy="948836"/>
                  <wp:effectExtent l="19050" t="0" r="0" b="0"/>
                  <wp:docPr id="1" name="Image 0" descr="fusible-cylindrique-puissance-classe-gg-ceramique-63110-285246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usible-cylindrique-puissance-classe-gg-ceramique-63110-2852463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4650" cy="9488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:rsidR="00466456" w:rsidRDefault="00466456" w:rsidP="00201CDC">
            <w:pPr>
              <w:spacing w:before="100" w:beforeAutospacing="1" w:after="100" w:afterAutospacing="1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1384300" cy="1040202"/>
                  <wp:effectExtent l="19050" t="0" r="6350" b="0"/>
                  <wp:docPr id="2" name="Image 1" descr="FA20A-fusible-auto-32v_bc25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20A-fusible-auto-32v_bc25e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937" cy="1042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:rsidR="00466456" w:rsidRDefault="00466456" w:rsidP="00201CDC">
            <w:pPr>
              <w:spacing w:before="100" w:beforeAutospacing="1" w:after="100" w:afterAutospacing="1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1562100" cy="1562100"/>
                  <wp:effectExtent l="19050" t="0" r="0" b="0"/>
                  <wp:docPr id="4" name="Image 3" descr="disjoncteu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joncteur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390" cy="1562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:rsidR="00466456" w:rsidRDefault="00466456" w:rsidP="00201CDC">
            <w:pPr>
              <w:spacing w:before="100" w:beforeAutospacing="1" w:after="100" w:afterAutospacing="1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1631950" cy="1631950"/>
                  <wp:effectExtent l="19050" t="0" r="6350" b="0"/>
                  <wp:docPr id="5" name="Image 4" descr="disjoncteur de branchem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sjoncteur de branchement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1950" cy="163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2915" w:rsidRDefault="006A2915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6A2915" w:rsidRDefault="006A2915">
      <w:pPr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br w:type="page"/>
      </w:r>
    </w:p>
    <w:p w:rsidR="000C7602" w:rsidRPr="00453194" w:rsidRDefault="00126516" w:rsidP="00453194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  <w:r w:rsidRPr="00453194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lastRenderedPageBreak/>
        <w:t>Caractéristique principale </w:t>
      </w:r>
      <w:r w:rsidR="006A2915"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>d’une protection contre les surintensités</w:t>
      </w:r>
    </w:p>
    <w:p w:rsidR="002666AD" w:rsidRDefault="000C7602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126516">
        <w:rPr>
          <w:rFonts w:ascii="Arial" w:eastAsia="Times New Roman" w:hAnsi="Arial" w:cs="Arial"/>
          <w:sz w:val="24"/>
          <w:szCs w:val="24"/>
          <w:lang w:eastAsia="fr-FR"/>
        </w:rPr>
        <w:t xml:space="preserve">Le calibre d’une protection </w:t>
      </w:r>
      <w:r w:rsidR="002666AD">
        <w:rPr>
          <w:rFonts w:ascii="Arial" w:eastAsia="Times New Roman" w:hAnsi="Arial" w:cs="Arial"/>
          <w:sz w:val="24"/>
          <w:szCs w:val="24"/>
          <w:lang w:eastAsia="fr-FR"/>
        </w:rPr>
        <w:t>est donné en ampère.</w:t>
      </w:r>
    </w:p>
    <w:p w:rsidR="000C7602" w:rsidRPr="00126516" w:rsidRDefault="002666AD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 xml:space="preserve">Si l’intensité du courant </w:t>
      </w:r>
      <w:r w:rsidR="000C7602" w:rsidRPr="00126516">
        <w:rPr>
          <w:rFonts w:ascii="Arial" w:eastAsia="Times New Roman" w:hAnsi="Arial" w:cs="Arial"/>
          <w:sz w:val="24"/>
          <w:szCs w:val="24"/>
          <w:lang w:eastAsia="fr-FR"/>
        </w:rPr>
        <w:t>qu</w:t>
      </w:r>
      <w:r>
        <w:rPr>
          <w:rFonts w:ascii="Arial" w:eastAsia="Times New Roman" w:hAnsi="Arial" w:cs="Arial"/>
          <w:sz w:val="24"/>
          <w:szCs w:val="24"/>
          <w:lang w:eastAsia="fr-FR"/>
        </w:rPr>
        <w:t xml:space="preserve">i traverse l’appareil de protection est </w:t>
      </w:r>
      <w:proofErr w:type="gramStart"/>
      <w:r>
        <w:rPr>
          <w:rFonts w:ascii="Arial" w:eastAsia="Times New Roman" w:hAnsi="Arial" w:cs="Arial"/>
          <w:sz w:val="24"/>
          <w:szCs w:val="24"/>
          <w:lang w:eastAsia="fr-FR"/>
        </w:rPr>
        <w:t>supérieure</w:t>
      </w:r>
      <w:proofErr w:type="gramEnd"/>
      <w:r>
        <w:rPr>
          <w:rFonts w:ascii="Arial" w:eastAsia="Times New Roman" w:hAnsi="Arial" w:cs="Arial"/>
          <w:sz w:val="24"/>
          <w:szCs w:val="24"/>
          <w:lang w:eastAsia="fr-FR"/>
        </w:rPr>
        <w:t xml:space="preserve"> au calibre, alors l’appareil de protection ouvre le circuit.</w:t>
      </w:r>
    </w:p>
    <w:p w:rsidR="00A66518" w:rsidRPr="00126516" w:rsidRDefault="000C7602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126516">
        <w:rPr>
          <w:rFonts w:ascii="Arial" w:eastAsia="Times New Roman" w:hAnsi="Arial" w:cs="Arial"/>
          <w:sz w:val="24"/>
          <w:szCs w:val="24"/>
          <w:lang w:eastAsia="fr-FR"/>
        </w:rPr>
        <w:t>La durée à partir de laquelle l</w:t>
      </w:r>
      <w:r w:rsidR="002666AD">
        <w:rPr>
          <w:rFonts w:ascii="Arial" w:eastAsia="Times New Roman" w:hAnsi="Arial" w:cs="Arial"/>
          <w:sz w:val="24"/>
          <w:szCs w:val="24"/>
          <w:lang w:eastAsia="fr-FR"/>
        </w:rPr>
        <w:t>e courant</w:t>
      </w:r>
      <w:r w:rsidRPr="00126516">
        <w:rPr>
          <w:rFonts w:ascii="Arial" w:eastAsia="Times New Roman" w:hAnsi="Arial" w:cs="Arial"/>
          <w:sz w:val="24"/>
          <w:szCs w:val="24"/>
          <w:lang w:eastAsia="fr-FR"/>
        </w:rPr>
        <w:t xml:space="preserve"> sera coupé dépend </w:t>
      </w:r>
      <w:r w:rsidR="008C3736" w:rsidRPr="00126516">
        <w:rPr>
          <w:rFonts w:ascii="Arial" w:eastAsia="Times New Roman" w:hAnsi="Arial" w:cs="Arial"/>
          <w:sz w:val="24"/>
          <w:szCs w:val="24"/>
          <w:lang w:eastAsia="fr-FR"/>
        </w:rPr>
        <w:t>de la caractéristique de la protection</w:t>
      </w:r>
      <w:r w:rsidR="00466456">
        <w:rPr>
          <w:rFonts w:ascii="Arial" w:eastAsia="Times New Roman" w:hAnsi="Arial" w:cs="Arial"/>
          <w:sz w:val="24"/>
          <w:szCs w:val="24"/>
          <w:lang w:eastAsia="fr-FR"/>
        </w:rPr>
        <w:t xml:space="preserve"> et de l’intensité de la surintensité.</w:t>
      </w:r>
    </w:p>
    <w:p w:rsidR="00A66518" w:rsidRPr="00453194" w:rsidRDefault="00453194" w:rsidP="00453194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fr-FR"/>
        </w:rPr>
        <w:t>Utilisation d’une caractéristique </w:t>
      </w:r>
    </w:p>
    <w:p w:rsidR="002666AD" w:rsidRPr="00126516" w:rsidRDefault="002666AD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>
        <w:rPr>
          <w:rFonts w:ascii="Arial" w:eastAsia="Times New Roman" w:hAnsi="Arial" w:cs="Arial"/>
          <w:sz w:val="24"/>
          <w:szCs w:val="24"/>
          <w:lang w:eastAsia="fr-FR"/>
        </w:rPr>
        <w:t>La caractéristique d’une protection électrique permet de définir le temps de déclenchement de la protection en fonction de l’intensité du courant qui traverse celle-ci.</w:t>
      </w:r>
    </w:p>
    <w:p w:rsidR="00453194" w:rsidRDefault="00453194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:rsidR="00A66518" w:rsidRPr="00126516" w:rsidRDefault="00A66518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126516">
        <w:rPr>
          <w:rFonts w:ascii="Arial" w:eastAsia="Times New Roman" w:hAnsi="Arial" w:cs="Arial"/>
          <w:sz w:val="24"/>
          <w:szCs w:val="24"/>
          <w:lang w:eastAsia="fr-FR"/>
        </w:rPr>
        <w:t>La caractéristique ci-dessous est graduée, pour l’intensité, en I/In.</w:t>
      </w:r>
    </w:p>
    <w:p w:rsidR="00ED24EF" w:rsidRPr="00126516" w:rsidRDefault="00ED24EF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126516">
        <w:rPr>
          <w:rFonts w:ascii="Arial" w:eastAsia="Times New Roman" w:hAnsi="Arial" w:cs="Arial"/>
          <w:sz w:val="24"/>
          <w:szCs w:val="24"/>
          <w:lang w:eastAsia="fr-FR"/>
        </w:rPr>
        <w:t>In est le calibre de la protection.</w:t>
      </w:r>
    </w:p>
    <w:p w:rsidR="00A66518" w:rsidRPr="00126516" w:rsidRDefault="00A66518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126516">
        <w:rPr>
          <w:rFonts w:ascii="Arial" w:eastAsia="Times New Roman" w:hAnsi="Arial" w:cs="Arial"/>
          <w:sz w:val="24"/>
          <w:szCs w:val="24"/>
          <w:lang w:eastAsia="fr-FR"/>
        </w:rPr>
        <w:t>I est l’intensité qui traverse la protection.</w:t>
      </w:r>
    </w:p>
    <w:p w:rsidR="00ED24EF" w:rsidRPr="00126516" w:rsidRDefault="00367B87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2.05pt;margin-top:9.9pt;width:273.1pt;height:296.95pt;z-index:251660288;mso-width-relative:margin;mso-height-relative:margin">
            <v:textbox style="mso-next-textbox:#_x0000_s1027">
              <w:txbxContent>
                <w:p w:rsidR="00201CDC" w:rsidRPr="00201CDC" w:rsidRDefault="00201CDC" w:rsidP="00201CD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b/>
                      <w:sz w:val="24"/>
                      <w:szCs w:val="24"/>
                      <w:u w:val="single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4"/>
                      <w:szCs w:val="24"/>
                      <w:u w:val="single"/>
                      <w:lang w:eastAsia="fr-FR"/>
                    </w:rPr>
                    <w:t>Pas de surintensité</w:t>
                  </w:r>
                  <w:r w:rsidRPr="00201CDC">
                    <w:rPr>
                      <w:rFonts w:ascii="Arial" w:eastAsia="Times New Roman" w:hAnsi="Arial" w:cs="Arial"/>
                      <w:b/>
                      <w:sz w:val="24"/>
                      <w:szCs w:val="24"/>
                      <w:u w:val="single"/>
                      <w:lang w:eastAsia="fr-FR"/>
                    </w:rPr>
                    <w:t xml:space="preserve"> : </w:t>
                  </w:r>
                </w:p>
                <w:p w:rsidR="00201CDC" w:rsidRPr="00126516" w:rsidRDefault="00201CDC" w:rsidP="00201CD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2666AD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I&lt;In</w:t>
                  </w:r>
                  <w:r w:rsidRPr="00126516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 xml:space="preserve"> la protection ne déclenche jamais.</w:t>
                  </w:r>
                </w:p>
                <w:p w:rsidR="00201CDC" w:rsidRPr="00201CDC" w:rsidRDefault="00201CDC" w:rsidP="00201CD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b/>
                      <w:sz w:val="24"/>
                      <w:szCs w:val="24"/>
                      <w:u w:val="single"/>
                      <w:lang w:eastAsia="fr-FR"/>
                    </w:rPr>
                  </w:pPr>
                  <w:r w:rsidRPr="00201CDC">
                    <w:rPr>
                      <w:rFonts w:ascii="Arial" w:eastAsia="Times New Roman" w:hAnsi="Arial" w:cs="Arial"/>
                      <w:b/>
                      <w:sz w:val="24"/>
                      <w:szCs w:val="24"/>
                      <w:u w:val="single"/>
                      <w:lang w:eastAsia="fr-FR"/>
                    </w:rPr>
                    <w:t xml:space="preserve">Cas d’une surcharge : </w:t>
                  </w:r>
                </w:p>
                <w:p w:rsidR="00201CDC" w:rsidRDefault="00201CDC" w:rsidP="00201CD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2666AD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I compris entre In et 10*In</w:t>
                  </w:r>
                  <w:r w:rsidRPr="00126516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 xml:space="preserve"> : </w:t>
                  </w: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déclenchement de la protection thermique</w:t>
                  </w:r>
                </w:p>
                <w:p w:rsidR="00201CDC" w:rsidRPr="00126516" w:rsidRDefault="00201CDC" w:rsidP="00201CD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Exemple : s</w:t>
                  </w:r>
                  <w:r w:rsidRPr="00126516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 xml:space="preserve">i I=2*In, la protection déclenche entre 15s et 200s après l’apparition de la surintensité. </w:t>
                  </w:r>
                </w:p>
                <w:p w:rsidR="00201CDC" w:rsidRPr="00201CDC" w:rsidRDefault="00201CDC" w:rsidP="00201CD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b/>
                      <w:sz w:val="24"/>
                      <w:szCs w:val="24"/>
                      <w:u w:val="single"/>
                      <w:lang w:eastAsia="fr-FR"/>
                    </w:rPr>
                  </w:pPr>
                  <w:r w:rsidRPr="00201CDC">
                    <w:rPr>
                      <w:rFonts w:ascii="Arial" w:eastAsia="Times New Roman" w:hAnsi="Arial" w:cs="Arial"/>
                      <w:b/>
                      <w:sz w:val="24"/>
                      <w:szCs w:val="24"/>
                      <w:u w:val="single"/>
                      <w:lang w:eastAsia="fr-FR"/>
                    </w:rPr>
                    <w:t xml:space="preserve">Cas d’un court-circuit : </w:t>
                  </w:r>
                </w:p>
                <w:p w:rsidR="00201CDC" w:rsidRDefault="00201CDC" w:rsidP="00201CD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2666AD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I&gt;10*In</w:t>
                  </w: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 : déclenchement de la protection magnétique</w:t>
                  </w:r>
                  <w:r w:rsidRPr="00126516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 xml:space="preserve"> </w:t>
                  </w:r>
                </w:p>
                <w:p w:rsidR="00201CDC" w:rsidRPr="00126516" w:rsidRDefault="00201CDC" w:rsidP="00201CD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 xml:space="preserve">Exemple : si I=20*In, </w:t>
                  </w:r>
                  <w:r w:rsidRPr="00126516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 xml:space="preserve">la protection déclenche entre 8ms et 20ms après l’apparition de la surintensité. </w:t>
                  </w:r>
                </w:p>
                <w:p w:rsidR="00201CDC" w:rsidRDefault="00201CDC"/>
              </w:txbxContent>
            </v:textbox>
          </v:shape>
        </w:pict>
      </w:r>
      <w:r w:rsidR="00A66518" w:rsidRPr="00126516">
        <w:rPr>
          <w:rFonts w:ascii="Arial" w:eastAsia="Times New Roman" w:hAnsi="Arial" w:cs="Arial"/>
          <w:b/>
          <w:noProof/>
          <w:sz w:val="24"/>
          <w:szCs w:val="24"/>
          <w:lang w:eastAsia="fr-FR"/>
        </w:rPr>
        <w:drawing>
          <wp:inline distT="0" distB="0" distL="0" distR="0">
            <wp:extent cx="3609390" cy="4000500"/>
            <wp:effectExtent l="19050" t="0" r="0" b="0"/>
            <wp:docPr id="3" name="Image 2" descr="disjonct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joncteur.jpg"/>
                    <pic:cNvPicPr/>
                  </pic:nvPicPr>
                  <pic:blipFill>
                    <a:blip r:embed="rId13" cstate="print"/>
                    <a:srcRect t="7270" b="1403"/>
                    <a:stretch>
                      <a:fillRect/>
                    </a:stretch>
                  </pic:blipFill>
                  <pic:spPr>
                    <a:xfrm>
                      <a:off x="0" y="0"/>
                      <a:ext cx="3609390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24EF" w:rsidRPr="00126516" w:rsidRDefault="00ED24EF" w:rsidP="00201CD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ED24EF" w:rsidRPr="00126516" w:rsidRDefault="00ED24EF" w:rsidP="00201CD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ED24EF" w:rsidRPr="00453194" w:rsidRDefault="00182397" w:rsidP="00182397">
      <w:pPr>
        <w:spacing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4</w:t>
      </w:r>
      <w:r w:rsidR="00453194">
        <w:rPr>
          <w:rFonts w:ascii="Arial" w:hAnsi="Arial" w:cs="Arial"/>
          <w:b/>
          <w:sz w:val="24"/>
          <w:szCs w:val="24"/>
          <w:u w:val="single"/>
        </w:rPr>
        <w:t xml:space="preserve">- </w:t>
      </w:r>
      <w:r w:rsidR="00453194" w:rsidRPr="00453194">
        <w:rPr>
          <w:rFonts w:ascii="Arial" w:hAnsi="Arial" w:cs="Arial"/>
          <w:b/>
          <w:sz w:val="24"/>
          <w:szCs w:val="24"/>
          <w:u w:val="single"/>
        </w:rPr>
        <w:t>Contrainte thermique </w:t>
      </w:r>
    </w:p>
    <w:p w:rsidR="00453194" w:rsidRPr="00126516" w:rsidRDefault="00453194" w:rsidP="00201CD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ED24EF" w:rsidRDefault="00ED24EF" w:rsidP="00201CD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26516">
        <w:rPr>
          <w:rFonts w:ascii="Arial" w:hAnsi="Arial" w:cs="Arial"/>
          <w:sz w:val="24"/>
          <w:szCs w:val="24"/>
        </w:rPr>
        <w:t>Pour bien protéger un équipement la contrainte thermique  de la protection doit être inférieure à la contrainte thermique  du composant à protéger.</w:t>
      </w:r>
    </w:p>
    <w:p w:rsidR="00453194" w:rsidRDefault="00453194" w:rsidP="00201CD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453194" w:rsidRPr="00126516" w:rsidRDefault="00453194" w:rsidP="00201CD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contrainte thermique est parfois donnée pour les composants électroniques.</w:t>
      </w:r>
    </w:p>
    <w:p w:rsidR="00ED24EF" w:rsidRPr="00126516" w:rsidRDefault="00ED24EF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:rsidR="00ED24EF" w:rsidRPr="00126516" w:rsidRDefault="00ED24EF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126516">
        <w:rPr>
          <w:rFonts w:ascii="Arial" w:hAnsi="Arial" w:cs="Arial"/>
          <w:sz w:val="24"/>
          <w:szCs w:val="24"/>
        </w:rPr>
        <w:t>Une protection thermique est définie par sa contrainte thermique :</w:t>
      </w:r>
    </w:p>
    <w:p w:rsidR="00453194" w:rsidRDefault="00453194" w:rsidP="00201CDC">
      <w:pPr>
        <w:spacing w:line="240" w:lineRule="auto"/>
        <w:ind w:left="2832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ED24EF" w:rsidRDefault="00ED24EF" w:rsidP="00201CDC">
      <w:pPr>
        <w:spacing w:line="240" w:lineRule="auto"/>
        <w:ind w:left="2832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r w:rsidRPr="00126516">
        <w:rPr>
          <w:rFonts w:ascii="Arial" w:hAnsi="Arial" w:cs="Arial"/>
          <w:b/>
          <w:sz w:val="24"/>
          <w:szCs w:val="24"/>
        </w:rPr>
        <w:t xml:space="preserve">Contrainte thermique = </w:t>
      </w:r>
      <w:r w:rsidRPr="00126516">
        <w:rPr>
          <w:rFonts w:ascii="Arial" w:hAnsi="Arial" w:cs="Arial"/>
          <w:b/>
          <w:i/>
          <w:sz w:val="24"/>
          <w:szCs w:val="24"/>
        </w:rPr>
        <w:t xml:space="preserve">I²·t </w:t>
      </w:r>
    </w:p>
    <w:p w:rsidR="00453194" w:rsidRPr="00126516" w:rsidRDefault="00453194" w:rsidP="00201CDC">
      <w:pPr>
        <w:spacing w:line="240" w:lineRule="auto"/>
        <w:ind w:left="2832"/>
        <w:contextualSpacing/>
        <w:jc w:val="both"/>
        <w:rPr>
          <w:rFonts w:ascii="Arial" w:hAnsi="Arial" w:cs="Arial"/>
          <w:b/>
          <w:i/>
          <w:sz w:val="24"/>
          <w:szCs w:val="24"/>
        </w:rPr>
      </w:pPr>
    </w:p>
    <w:p w:rsidR="00ED24EF" w:rsidRPr="00126516" w:rsidRDefault="00ED24EF" w:rsidP="00201CDC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26516">
        <w:rPr>
          <w:rFonts w:ascii="Arial" w:hAnsi="Arial" w:cs="Arial"/>
          <w:sz w:val="24"/>
          <w:szCs w:val="24"/>
        </w:rPr>
        <w:t xml:space="preserve">avec : </w:t>
      </w:r>
      <w:proofErr w:type="gramStart"/>
      <w:r w:rsidRPr="00126516">
        <w:rPr>
          <w:rFonts w:ascii="Arial" w:hAnsi="Arial" w:cs="Arial"/>
          <w:i/>
          <w:sz w:val="24"/>
          <w:szCs w:val="24"/>
        </w:rPr>
        <w:t>I</w:t>
      </w:r>
      <w:r w:rsidRPr="00126516">
        <w:rPr>
          <w:rFonts w:ascii="Arial" w:hAnsi="Arial" w:cs="Arial"/>
          <w:sz w:val="24"/>
          <w:szCs w:val="24"/>
        </w:rPr>
        <w:t> ,</w:t>
      </w:r>
      <w:proofErr w:type="gramEnd"/>
      <w:r w:rsidRPr="00126516">
        <w:rPr>
          <w:rFonts w:ascii="Arial" w:hAnsi="Arial" w:cs="Arial"/>
          <w:sz w:val="24"/>
          <w:szCs w:val="24"/>
        </w:rPr>
        <w:t xml:space="preserve"> intensité du courant de défaut en ampère ;</w:t>
      </w:r>
    </w:p>
    <w:p w:rsidR="00ED24EF" w:rsidRPr="00126516" w:rsidRDefault="00ED24EF" w:rsidP="00201CDC">
      <w:pPr>
        <w:spacing w:line="240" w:lineRule="auto"/>
        <w:ind w:left="708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126516">
        <w:rPr>
          <w:rFonts w:ascii="Arial" w:hAnsi="Arial" w:cs="Arial"/>
          <w:i/>
          <w:sz w:val="24"/>
          <w:szCs w:val="24"/>
        </w:rPr>
        <w:t>t</w:t>
      </w:r>
      <w:r w:rsidRPr="00126516">
        <w:rPr>
          <w:rFonts w:ascii="Arial" w:hAnsi="Arial" w:cs="Arial"/>
          <w:sz w:val="24"/>
          <w:szCs w:val="24"/>
        </w:rPr>
        <w:t> ,</w:t>
      </w:r>
      <w:proofErr w:type="gramEnd"/>
      <w:r w:rsidRPr="00126516">
        <w:rPr>
          <w:rFonts w:ascii="Arial" w:hAnsi="Arial" w:cs="Arial"/>
          <w:sz w:val="24"/>
          <w:szCs w:val="24"/>
        </w:rPr>
        <w:t xml:space="preserve"> durée du défaut ou temps de déclenchement de la protection en secondes.</w:t>
      </w:r>
    </w:p>
    <w:p w:rsidR="00B970D7" w:rsidRPr="00C33D7D" w:rsidRDefault="00B970D7" w:rsidP="00201CDC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sectPr w:rsidR="00B970D7" w:rsidRPr="00C33D7D" w:rsidSect="00D15210">
      <w:footerReference w:type="default" r:id="rId14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915" w:rsidRDefault="006A2915" w:rsidP="006A2915">
      <w:pPr>
        <w:spacing w:after="0" w:line="240" w:lineRule="auto"/>
      </w:pPr>
      <w:r>
        <w:separator/>
      </w:r>
    </w:p>
  </w:endnote>
  <w:endnote w:type="continuationSeparator" w:id="0">
    <w:p w:rsidR="006A2915" w:rsidRDefault="006A2915" w:rsidP="006A2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915" w:rsidRDefault="006A2915">
    <w:pPr>
      <w:pStyle w:val="Pieddepage"/>
    </w:pPr>
    <w:r>
      <w:t>FICHE SYNTHESE</w:t>
    </w:r>
    <w:r>
      <w:tab/>
    </w:r>
    <w:r>
      <w:tab/>
    </w:r>
    <w:r>
      <w:tab/>
    </w:r>
    <w:r>
      <w:tab/>
      <w:t xml:space="preserve">PAGE </w:t>
    </w:r>
    <w:fldSimple w:instr=" PAGE   \* MERGEFORMAT ">
      <w:r w:rsidR="00AA199A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915" w:rsidRDefault="006A2915" w:rsidP="006A2915">
      <w:pPr>
        <w:spacing w:after="0" w:line="240" w:lineRule="auto"/>
      </w:pPr>
      <w:r>
        <w:separator/>
      </w:r>
    </w:p>
  </w:footnote>
  <w:footnote w:type="continuationSeparator" w:id="0">
    <w:p w:rsidR="006A2915" w:rsidRDefault="006A2915" w:rsidP="006A2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71248"/>
    <w:multiLevelType w:val="hybridMultilevel"/>
    <w:tmpl w:val="D08C2FC6"/>
    <w:lvl w:ilvl="0" w:tplc="FE8E5498">
      <w:start w:val="3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381245E4"/>
    <w:multiLevelType w:val="hybridMultilevel"/>
    <w:tmpl w:val="132E3406"/>
    <w:lvl w:ilvl="0" w:tplc="61A8C5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D7D"/>
    <w:rsid w:val="0000718C"/>
    <w:rsid w:val="000A1267"/>
    <w:rsid w:val="000C7602"/>
    <w:rsid w:val="00126516"/>
    <w:rsid w:val="00182397"/>
    <w:rsid w:val="00201CDC"/>
    <w:rsid w:val="002666AD"/>
    <w:rsid w:val="002F1FA0"/>
    <w:rsid w:val="00367B87"/>
    <w:rsid w:val="00453194"/>
    <w:rsid w:val="00466456"/>
    <w:rsid w:val="006A2915"/>
    <w:rsid w:val="008C3736"/>
    <w:rsid w:val="00A66518"/>
    <w:rsid w:val="00AA199A"/>
    <w:rsid w:val="00B970D7"/>
    <w:rsid w:val="00C219C1"/>
    <w:rsid w:val="00C33D7D"/>
    <w:rsid w:val="00D15210"/>
    <w:rsid w:val="00DA64DC"/>
    <w:rsid w:val="00DF20E7"/>
    <w:rsid w:val="00E77283"/>
    <w:rsid w:val="00EB15A2"/>
    <w:rsid w:val="00ED2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267"/>
  </w:style>
  <w:style w:type="paragraph" w:styleId="Titre3">
    <w:name w:val="heading 3"/>
    <w:basedOn w:val="Normal"/>
    <w:link w:val="Titre3Car"/>
    <w:uiPriority w:val="9"/>
    <w:qFormat/>
    <w:rsid w:val="00C33D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C33D7D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33D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7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70D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664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53194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6A2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A2915"/>
  </w:style>
  <w:style w:type="paragraph" w:customStyle="1" w:styleId="Default">
    <w:name w:val="Default"/>
    <w:rsid w:val="006A29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unhideWhenUsed/>
    <w:rsid w:val="006A2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A29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4A22D-7FEC-4040-B7AA-AB11D3553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388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cpeyronnet</cp:lastModifiedBy>
  <cp:revision>15</cp:revision>
  <dcterms:created xsi:type="dcterms:W3CDTF">2015-03-04T16:56:00Z</dcterms:created>
  <dcterms:modified xsi:type="dcterms:W3CDTF">2015-03-06T13:47:00Z</dcterms:modified>
</cp:coreProperties>
</file>