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E2" w:rsidRPr="008C1128" w:rsidRDefault="002F52E2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 w:rsidRPr="008C1128">
        <w:rPr>
          <w:color w:val="auto"/>
          <w:sz w:val="28"/>
          <w:szCs w:val="28"/>
        </w:rPr>
        <w:t xml:space="preserve">- </w:t>
      </w:r>
      <w:r w:rsidR="000A3CA7" w:rsidRPr="008C1128">
        <w:rPr>
          <w:color w:val="auto"/>
          <w:sz w:val="28"/>
          <w:szCs w:val="28"/>
        </w:rPr>
        <w:t>CHIMIE VERTE</w:t>
      </w:r>
      <w:r w:rsidRPr="008C1128">
        <w:rPr>
          <w:color w:val="auto"/>
          <w:sz w:val="28"/>
          <w:szCs w:val="28"/>
        </w:rPr>
        <w:t xml:space="preserve"> -</w:t>
      </w:r>
    </w:p>
    <w:p w:rsidR="0030661D" w:rsidRDefault="0030661D" w:rsidP="002F52E2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</w:p>
    <w:p w:rsidR="002F52E2" w:rsidRPr="008C1128" w:rsidRDefault="002F52E2" w:rsidP="002F52E2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 w:rsidRPr="008C1128">
        <w:rPr>
          <w:color w:val="auto"/>
          <w:sz w:val="28"/>
          <w:szCs w:val="28"/>
        </w:rPr>
        <w:t>P</w:t>
      </w:r>
      <w:r w:rsidR="0030661D">
        <w:rPr>
          <w:color w:val="auto"/>
          <w:sz w:val="28"/>
          <w:szCs w:val="28"/>
        </w:rPr>
        <w:t>URIFICATION ET ANALYSE DE L’HUILE RECYCLEE</w:t>
      </w:r>
    </w:p>
    <w:p w:rsidR="002F52E2" w:rsidRPr="008C1128" w:rsidRDefault="002F52E2" w:rsidP="002F52E2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b w:val="0"/>
          <w:color w:val="auto"/>
          <w:sz w:val="28"/>
          <w:szCs w:val="28"/>
        </w:rPr>
      </w:pPr>
      <w:proofErr w:type="gramStart"/>
      <w:r w:rsidRPr="008C1128">
        <w:rPr>
          <w:b w:val="0"/>
          <w:color w:val="auto"/>
          <w:sz w:val="28"/>
          <w:szCs w:val="28"/>
        </w:rPr>
        <w:t>pour</w:t>
      </w:r>
      <w:proofErr w:type="gramEnd"/>
      <w:r w:rsidRPr="008C1128">
        <w:rPr>
          <w:b w:val="0"/>
          <w:color w:val="auto"/>
          <w:sz w:val="28"/>
          <w:szCs w:val="28"/>
        </w:rPr>
        <w:t xml:space="preserve"> la</w:t>
      </w:r>
    </w:p>
    <w:p w:rsidR="002F52E2" w:rsidRPr="008C1128" w:rsidRDefault="00D4587F" w:rsidP="0030661D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 w:rsidRPr="008C1128">
        <w:rPr>
          <w:color w:val="auto"/>
          <w:sz w:val="28"/>
          <w:szCs w:val="28"/>
        </w:rPr>
        <w:t>FABRICATION DE SAVON LIQUIDE</w:t>
      </w:r>
      <w:r w:rsidR="000A3CA7" w:rsidRPr="008C1128">
        <w:rPr>
          <w:color w:val="auto"/>
          <w:sz w:val="28"/>
          <w:szCs w:val="28"/>
        </w:rPr>
        <w:t xml:space="preserve"> INDUSTRIEL </w:t>
      </w:r>
    </w:p>
    <w:p w:rsidR="0024032C" w:rsidRPr="008C1128" w:rsidRDefault="0024032C">
      <w:pPr>
        <w:rPr>
          <w:lang w:val="fr-CA"/>
        </w:rPr>
      </w:pPr>
    </w:p>
    <w:p w:rsidR="0024032C" w:rsidRPr="008C1128" w:rsidRDefault="0024032C">
      <w:pPr>
        <w:jc w:val="center"/>
      </w:pPr>
      <w:r w:rsidRPr="008C1128">
        <w:t xml:space="preserve">     </w:t>
      </w:r>
      <w:r w:rsidR="00AE1EE7" w:rsidRPr="008C1128">
        <w:rPr>
          <w:noProof/>
        </w:rPr>
        <w:drawing>
          <wp:inline distT="0" distB="0" distL="0" distR="0">
            <wp:extent cx="2125476" cy="2914650"/>
            <wp:effectExtent l="19050" t="0" r="8124" b="0"/>
            <wp:docPr id="25" name="Image 24" descr="réacteur con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éacteur conique.JPG"/>
                    <pic:cNvPicPr/>
                  </pic:nvPicPr>
                  <pic:blipFill>
                    <a:blip r:embed="rId8" cstate="print">
                      <a:lum bright="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160" cy="291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1128">
        <w:t xml:space="preserve"> </w:t>
      </w:r>
    </w:p>
    <w:p w:rsidR="0024032C" w:rsidRPr="008C1128" w:rsidRDefault="0024032C"/>
    <w:p w:rsidR="0024032C" w:rsidRPr="008C1128" w:rsidRDefault="0024032C">
      <w:pPr>
        <w:pStyle w:val="Titre8"/>
        <w:rPr>
          <w:i/>
          <w:iCs/>
        </w:rPr>
      </w:pPr>
      <w:r w:rsidRPr="008C1128">
        <w:rPr>
          <w:i/>
          <w:iCs/>
        </w:rPr>
        <w:t xml:space="preserve">T.P. N° </w:t>
      </w:r>
      <w:r w:rsidR="00ED227B">
        <w:rPr>
          <w:i/>
          <w:iCs/>
        </w:rPr>
        <w:t>2</w:t>
      </w:r>
    </w:p>
    <w:p w:rsidR="0024032C" w:rsidRPr="008C1128" w:rsidRDefault="0024032C"/>
    <w:p w:rsidR="0024032C" w:rsidRPr="008C1128" w:rsidRDefault="0024032C"/>
    <w:p w:rsidR="0024032C" w:rsidRPr="008C1128" w:rsidRDefault="0024032C">
      <w:pPr>
        <w:jc w:val="both"/>
        <w:rPr>
          <w:sz w:val="24"/>
        </w:rPr>
      </w:pPr>
      <w:r w:rsidRPr="008C1128">
        <w:rPr>
          <w:b/>
          <w:sz w:val="24"/>
          <w:u w:val="single"/>
        </w:rPr>
        <w:t>Objectif d’apprentissage :</w:t>
      </w:r>
      <w:r w:rsidRPr="008C1128">
        <w:rPr>
          <w:b/>
          <w:sz w:val="24"/>
        </w:rPr>
        <w:t xml:space="preserve"> </w:t>
      </w:r>
      <w:r w:rsidR="00030EE7" w:rsidRPr="008C1128">
        <w:rPr>
          <w:sz w:val="24"/>
        </w:rPr>
        <w:t xml:space="preserve">Réaliser un mélange, une filtration à chaud et une analyse </w:t>
      </w:r>
      <w:r w:rsidR="00A27777" w:rsidRPr="008C1128">
        <w:rPr>
          <w:sz w:val="24"/>
        </w:rPr>
        <w:t>de turbidité, de matière en suspension et d’indice de réfraction</w:t>
      </w:r>
      <w:r w:rsidR="00030EE7" w:rsidRPr="008C1128">
        <w:rPr>
          <w:sz w:val="24"/>
        </w:rPr>
        <w:t xml:space="preserve">; </w:t>
      </w:r>
      <w:r w:rsidRPr="008C1128">
        <w:rPr>
          <w:sz w:val="24"/>
        </w:rPr>
        <w:t>effectuer le suivi</w:t>
      </w:r>
      <w:r w:rsidR="00030EE7" w:rsidRPr="008C1128">
        <w:rPr>
          <w:sz w:val="24"/>
        </w:rPr>
        <w:t xml:space="preserve"> des manipulations</w:t>
      </w:r>
      <w:r w:rsidRPr="008C1128">
        <w:rPr>
          <w:sz w:val="24"/>
        </w:rPr>
        <w:t xml:space="preserve"> (relevés, rapport d’opér</w:t>
      </w:r>
      <w:r w:rsidR="00030EE7" w:rsidRPr="008C1128">
        <w:rPr>
          <w:sz w:val="24"/>
        </w:rPr>
        <w:t>ation, analyses) et des calculs de bilan matière</w:t>
      </w:r>
      <w:r w:rsidRPr="008C1128">
        <w:rPr>
          <w:sz w:val="24"/>
        </w:rPr>
        <w:t>.</w:t>
      </w:r>
    </w:p>
    <w:p w:rsidR="0024032C" w:rsidRPr="008C1128" w:rsidRDefault="0024032C">
      <w:pPr>
        <w:jc w:val="both"/>
        <w:rPr>
          <w:sz w:val="24"/>
        </w:rPr>
      </w:pPr>
    </w:p>
    <w:p w:rsidR="008A5AC3" w:rsidRDefault="008A5AC3">
      <w:pPr>
        <w:jc w:val="both"/>
        <w:rPr>
          <w:sz w:val="24"/>
        </w:rPr>
      </w:pPr>
    </w:p>
    <w:p w:rsidR="00D93D05" w:rsidRPr="008C1128" w:rsidRDefault="00D93D05">
      <w:pPr>
        <w:jc w:val="both"/>
        <w:rPr>
          <w:sz w:val="24"/>
        </w:rPr>
      </w:pPr>
    </w:p>
    <w:p w:rsidR="0024032C" w:rsidRPr="008C1128" w:rsidRDefault="0024032C">
      <w:pPr>
        <w:jc w:val="both"/>
        <w:rPr>
          <w:b/>
          <w:sz w:val="24"/>
        </w:rPr>
      </w:pPr>
      <w:r w:rsidRPr="008C1128">
        <w:rPr>
          <w:b/>
          <w:sz w:val="24"/>
          <w:u w:val="single"/>
        </w:rPr>
        <w:t>MANIPULATION :</w:t>
      </w:r>
    </w:p>
    <w:p w:rsidR="0024032C" w:rsidRPr="008C1128" w:rsidRDefault="0024032C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 w:rsidRPr="008C1128">
        <w:rPr>
          <w:b/>
          <w:sz w:val="24"/>
          <w:u w:val="single"/>
        </w:rPr>
        <w:t>Objectifs de production :</w:t>
      </w:r>
      <w:r w:rsidRPr="008C1128">
        <w:rPr>
          <w:b/>
          <w:sz w:val="24"/>
        </w:rPr>
        <w:t xml:space="preserve"> </w:t>
      </w:r>
      <w:r w:rsidR="00030EE7" w:rsidRPr="008C1128">
        <w:rPr>
          <w:sz w:val="24"/>
        </w:rPr>
        <w:t>obtenir</w:t>
      </w:r>
      <w:r w:rsidR="00081ACE" w:rsidRPr="008C1128">
        <w:rPr>
          <w:sz w:val="24"/>
        </w:rPr>
        <w:t xml:space="preserve"> </w:t>
      </w:r>
      <w:r w:rsidR="00A27777" w:rsidRPr="008C1128">
        <w:rPr>
          <w:sz w:val="24"/>
        </w:rPr>
        <w:t>1,5</w:t>
      </w:r>
      <w:r w:rsidR="00030EE7" w:rsidRPr="008C1128">
        <w:rPr>
          <w:sz w:val="24"/>
        </w:rPr>
        <w:t xml:space="preserve"> Kg d’huile sans matières en suspensions</w:t>
      </w:r>
      <w:r w:rsidR="00A27777" w:rsidRPr="008C1128">
        <w:rPr>
          <w:sz w:val="24"/>
        </w:rPr>
        <w:t xml:space="preserve"> à partir d’huile recyclée. Mesurer l’efficacité du traitement réalisé sur l’huile</w:t>
      </w:r>
      <w:r w:rsidR="00C90ED7">
        <w:rPr>
          <w:sz w:val="24"/>
        </w:rPr>
        <w:t xml:space="preserve">. </w:t>
      </w:r>
    </w:p>
    <w:p w:rsidR="00D93D05" w:rsidRPr="008C1128" w:rsidRDefault="00D93D05">
      <w:pPr>
        <w:jc w:val="both"/>
        <w:rPr>
          <w:sz w:val="24"/>
        </w:rPr>
      </w:pPr>
    </w:p>
    <w:p w:rsidR="0024032C" w:rsidRDefault="0024032C" w:rsidP="00905168">
      <w:pPr>
        <w:jc w:val="both"/>
        <w:rPr>
          <w:sz w:val="24"/>
        </w:rPr>
      </w:pPr>
      <w:r w:rsidRPr="008C1128">
        <w:rPr>
          <w:b/>
          <w:sz w:val="24"/>
          <w:u w:val="single"/>
        </w:rPr>
        <w:t>Principe :</w:t>
      </w:r>
      <w:r w:rsidRPr="008C1128">
        <w:rPr>
          <w:b/>
          <w:sz w:val="24"/>
        </w:rPr>
        <w:t xml:space="preserve"> </w:t>
      </w:r>
      <w:r w:rsidR="005D0C55" w:rsidRPr="008C1128">
        <w:rPr>
          <w:sz w:val="24"/>
        </w:rPr>
        <w:t>Désodorisation au charbon actif et f</w:t>
      </w:r>
      <w:r w:rsidR="00A27777" w:rsidRPr="008C1128">
        <w:rPr>
          <w:sz w:val="24"/>
        </w:rPr>
        <w:t>iltration à 60°C de l’huile de cantine usagée</w:t>
      </w:r>
      <w:r w:rsidR="00853997" w:rsidRPr="008C1128">
        <w:rPr>
          <w:sz w:val="24"/>
        </w:rPr>
        <w:t xml:space="preserve">. </w:t>
      </w:r>
      <w:r w:rsidR="00A27777" w:rsidRPr="008C1128">
        <w:rPr>
          <w:sz w:val="24"/>
        </w:rPr>
        <w:t>Analyse de l’huile avant et après filtration</w:t>
      </w:r>
      <w:r w:rsidR="00A71090" w:rsidRPr="008C1128">
        <w:rPr>
          <w:sz w:val="24"/>
        </w:rPr>
        <w:t xml:space="preserve">. </w:t>
      </w:r>
    </w:p>
    <w:p w:rsidR="00C90ED7" w:rsidRPr="008C1128" w:rsidRDefault="00C90ED7" w:rsidP="00905168">
      <w:pPr>
        <w:jc w:val="both"/>
        <w:rPr>
          <w:sz w:val="24"/>
        </w:rPr>
      </w:pPr>
    </w:p>
    <w:p w:rsidR="0024032C" w:rsidRPr="008C1128" w:rsidRDefault="0024032C">
      <w:pPr>
        <w:jc w:val="both"/>
        <w:rPr>
          <w:sz w:val="24"/>
        </w:rPr>
      </w:pPr>
      <w:r w:rsidRPr="008C1128">
        <w:rPr>
          <w:b/>
          <w:sz w:val="24"/>
          <w:u w:val="single"/>
        </w:rPr>
        <w:t>Appareillage :</w:t>
      </w:r>
      <w:r w:rsidRPr="008C1128">
        <w:rPr>
          <w:b/>
          <w:sz w:val="24"/>
        </w:rPr>
        <w:t xml:space="preserve"> </w:t>
      </w:r>
      <w:r w:rsidRPr="008C1128">
        <w:rPr>
          <w:sz w:val="24"/>
        </w:rPr>
        <w:t xml:space="preserve">  Réacteur </w:t>
      </w:r>
      <w:r w:rsidR="00853997" w:rsidRPr="008C1128">
        <w:rPr>
          <w:sz w:val="24"/>
        </w:rPr>
        <w:t>conique</w:t>
      </w:r>
      <w:r w:rsidRPr="008C1128">
        <w:rPr>
          <w:sz w:val="24"/>
        </w:rPr>
        <w:t xml:space="preserve">, filtre Büchner. </w:t>
      </w:r>
    </w:p>
    <w:p w:rsidR="0024032C" w:rsidRPr="008C1128" w:rsidRDefault="0024032C">
      <w:pPr>
        <w:jc w:val="both"/>
        <w:rPr>
          <w:sz w:val="24"/>
        </w:rPr>
      </w:pPr>
    </w:p>
    <w:p w:rsidR="0024032C" w:rsidRPr="008C1128" w:rsidRDefault="0024032C">
      <w:pPr>
        <w:jc w:val="both"/>
        <w:outlineLvl w:val="0"/>
        <w:rPr>
          <w:sz w:val="24"/>
        </w:rPr>
      </w:pPr>
      <w:r w:rsidRPr="008C1128">
        <w:rPr>
          <w:b/>
          <w:sz w:val="24"/>
          <w:u w:val="single"/>
        </w:rPr>
        <w:t>Techniques d’analys</w:t>
      </w:r>
      <w:r w:rsidR="00905168" w:rsidRPr="008C1128">
        <w:rPr>
          <w:b/>
          <w:sz w:val="24"/>
          <w:u w:val="single"/>
        </w:rPr>
        <w:t>e</w:t>
      </w:r>
      <w:r w:rsidR="00905168" w:rsidRPr="008C1128">
        <w:rPr>
          <w:sz w:val="24"/>
        </w:rPr>
        <w:t xml:space="preserve">  </w:t>
      </w:r>
      <w:r w:rsidR="00D93D05">
        <w:rPr>
          <w:sz w:val="24"/>
        </w:rPr>
        <w:t>Turbidimètre optique et réfractomètre.</w:t>
      </w:r>
      <w:r w:rsidR="00853997" w:rsidRPr="008C1128">
        <w:rPr>
          <w:sz w:val="24"/>
        </w:rPr>
        <w:t xml:space="preserve"> </w:t>
      </w:r>
    </w:p>
    <w:p w:rsidR="0024032C" w:rsidRPr="008C1128" w:rsidRDefault="0024032C">
      <w:pPr>
        <w:jc w:val="both"/>
        <w:rPr>
          <w:b/>
          <w:sz w:val="24"/>
          <w:u w:val="single"/>
        </w:rPr>
      </w:pPr>
    </w:p>
    <w:p w:rsidR="0024032C" w:rsidRDefault="0024032C" w:rsidP="00203622">
      <w:pPr>
        <w:jc w:val="both"/>
        <w:rPr>
          <w:sz w:val="24"/>
        </w:rPr>
      </w:pPr>
      <w:r w:rsidRPr="008C1128">
        <w:rPr>
          <w:b/>
          <w:sz w:val="24"/>
          <w:u w:val="single"/>
        </w:rPr>
        <w:t xml:space="preserve">Réactifs - Produits </w:t>
      </w:r>
      <w:proofErr w:type="gramStart"/>
      <w:r w:rsidRPr="008C1128">
        <w:rPr>
          <w:b/>
          <w:sz w:val="24"/>
          <w:u w:val="single"/>
        </w:rPr>
        <w:t>:</w:t>
      </w:r>
      <w:r w:rsidRPr="008C1128">
        <w:rPr>
          <w:sz w:val="24"/>
        </w:rPr>
        <w:t xml:space="preserve">  </w:t>
      </w:r>
      <w:r w:rsidR="00853997" w:rsidRPr="008C1128">
        <w:rPr>
          <w:sz w:val="24"/>
        </w:rPr>
        <w:t>Huile</w:t>
      </w:r>
      <w:proofErr w:type="gramEnd"/>
      <w:r w:rsidR="003A6874" w:rsidRPr="008C1128">
        <w:rPr>
          <w:sz w:val="24"/>
        </w:rPr>
        <w:t xml:space="preserve"> de cantine recyclée</w:t>
      </w:r>
      <w:r w:rsidR="007150F6" w:rsidRPr="008C1128">
        <w:rPr>
          <w:sz w:val="24"/>
        </w:rPr>
        <w:t xml:space="preserve">, </w:t>
      </w:r>
      <w:r w:rsidR="00853997" w:rsidRPr="008C1128">
        <w:rPr>
          <w:sz w:val="24"/>
        </w:rPr>
        <w:t>charbon actif.</w:t>
      </w:r>
    </w:p>
    <w:p w:rsidR="00C90ED7" w:rsidRDefault="00C90ED7" w:rsidP="00203622">
      <w:pPr>
        <w:jc w:val="both"/>
        <w:rPr>
          <w:sz w:val="24"/>
        </w:rPr>
      </w:pPr>
    </w:p>
    <w:p w:rsidR="00D93D05" w:rsidRDefault="00D93D05" w:rsidP="00203622">
      <w:pPr>
        <w:jc w:val="both"/>
        <w:rPr>
          <w:sz w:val="24"/>
        </w:rPr>
      </w:pPr>
    </w:p>
    <w:p w:rsidR="00C90ED7" w:rsidRPr="008C1128" w:rsidRDefault="00C90ED7" w:rsidP="00203622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/>
      </w:tblPr>
      <w:tblGrid>
        <w:gridCol w:w="9211"/>
      </w:tblGrid>
      <w:tr w:rsidR="00856D9A" w:rsidRPr="008C1128" w:rsidTr="00F501B0">
        <w:tc>
          <w:tcPr>
            <w:tcW w:w="9211" w:type="dxa"/>
            <w:shd w:val="clear" w:color="auto" w:fill="FBD4B4"/>
          </w:tcPr>
          <w:p w:rsidR="00856D9A" w:rsidRPr="008C1128" w:rsidRDefault="00856D9A" w:rsidP="00F501B0">
            <w:pPr>
              <w:jc w:val="both"/>
              <w:rPr>
                <w:b/>
                <w:sz w:val="24"/>
              </w:rPr>
            </w:pPr>
            <w:r w:rsidRPr="008C1128">
              <w:rPr>
                <w:b/>
                <w:sz w:val="24"/>
                <w:u w:val="single"/>
              </w:rPr>
              <w:lastRenderedPageBreak/>
              <w:t>HSE :</w:t>
            </w:r>
          </w:p>
          <w:p w:rsidR="00856D9A" w:rsidRPr="008C1128" w:rsidRDefault="00856D9A" w:rsidP="00856D9A">
            <w:pPr>
              <w:rPr>
                <w:b/>
                <w:sz w:val="24"/>
                <w:u w:val="single"/>
              </w:rPr>
            </w:pPr>
          </w:p>
          <w:p w:rsidR="00856D9A" w:rsidRPr="008C1128" w:rsidRDefault="00856D9A" w:rsidP="00856D9A">
            <w:pPr>
              <w:rPr>
                <w:sz w:val="24"/>
              </w:rPr>
            </w:pPr>
            <w:r w:rsidRPr="008C1128">
              <w:rPr>
                <w:b/>
                <w:sz w:val="24"/>
                <w:u w:val="single"/>
              </w:rPr>
              <w:t>Hygiène :</w:t>
            </w:r>
            <w:r w:rsidRPr="008C1128">
              <w:rPr>
                <w:sz w:val="24"/>
              </w:rPr>
              <w:t xml:space="preserve"> Interdiction de boire et de manger en atelier. Port des gants pendant la manipulation. Se laver les mains après la manipulation. Maintenir un environnement de travail propre. </w:t>
            </w:r>
          </w:p>
          <w:p w:rsidR="00856D9A" w:rsidRPr="008C1128" w:rsidRDefault="00C03B5F" w:rsidP="00856D9A">
            <w:pPr>
              <w:rPr>
                <w:b/>
                <w:sz w:val="24"/>
                <w:u w:val="single"/>
              </w:rPr>
            </w:pPr>
            <w:r>
              <w:rPr>
                <w:b/>
                <w:noProof/>
                <w:sz w:val="24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2" type="#_x0000_t202" style="position:absolute;margin-left:184.1pt;margin-top:-.15pt;width:270.75pt;height:57.75pt;z-index:251657728">
                  <v:textbox style="mso-next-textbox:#_x0000_s1252" inset=".5mm,.3mm,.5mm,.3mm">
                    <w:txbxContent>
                      <w:p w:rsidR="00D50F24" w:rsidRDefault="00D50F24" w:rsidP="00856D9A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28650" cy="628650"/>
                              <wp:effectExtent l="19050" t="0" r="0" b="0"/>
                              <wp:docPr id="3" name="Image 3" descr="ProtectionObligatoireCor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ProtectionObligatoireCorp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8650" cy="628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4" name="Image 4" descr="ProtectionObligatoireMain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ProtectionObligatoireMain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5" name="Image 5" descr="ProtectionObligatoirePied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ProtectionObligatoirePied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6" name="Image 6" descr="ProtectionObligatoireVu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ProtectionObligatoireVu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723900" cy="600075"/>
                              <wp:effectExtent l="19050" t="0" r="0" b="0"/>
                              <wp:docPr id="10" name="Image 2" descr="masque poussièr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masque poussièr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3900" cy="600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856D9A" w:rsidRPr="008C1128">
              <w:rPr>
                <w:b/>
                <w:sz w:val="24"/>
                <w:u w:val="single"/>
              </w:rPr>
              <w:t>Sécurité :</w:t>
            </w:r>
          </w:p>
          <w:p w:rsidR="00856D9A" w:rsidRPr="008C1128" w:rsidRDefault="00856D9A" w:rsidP="008C1128">
            <w:pPr>
              <w:numPr>
                <w:ilvl w:val="0"/>
                <w:numId w:val="2"/>
              </w:numPr>
              <w:ind w:right="5451"/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>Port des protections individuelles en atelier (vêtements de protection, gants, lunettes).</w:t>
            </w:r>
          </w:p>
          <w:p w:rsidR="00856D9A" w:rsidRPr="008C1128" w:rsidRDefault="007150F6" w:rsidP="008C112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>Maintenir l’</w:t>
            </w:r>
            <w:r w:rsidR="00856D9A" w:rsidRPr="008C1128">
              <w:rPr>
                <w:sz w:val="24"/>
                <w:szCs w:val="24"/>
              </w:rPr>
              <w:t>environnement</w:t>
            </w:r>
            <w:r w:rsidRPr="008C1128">
              <w:rPr>
                <w:sz w:val="24"/>
                <w:szCs w:val="24"/>
              </w:rPr>
              <w:t xml:space="preserve"> du poste de travail</w:t>
            </w:r>
            <w:r w:rsidR="00856D9A" w:rsidRPr="008C1128">
              <w:rPr>
                <w:sz w:val="24"/>
                <w:szCs w:val="24"/>
              </w:rPr>
              <w:t xml:space="preserve"> rangé.</w:t>
            </w:r>
          </w:p>
          <w:p w:rsidR="00856D9A" w:rsidRPr="008C1128" w:rsidRDefault="00856D9A" w:rsidP="00F501B0">
            <w:pPr>
              <w:ind w:right="5451"/>
              <w:rPr>
                <w:sz w:val="24"/>
                <w:szCs w:val="24"/>
              </w:rPr>
            </w:pPr>
          </w:p>
          <w:p w:rsidR="00856D9A" w:rsidRPr="008C1128" w:rsidRDefault="00856D9A" w:rsidP="008C112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 xml:space="preserve">Risque produit : </w:t>
            </w:r>
          </w:p>
          <w:p w:rsidR="00865A94" w:rsidRPr="008C1128" w:rsidRDefault="00A84DE1" w:rsidP="008C1128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>La potasse est un produit</w:t>
            </w:r>
            <w:r w:rsidR="007150F6" w:rsidRPr="008C1128">
              <w:rPr>
                <w:sz w:val="24"/>
                <w:szCs w:val="24"/>
              </w:rPr>
              <w:t xml:space="preserve"> corrosif</w:t>
            </w:r>
            <w:r w:rsidRPr="008C1128">
              <w:rPr>
                <w:sz w:val="24"/>
                <w:szCs w:val="24"/>
              </w:rPr>
              <w:t>. Lire la</w:t>
            </w:r>
            <w:r w:rsidR="007150F6" w:rsidRPr="008C1128">
              <w:rPr>
                <w:sz w:val="24"/>
                <w:szCs w:val="24"/>
              </w:rPr>
              <w:t xml:space="preserve"> </w:t>
            </w:r>
            <w:r w:rsidRPr="008C1128">
              <w:rPr>
                <w:sz w:val="24"/>
                <w:szCs w:val="24"/>
              </w:rPr>
              <w:t>fiche</w:t>
            </w:r>
            <w:r w:rsidR="007150F6" w:rsidRPr="008C1128">
              <w:rPr>
                <w:sz w:val="24"/>
                <w:szCs w:val="24"/>
              </w:rPr>
              <w:t xml:space="preserve"> sécurité produit en fin de cahier et port des gants et lunettes obligatoires</w:t>
            </w:r>
            <w:r w:rsidRPr="008C1128">
              <w:rPr>
                <w:sz w:val="24"/>
                <w:szCs w:val="24"/>
              </w:rPr>
              <w:t>.</w:t>
            </w:r>
          </w:p>
          <w:p w:rsidR="000E090F" w:rsidRPr="008C1128" w:rsidRDefault="000E090F" w:rsidP="00F501B0">
            <w:pPr>
              <w:jc w:val="both"/>
              <w:rPr>
                <w:sz w:val="24"/>
                <w:szCs w:val="24"/>
              </w:rPr>
            </w:pPr>
          </w:p>
          <w:p w:rsidR="000E090F" w:rsidRPr="008C1128" w:rsidRDefault="00856D9A" w:rsidP="008C112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 xml:space="preserve">Risque matériel : </w:t>
            </w:r>
          </w:p>
          <w:p w:rsidR="00856D9A" w:rsidRPr="008C1128" w:rsidRDefault="00856D9A" w:rsidP="008C1128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 xml:space="preserve">électrique : ne pas ouvrir l’armoire électrique. </w:t>
            </w:r>
          </w:p>
          <w:p w:rsidR="00856D9A" w:rsidRPr="008C1128" w:rsidRDefault="00856D9A" w:rsidP="008C1128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>thermique : éviter tout contact direct avec les parties chaudes de l’appareil (vapeur)</w:t>
            </w:r>
          </w:p>
          <w:p w:rsidR="00856D9A" w:rsidRPr="008C1128" w:rsidRDefault="00856D9A" w:rsidP="008C1128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 xml:space="preserve">mécanique (agitation) : attacher les cheveux longs, pas de vêtements flottants. Ne pas introduire d’éléments autres que les produits dans la cuve. </w:t>
            </w:r>
          </w:p>
          <w:p w:rsidR="00C31961" w:rsidRPr="008C1128" w:rsidRDefault="00C31961" w:rsidP="00C31961">
            <w:pPr>
              <w:ind w:left="1440"/>
              <w:jc w:val="both"/>
              <w:rPr>
                <w:sz w:val="24"/>
                <w:szCs w:val="24"/>
              </w:rPr>
            </w:pPr>
          </w:p>
          <w:p w:rsidR="00C31961" w:rsidRPr="008C1128" w:rsidRDefault="00C31961" w:rsidP="008C112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 xml:space="preserve">Risque procédé : </w:t>
            </w:r>
          </w:p>
          <w:p w:rsidR="00C31961" w:rsidRPr="008C1128" w:rsidRDefault="00CA24D1" w:rsidP="008C1128">
            <w:pPr>
              <w:pStyle w:val="Paragraphedeliste"/>
              <w:numPr>
                <w:ilvl w:val="0"/>
                <w:numId w:val="3"/>
              </w:numPr>
              <w:ind w:left="1418"/>
              <w:jc w:val="both"/>
              <w:rPr>
                <w:sz w:val="24"/>
                <w:szCs w:val="24"/>
              </w:rPr>
            </w:pPr>
            <w:r w:rsidRPr="008C1128">
              <w:rPr>
                <w:sz w:val="24"/>
                <w:szCs w:val="24"/>
              </w:rPr>
              <w:t>Pas de risque procédé.</w:t>
            </w:r>
          </w:p>
          <w:p w:rsidR="00856D9A" w:rsidRPr="008C1128" w:rsidRDefault="00856D9A" w:rsidP="00F501B0">
            <w:pPr>
              <w:jc w:val="both"/>
              <w:rPr>
                <w:sz w:val="24"/>
                <w:szCs w:val="24"/>
              </w:rPr>
            </w:pPr>
          </w:p>
          <w:p w:rsidR="007150F6" w:rsidRPr="008C1128" w:rsidRDefault="00856D9A" w:rsidP="00F501B0">
            <w:pPr>
              <w:jc w:val="both"/>
              <w:rPr>
                <w:sz w:val="24"/>
              </w:rPr>
            </w:pPr>
            <w:r w:rsidRPr="008C1128">
              <w:rPr>
                <w:b/>
                <w:sz w:val="24"/>
                <w:u w:val="single"/>
              </w:rPr>
              <w:t>Environnement :</w:t>
            </w:r>
            <w:r w:rsidRPr="008C1128">
              <w:rPr>
                <w:sz w:val="24"/>
              </w:rPr>
              <w:t xml:space="preserve"> </w:t>
            </w:r>
          </w:p>
          <w:p w:rsidR="00856D9A" w:rsidRPr="008C1128" w:rsidRDefault="00CA24D1" w:rsidP="00D93D05">
            <w:pPr>
              <w:pStyle w:val="Paragraphedeliste"/>
              <w:numPr>
                <w:ilvl w:val="0"/>
                <w:numId w:val="2"/>
              </w:numPr>
              <w:jc w:val="both"/>
              <w:rPr>
                <w:b/>
                <w:sz w:val="24"/>
                <w:u w:val="single"/>
              </w:rPr>
            </w:pPr>
            <w:r w:rsidRPr="008C1128">
              <w:rPr>
                <w:sz w:val="24"/>
              </w:rPr>
              <w:t xml:space="preserve">Il n’y a pas de rejets dans l’environnement lors de ce TP hormis l’eau de refroidissement et l’eau de purge. L’huile purifiée </w:t>
            </w:r>
            <w:r w:rsidR="00D93D05">
              <w:rPr>
                <w:sz w:val="24"/>
              </w:rPr>
              <w:t>est stockée</w:t>
            </w:r>
            <w:r w:rsidRPr="008C1128">
              <w:rPr>
                <w:sz w:val="24"/>
              </w:rPr>
              <w:t xml:space="preserve"> et s</w:t>
            </w:r>
            <w:r w:rsidR="00D93D05">
              <w:rPr>
                <w:sz w:val="24"/>
              </w:rPr>
              <w:t xml:space="preserve">era utilisée </w:t>
            </w:r>
            <w:r w:rsidRPr="008C1128">
              <w:rPr>
                <w:sz w:val="24"/>
              </w:rPr>
              <w:t>pour la fabrication de savon industriel</w:t>
            </w:r>
            <w:r w:rsidR="00B40E99" w:rsidRPr="008C1128">
              <w:rPr>
                <w:sz w:val="24"/>
              </w:rPr>
              <w:t xml:space="preserve"> destiné au nettoyage des sols</w:t>
            </w:r>
            <w:r w:rsidRPr="008C1128">
              <w:rPr>
                <w:sz w:val="24"/>
              </w:rPr>
              <w:t xml:space="preserve">. </w:t>
            </w:r>
          </w:p>
        </w:tc>
      </w:tr>
    </w:tbl>
    <w:p w:rsidR="00856D9A" w:rsidRPr="008C1128" w:rsidRDefault="00856D9A" w:rsidP="00856D9A">
      <w:pPr>
        <w:jc w:val="both"/>
        <w:rPr>
          <w:b/>
          <w:sz w:val="24"/>
          <w:u w:val="single"/>
        </w:rPr>
      </w:pPr>
    </w:p>
    <w:p w:rsidR="00C6582B" w:rsidRDefault="00C6582B" w:rsidP="00C6582B">
      <w:pPr>
        <w:pStyle w:val="NormalWeb"/>
        <w:jc w:val="center"/>
        <w:rPr>
          <w:rFonts w:ascii="Kristen ITC" w:hAnsi="Kristen ITC"/>
          <w:b/>
          <w:bCs/>
          <w:sz w:val="28"/>
        </w:rPr>
      </w:pPr>
      <w:r>
        <w:rPr>
          <w:rFonts w:ascii="Kristen ITC" w:hAnsi="Kristen ITC"/>
          <w:b/>
          <w:bCs/>
          <w:i/>
          <w:sz w:val="28"/>
        </w:rPr>
        <w:t>CE QU’IL FAUT SAVOIR SUR </w:t>
      </w:r>
      <w:r>
        <w:rPr>
          <w:rFonts w:ascii="Kristen ITC" w:hAnsi="Kristen ITC"/>
          <w:b/>
          <w:bCs/>
          <w:sz w:val="28"/>
        </w:rPr>
        <w:t>:</w:t>
      </w:r>
    </w:p>
    <w:p w:rsidR="00DB7AED" w:rsidRPr="008C1128" w:rsidRDefault="00DB7AED" w:rsidP="00DB7AED">
      <w:pPr>
        <w:pStyle w:val="NormalWeb"/>
        <w:spacing w:before="0" w:beforeAutospacing="0" w:after="0" w:afterAutospacing="0"/>
        <w:rPr>
          <w:b/>
        </w:rPr>
      </w:pPr>
    </w:p>
    <w:p w:rsidR="0024398D" w:rsidRPr="008C1128" w:rsidRDefault="0024398D" w:rsidP="00DB7AED">
      <w:pPr>
        <w:pStyle w:val="NormalWeb"/>
        <w:spacing w:before="0" w:beforeAutospacing="0" w:after="0" w:afterAutospacing="0"/>
        <w:rPr>
          <w:b/>
        </w:rPr>
      </w:pPr>
      <w:r w:rsidRPr="008C1128">
        <w:rPr>
          <w:b/>
        </w:rPr>
        <w:t>Les matières en suspension </w:t>
      </w:r>
      <w:r w:rsidR="00E14178" w:rsidRPr="008C1128">
        <w:rPr>
          <w:b/>
        </w:rPr>
        <w:t xml:space="preserve">dans l’huile usagée de cantine </w:t>
      </w:r>
      <w:r w:rsidRPr="008C1128">
        <w:rPr>
          <w:b/>
        </w:rPr>
        <w:t xml:space="preserve">: </w:t>
      </w:r>
    </w:p>
    <w:p w:rsidR="00DB7AED" w:rsidRPr="008C1128" w:rsidRDefault="00DB7AED" w:rsidP="00DB7AED">
      <w:pPr>
        <w:pStyle w:val="NormalWeb"/>
        <w:spacing w:before="0" w:beforeAutospacing="0" w:after="0" w:afterAutospacing="0"/>
        <w:rPr>
          <w:b/>
          <w:bCs/>
        </w:rPr>
      </w:pPr>
    </w:p>
    <w:p w:rsidR="0024398D" w:rsidRPr="008C1128" w:rsidRDefault="00E14178" w:rsidP="00003866">
      <w:pPr>
        <w:jc w:val="both"/>
        <w:rPr>
          <w:sz w:val="24"/>
          <w:szCs w:val="24"/>
        </w:rPr>
      </w:pPr>
      <w:r w:rsidRPr="008C1128">
        <w:rPr>
          <w:sz w:val="24"/>
          <w:szCs w:val="24"/>
        </w:rPr>
        <w:t>Les matières en suspension de l’huile usagée sont des résidus d’aliments cuits.</w:t>
      </w:r>
    </w:p>
    <w:p w:rsidR="0024398D" w:rsidRPr="008C1128" w:rsidRDefault="0024398D" w:rsidP="00003866">
      <w:pPr>
        <w:jc w:val="both"/>
        <w:rPr>
          <w:sz w:val="24"/>
          <w:szCs w:val="24"/>
        </w:rPr>
      </w:pPr>
    </w:p>
    <w:p w:rsidR="0024398D" w:rsidRPr="008C1128" w:rsidRDefault="00E14178" w:rsidP="00003866">
      <w:pPr>
        <w:jc w:val="both"/>
        <w:rPr>
          <w:sz w:val="24"/>
          <w:szCs w:val="24"/>
        </w:rPr>
      </w:pPr>
      <w:r w:rsidRPr="008C1128">
        <w:rPr>
          <w:sz w:val="24"/>
          <w:szCs w:val="24"/>
        </w:rPr>
        <w:t xml:space="preserve">Ces matières en suspension </w:t>
      </w:r>
      <w:r w:rsidR="00DB7AED" w:rsidRPr="008C1128">
        <w:rPr>
          <w:sz w:val="24"/>
          <w:szCs w:val="24"/>
        </w:rPr>
        <w:t xml:space="preserve">(MES) </w:t>
      </w:r>
      <w:r w:rsidRPr="008C1128">
        <w:rPr>
          <w:sz w:val="24"/>
          <w:szCs w:val="24"/>
        </w:rPr>
        <w:t>doivent être éliminées pour que le savon obtenu à partir de l’huile usagée ne contienne pas d’impuretés qui rendraient sa fonction de nettoyage des sols impossible.</w:t>
      </w:r>
    </w:p>
    <w:p w:rsidR="0024398D" w:rsidRPr="008C1128" w:rsidRDefault="0024398D" w:rsidP="00003866">
      <w:pPr>
        <w:jc w:val="both"/>
        <w:rPr>
          <w:sz w:val="24"/>
          <w:szCs w:val="24"/>
        </w:rPr>
      </w:pPr>
    </w:p>
    <w:p w:rsidR="001E5918" w:rsidRPr="008C1128" w:rsidRDefault="0024398D" w:rsidP="00003866">
      <w:pPr>
        <w:jc w:val="both"/>
        <w:rPr>
          <w:sz w:val="24"/>
          <w:szCs w:val="24"/>
        </w:rPr>
      </w:pPr>
      <w:r w:rsidRPr="008C1128">
        <w:rPr>
          <w:sz w:val="24"/>
          <w:szCs w:val="24"/>
        </w:rPr>
        <w:t>Les MES sont des particules visibles à l’œil nu qui con</w:t>
      </w:r>
      <w:r w:rsidR="00DB7AED" w:rsidRPr="008C1128">
        <w:rPr>
          <w:sz w:val="24"/>
          <w:szCs w:val="24"/>
        </w:rPr>
        <w:t>tribuent à la turbidité de l’huile</w:t>
      </w:r>
      <w:r w:rsidRPr="008C1128">
        <w:rPr>
          <w:sz w:val="24"/>
          <w:szCs w:val="24"/>
        </w:rPr>
        <w:t xml:space="preserve">. </w:t>
      </w:r>
      <w:r w:rsidR="00DB7AED" w:rsidRPr="008C1128">
        <w:rPr>
          <w:sz w:val="24"/>
          <w:szCs w:val="24"/>
        </w:rPr>
        <w:t xml:space="preserve">Plus il y a de particules en suspension, plus la turbidité est élevée. La mesure de la turbidité peut se faire à l’aide d’un turbidimètre qui mesure l’intensité d’une lumière transmise par rapport à l’intensité d’une lumière incidente. L’unité de turbidité est le NTU. </w:t>
      </w:r>
    </w:p>
    <w:p w:rsidR="00B40E99" w:rsidRPr="008C1128" w:rsidRDefault="00B40E99" w:rsidP="00003866">
      <w:pPr>
        <w:jc w:val="both"/>
        <w:rPr>
          <w:b/>
          <w:sz w:val="24"/>
          <w:szCs w:val="24"/>
        </w:rPr>
      </w:pPr>
    </w:p>
    <w:p w:rsidR="00DC4D3A" w:rsidRPr="008C1128" w:rsidRDefault="005D0C55" w:rsidP="00003866">
      <w:pPr>
        <w:jc w:val="both"/>
        <w:rPr>
          <w:sz w:val="24"/>
          <w:szCs w:val="24"/>
        </w:rPr>
      </w:pPr>
      <w:r w:rsidRPr="008C1128">
        <w:rPr>
          <w:sz w:val="24"/>
          <w:szCs w:val="24"/>
        </w:rPr>
        <w:t xml:space="preserve">La réfractométrie est une mesure optique de déviation de la lumière, liée à la pureté de l’huile. </w:t>
      </w:r>
    </w:p>
    <w:p w:rsidR="00C6582B" w:rsidRDefault="00C6582B" w:rsidP="00B10473">
      <w:pPr>
        <w:rPr>
          <w:b/>
          <w:sz w:val="24"/>
          <w:szCs w:val="24"/>
        </w:rPr>
      </w:pPr>
    </w:p>
    <w:p w:rsidR="009553B5" w:rsidRPr="008C1128" w:rsidRDefault="00C6582B" w:rsidP="00B1047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La d</w:t>
      </w:r>
      <w:r w:rsidR="009553B5" w:rsidRPr="008C1128">
        <w:rPr>
          <w:b/>
          <w:sz w:val="24"/>
          <w:szCs w:val="24"/>
        </w:rPr>
        <w:t xml:space="preserve">ésodorisation au charbon actif : </w:t>
      </w:r>
    </w:p>
    <w:p w:rsidR="009553B5" w:rsidRPr="008C1128" w:rsidRDefault="009553B5" w:rsidP="00B10473">
      <w:pPr>
        <w:rPr>
          <w:sz w:val="24"/>
          <w:szCs w:val="24"/>
        </w:rPr>
      </w:pPr>
    </w:p>
    <w:p w:rsidR="002656C3" w:rsidRPr="008C1128" w:rsidRDefault="002656C3" w:rsidP="00B10473">
      <w:pPr>
        <w:rPr>
          <w:sz w:val="24"/>
          <w:szCs w:val="24"/>
        </w:rPr>
      </w:pPr>
      <w:r w:rsidRPr="008C1128">
        <w:rPr>
          <w:sz w:val="24"/>
          <w:szCs w:val="24"/>
        </w:rPr>
        <w:t>Synonymes : noir animal, noir de carbone…</w:t>
      </w:r>
    </w:p>
    <w:p w:rsidR="002656C3" w:rsidRPr="008C1128" w:rsidRDefault="002656C3" w:rsidP="00B10473">
      <w:pPr>
        <w:rPr>
          <w:sz w:val="24"/>
          <w:szCs w:val="24"/>
        </w:rPr>
      </w:pPr>
    </w:p>
    <w:p w:rsidR="009553B5" w:rsidRPr="008C1128" w:rsidRDefault="009553B5" w:rsidP="00003866">
      <w:pPr>
        <w:jc w:val="both"/>
        <w:rPr>
          <w:sz w:val="24"/>
          <w:szCs w:val="24"/>
        </w:rPr>
      </w:pPr>
      <w:r w:rsidRPr="008C1128">
        <w:rPr>
          <w:sz w:val="24"/>
          <w:szCs w:val="24"/>
        </w:rPr>
        <w:t xml:space="preserve">Le charbon actif est une poudre noire carbonée poreuse dont la propriété est d’adsorber les molécules colorantes et odorantes.  Il est utilisé dans </w:t>
      </w:r>
      <w:r w:rsidR="00003866">
        <w:rPr>
          <w:sz w:val="24"/>
          <w:szCs w:val="24"/>
        </w:rPr>
        <w:t xml:space="preserve">l’industrie pour purifier et/ou </w:t>
      </w:r>
      <w:r w:rsidRPr="008C1128">
        <w:rPr>
          <w:sz w:val="24"/>
          <w:szCs w:val="24"/>
        </w:rPr>
        <w:t xml:space="preserve">désodoriser des solutions et des gaz. </w:t>
      </w:r>
    </w:p>
    <w:p w:rsidR="009553B5" w:rsidRPr="008C1128" w:rsidRDefault="009553B5" w:rsidP="00B10473">
      <w:pPr>
        <w:rPr>
          <w:sz w:val="24"/>
          <w:szCs w:val="24"/>
        </w:rPr>
      </w:pPr>
    </w:p>
    <w:p w:rsidR="009553B5" w:rsidRPr="008C1128" w:rsidRDefault="009553B5" w:rsidP="00B10473">
      <w:pPr>
        <w:rPr>
          <w:b/>
          <w:sz w:val="24"/>
          <w:u w:val="single"/>
        </w:rPr>
      </w:pPr>
    </w:p>
    <w:p w:rsidR="008C1128" w:rsidRPr="008C1128" w:rsidRDefault="008C1128" w:rsidP="00B10473">
      <w:pPr>
        <w:rPr>
          <w:b/>
          <w:sz w:val="24"/>
          <w:u w:val="single"/>
        </w:rPr>
      </w:pPr>
    </w:p>
    <w:p w:rsidR="00B10473" w:rsidRPr="008C1128" w:rsidRDefault="00B10473" w:rsidP="00B10473">
      <w:pPr>
        <w:rPr>
          <w:b/>
          <w:sz w:val="24"/>
          <w:u w:val="single"/>
        </w:rPr>
      </w:pPr>
      <w:r w:rsidRPr="008C1128">
        <w:rPr>
          <w:b/>
          <w:sz w:val="24"/>
          <w:u w:val="single"/>
        </w:rPr>
        <w:t>MODE OPERATOIRE</w:t>
      </w:r>
      <w:r w:rsidRPr="008C1128">
        <w:rPr>
          <w:b/>
          <w:sz w:val="24"/>
        </w:rPr>
        <w:t xml:space="preserve"> :</w:t>
      </w:r>
    </w:p>
    <w:p w:rsidR="00B10473" w:rsidRPr="008C1128" w:rsidRDefault="00B10473" w:rsidP="00B10473">
      <w:pPr>
        <w:rPr>
          <w:b/>
          <w:sz w:val="24"/>
        </w:rPr>
      </w:pPr>
    </w:p>
    <w:p w:rsidR="00BC2116" w:rsidRPr="008C1128" w:rsidRDefault="008C413F" w:rsidP="00BC2116">
      <w:pPr>
        <w:rPr>
          <w:b/>
          <w:sz w:val="24"/>
        </w:rPr>
      </w:pPr>
      <w:r w:rsidRPr="008C1128">
        <w:rPr>
          <w:b/>
          <w:sz w:val="24"/>
        </w:rPr>
        <w:t>Voir le rapport d’opérations dans les documents de suivi</w:t>
      </w:r>
      <w:r w:rsidR="00BC2116" w:rsidRPr="008C1128">
        <w:rPr>
          <w:b/>
          <w:sz w:val="24"/>
        </w:rPr>
        <w:t xml:space="preserve"> :</w:t>
      </w:r>
    </w:p>
    <w:p w:rsidR="00BC2116" w:rsidRPr="008C1128" w:rsidRDefault="00BC2116" w:rsidP="00BC2116">
      <w:pPr>
        <w:rPr>
          <w:sz w:val="24"/>
        </w:rPr>
      </w:pPr>
    </w:p>
    <w:p w:rsidR="00CB4C97" w:rsidRPr="008C1128" w:rsidRDefault="00CB4C97">
      <w:pPr>
        <w:rPr>
          <w:b/>
          <w:sz w:val="24"/>
          <w:u w:val="single"/>
        </w:rPr>
      </w:pPr>
    </w:p>
    <w:p w:rsidR="001300A5" w:rsidRPr="008C1128" w:rsidRDefault="001300A5">
      <w:pPr>
        <w:rPr>
          <w:b/>
          <w:sz w:val="24"/>
          <w:u w:val="single"/>
        </w:rPr>
      </w:pPr>
    </w:p>
    <w:p w:rsidR="0024032C" w:rsidRPr="008C1128" w:rsidRDefault="0024032C">
      <w:pPr>
        <w:rPr>
          <w:b/>
          <w:sz w:val="24"/>
          <w:u w:val="single"/>
        </w:rPr>
      </w:pPr>
      <w:r w:rsidRPr="008C1128">
        <w:rPr>
          <w:b/>
          <w:sz w:val="24"/>
          <w:u w:val="single"/>
        </w:rPr>
        <w:t>COMPTE-RENDU :</w:t>
      </w:r>
    </w:p>
    <w:p w:rsidR="0024032C" w:rsidRPr="008C1128" w:rsidRDefault="0024032C">
      <w:pPr>
        <w:rPr>
          <w:b/>
          <w:sz w:val="24"/>
        </w:rPr>
      </w:pPr>
    </w:p>
    <w:p w:rsidR="0024032C" w:rsidRPr="008C1128" w:rsidRDefault="0024032C">
      <w:pPr>
        <w:rPr>
          <w:b/>
          <w:sz w:val="24"/>
          <w:u w:val="single"/>
        </w:rPr>
      </w:pPr>
      <w:r w:rsidRPr="008C1128">
        <w:rPr>
          <w:b/>
          <w:sz w:val="24"/>
          <w:u w:val="single"/>
        </w:rPr>
        <w:t xml:space="preserve">Pendant la manipulation : </w:t>
      </w:r>
    </w:p>
    <w:p w:rsidR="0024032C" w:rsidRPr="008C1128" w:rsidRDefault="0024032C">
      <w:pPr>
        <w:rPr>
          <w:b/>
          <w:sz w:val="24"/>
        </w:rPr>
      </w:pPr>
    </w:p>
    <w:p w:rsidR="0024032C" w:rsidRPr="008C1128" w:rsidRDefault="008C413F" w:rsidP="005A7CC0">
      <w:pPr>
        <w:spacing w:before="120" w:after="120"/>
        <w:jc w:val="both"/>
        <w:rPr>
          <w:sz w:val="24"/>
        </w:rPr>
      </w:pPr>
      <w:r w:rsidRPr="008C1128">
        <w:rPr>
          <w:sz w:val="24"/>
        </w:rPr>
        <w:t>Compléter le rapport d’opérations</w:t>
      </w:r>
      <w:r w:rsidR="003C1BB8" w:rsidRPr="008C1128">
        <w:rPr>
          <w:sz w:val="24"/>
        </w:rPr>
        <w:t xml:space="preserve"> ainsi que</w:t>
      </w:r>
      <w:r w:rsidR="0024032C" w:rsidRPr="008C1128">
        <w:rPr>
          <w:sz w:val="24"/>
        </w:rPr>
        <w:t xml:space="preserve"> </w:t>
      </w:r>
      <w:r w:rsidR="003C1BB8" w:rsidRPr="008C1128">
        <w:rPr>
          <w:sz w:val="24"/>
        </w:rPr>
        <w:t xml:space="preserve">les tableaux de </w:t>
      </w:r>
      <w:r w:rsidR="00A8454F" w:rsidRPr="008C1128">
        <w:rPr>
          <w:sz w:val="24"/>
        </w:rPr>
        <w:t>la feuille quantités</w:t>
      </w:r>
      <w:r w:rsidR="003C1BB8" w:rsidRPr="008C1128">
        <w:rPr>
          <w:sz w:val="24"/>
        </w:rPr>
        <w:t>.</w:t>
      </w:r>
    </w:p>
    <w:p w:rsidR="005A7CC0" w:rsidRPr="008C1128" w:rsidRDefault="005A7CC0" w:rsidP="005A7CC0">
      <w:pPr>
        <w:spacing w:before="120" w:after="120"/>
        <w:ind w:left="714"/>
        <w:jc w:val="both"/>
        <w:rPr>
          <w:sz w:val="24"/>
        </w:rPr>
      </w:pPr>
    </w:p>
    <w:p w:rsidR="0024032C" w:rsidRPr="008C1128" w:rsidRDefault="00275892">
      <w:pPr>
        <w:rPr>
          <w:b/>
          <w:bCs/>
          <w:sz w:val="24"/>
          <w:u w:val="single"/>
        </w:rPr>
      </w:pPr>
      <w:r w:rsidRPr="008C1128">
        <w:rPr>
          <w:b/>
          <w:bCs/>
          <w:sz w:val="24"/>
          <w:u w:val="single"/>
        </w:rPr>
        <w:t>Conduite des installations et</w:t>
      </w:r>
      <w:r w:rsidR="00CB4C97" w:rsidRPr="008C1128">
        <w:rPr>
          <w:b/>
          <w:bCs/>
          <w:sz w:val="24"/>
          <w:u w:val="single"/>
        </w:rPr>
        <w:t>/ou</w:t>
      </w:r>
      <w:r w:rsidRPr="008C1128">
        <w:rPr>
          <w:b/>
          <w:bCs/>
          <w:sz w:val="24"/>
          <w:u w:val="single"/>
        </w:rPr>
        <w:t xml:space="preserve"> réaction en cas de </w:t>
      </w:r>
      <w:r w:rsidR="00123C95" w:rsidRPr="008C1128">
        <w:rPr>
          <w:b/>
          <w:bCs/>
          <w:sz w:val="24"/>
          <w:u w:val="single"/>
        </w:rPr>
        <w:t>dysfonctionnement</w:t>
      </w:r>
      <w:r w:rsidRPr="008C1128">
        <w:rPr>
          <w:b/>
          <w:bCs/>
          <w:sz w:val="24"/>
          <w:u w:val="single"/>
        </w:rPr>
        <w:t> :</w:t>
      </w:r>
    </w:p>
    <w:p w:rsidR="00FF122C" w:rsidRPr="008C1128" w:rsidRDefault="00FF122C">
      <w:pPr>
        <w:rPr>
          <w:bCs/>
          <w:sz w:val="24"/>
        </w:rPr>
      </w:pPr>
    </w:p>
    <w:p w:rsidR="00FF122C" w:rsidRPr="008C1128" w:rsidRDefault="00FF122C">
      <w:pPr>
        <w:rPr>
          <w:bCs/>
          <w:sz w:val="24"/>
        </w:rPr>
      </w:pPr>
      <w:r w:rsidRPr="008C1128">
        <w:rPr>
          <w:bCs/>
          <w:sz w:val="24"/>
        </w:rPr>
        <w:t>Compl</w:t>
      </w:r>
      <w:r w:rsidR="009B4D39" w:rsidRPr="008C1128">
        <w:rPr>
          <w:bCs/>
          <w:sz w:val="24"/>
        </w:rPr>
        <w:t>é</w:t>
      </w:r>
      <w:r w:rsidRPr="008C1128">
        <w:rPr>
          <w:bCs/>
          <w:sz w:val="24"/>
        </w:rPr>
        <w:t xml:space="preserve">tez le tableau de </w:t>
      </w:r>
      <w:r w:rsidR="003C1BB8" w:rsidRPr="008C1128">
        <w:rPr>
          <w:bCs/>
          <w:sz w:val="24"/>
        </w:rPr>
        <w:t>dysfonctionnement</w:t>
      </w:r>
      <w:r w:rsidRPr="008C1128">
        <w:rPr>
          <w:bCs/>
          <w:sz w:val="24"/>
        </w:rPr>
        <w:t xml:space="preserve"> (voir documents de suivi).</w:t>
      </w:r>
    </w:p>
    <w:p w:rsidR="00275892" w:rsidRPr="008C1128" w:rsidRDefault="00275892">
      <w:pPr>
        <w:rPr>
          <w:b/>
          <w:bCs/>
          <w:sz w:val="24"/>
          <w:u w:val="single"/>
        </w:rPr>
      </w:pPr>
    </w:p>
    <w:p w:rsidR="00FF122C" w:rsidRPr="008C1128" w:rsidRDefault="00FF122C">
      <w:pPr>
        <w:rPr>
          <w:b/>
          <w:bCs/>
          <w:sz w:val="24"/>
          <w:u w:val="single"/>
        </w:rPr>
      </w:pPr>
    </w:p>
    <w:p w:rsidR="00123C95" w:rsidRPr="008C1128" w:rsidRDefault="00FE1595">
      <w:pPr>
        <w:rPr>
          <w:b/>
          <w:bCs/>
          <w:sz w:val="24"/>
          <w:u w:val="single"/>
        </w:rPr>
      </w:pPr>
      <w:r w:rsidRPr="008C1128">
        <w:rPr>
          <w:b/>
          <w:bCs/>
          <w:sz w:val="24"/>
          <w:u w:val="single"/>
        </w:rPr>
        <w:t>Analyse qualité produit et assurance qualité</w:t>
      </w:r>
      <w:r w:rsidR="00FF122C" w:rsidRPr="008C1128">
        <w:rPr>
          <w:b/>
          <w:bCs/>
          <w:sz w:val="24"/>
          <w:u w:val="single"/>
        </w:rPr>
        <w:t> :</w:t>
      </w:r>
    </w:p>
    <w:p w:rsidR="00FF122C" w:rsidRPr="008C1128" w:rsidRDefault="00FF122C">
      <w:pPr>
        <w:rPr>
          <w:b/>
          <w:bCs/>
          <w:sz w:val="24"/>
          <w:u w:val="single"/>
        </w:rPr>
      </w:pPr>
    </w:p>
    <w:p w:rsidR="009B4D39" w:rsidRPr="008C1128" w:rsidRDefault="009B4D39" w:rsidP="009B4D39">
      <w:pPr>
        <w:rPr>
          <w:bCs/>
          <w:sz w:val="24"/>
        </w:rPr>
      </w:pPr>
      <w:r w:rsidRPr="008C1128">
        <w:rPr>
          <w:bCs/>
          <w:sz w:val="24"/>
        </w:rPr>
        <w:t xml:space="preserve">Complétez les tableaux </w:t>
      </w:r>
      <w:r w:rsidR="005A7CC0" w:rsidRPr="008C1128">
        <w:rPr>
          <w:bCs/>
          <w:sz w:val="24"/>
        </w:rPr>
        <w:t>« </w:t>
      </w:r>
      <w:r w:rsidRPr="008C1128">
        <w:rPr>
          <w:bCs/>
          <w:sz w:val="24"/>
        </w:rPr>
        <w:t>produits finis</w:t>
      </w:r>
      <w:r w:rsidR="005A7CC0" w:rsidRPr="008C1128">
        <w:rPr>
          <w:bCs/>
          <w:sz w:val="24"/>
        </w:rPr>
        <w:t> »</w:t>
      </w:r>
      <w:r w:rsidRPr="008C1128">
        <w:rPr>
          <w:bCs/>
          <w:sz w:val="24"/>
        </w:rPr>
        <w:t xml:space="preserve">  (voir documents de suivi).</w:t>
      </w:r>
    </w:p>
    <w:p w:rsidR="00FF122C" w:rsidRPr="008C1128" w:rsidRDefault="00FF122C">
      <w:pPr>
        <w:rPr>
          <w:b/>
          <w:bCs/>
          <w:sz w:val="24"/>
          <w:u w:val="single"/>
        </w:rPr>
      </w:pPr>
    </w:p>
    <w:p w:rsidR="00123C95" w:rsidRPr="008C1128" w:rsidRDefault="00123C95">
      <w:pPr>
        <w:rPr>
          <w:b/>
          <w:bCs/>
          <w:sz w:val="24"/>
          <w:u w:val="single"/>
        </w:rPr>
      </w:pPr>
    </w:p>
    <w:p w:rsidR="0024032C" w:rsidRPr="008C1128" w:rsidRDefault="0024032C">
      <w:pPr>
        <w:rPr>
          <w:b/>
          <w:bCs/>
          <w:sz w:val="24"/>
          <w:u w:val="single"/>
        </w:rPr>
      </w:pPr>
      <w:r w:rsidRPr="008C1128">
        <w:rPr>
          <w:b/>
          <w:bCs/>
          <w:sz w:val="24"/>
          <w:u w:val="single"/>
        </w:rPr>
        <w:t>Exploitation des résultats :</w:t>
      </w:r>
    </w:p>
    <w:p w:rsidR="0024032C" w:rsidRPr="008C1128" w:rsidRDefault="0024032C">
      <w:pPr>
        <w:rPr>
          <w:b/>
          <w:bCs/>
          <w:sz w:val="24"/>
        </w:rPr>
      </w:pPr>
    </w:p>
    <w:p w:rsidR="00AE124D" w:rsidRPr="008C1128" w:rsidRDefault="00AE124D">
      <w:pPr>
        <w:rPr>
          <w:b/>
          <w:bCs/>
          <w:sz w:val="24"/>
        </w:rPr>
      </w:pPr>
      <w:r w:rsidRPr="008C1128">
        <w:rPr>
          <w:b/>
          <w:bCs/>
          <w:sz w:val="24"/>
        </w:rPr>
        <w:t xml:space="preserve">Directement sur la feuille quantités : </w:t>
      </w:r>
    </w:p>
    <w:p w:rsidR="0024032C" w:rsidRPr="008C1128" w:rsidRDefault="0024032C" w:rsidP="008C1128">
      <w:pPr>
        <w:numPr>
          <w:ilvl w:val="0"/>
          <w:numId w:val="1"/>
        </w:numPr>
        <w:spacing w:before="120" w:after="120"/>
        <w:ind w:left="714" w:hanging="357"/>
        <w:jc w:val="both"/>
        <w:rPr>
          <w:sz w:val="24"/>
        </w:rPr>
      </w:pPr>
      <w:r w:rsidRPr="008C1128">
        <w:rPr>
          <w:sz w:val="24"/>
        </w:rPr>
        <w:t xml:space="preserve">Calculer </w:t>
      </w:r>
      <w:r w:rsidR="00CD207E">
        <w:rPr>
          <w:sz w:val="24"/>
        </w:rPr>
        <w:t xml:space="preserve">le rendement massique global de </w:t>
      </w:r>
      <w:r w:rsidR="003C1BB8" w:rsidRPr="008C1128">
        <w:rPr>
          <w:sz w:val="24"/>
        </w:rPr>
        <w:t>la filtratio</w:t>
      </w:r>
      <w:r w:rsidR="00C90ED7">
        <w:rPr>
          <w:sz w:val="24"/>
        </w:rPr>
        <w:t>n de l’huile.</w:t>
      </w:r>
    </w:p>
    <w:p w:rsidR="00AE124D" w:rsidRPr="008C1128" w:rsidRDefault="00CD207E" w:rsidP="008C1128">
      <w:pPr>
        <w:numPr>
          <w:ilvl w:val="0"/>
          <w:numId w:val="1"/>
        </w:numPr>
        <w:spacing w:before="120" w:after="120"/>
        <w:ind w:left="714" w:hanging="357"/>
        <w:jc w:val="both"/>
        <w:rPr>
          <w:sz w:val="24"/>
        </w:rPr>
      </w:pPr>
      <w:r>
        <w:rPr>
          <w:sz w:val="24"/>
        </w:rPr>
        <w:t>Commenter ce</w:t>
      </w:r>
      <w:r w:rsidR="00D50F24" w:rsidRPr="008C1128">
        <w:rPr>
          <w:sz w:val="24"/>
        </w:rPr>
        <w:t xml:space="preserve"> résultat</w:t>
      </w:r>
      <w:r>
        <w:rPr>
          <w:sz w:val="24"/>
        </w:rPr>
        <w:t>.</w:t>
      </w:r>
    </w:p>
    <w:p w:rsidR="0024032C" w:rsidRPr="008C1128" w:rsidRDefault="0024032C">
      <w:pPr>
        <w:rPr>
          <w:sz w:val="24"/>
        </w:rPr>
      </w:pPr>
    </w:p>
    <w:p w:rsidR="003C1BB8" w:rsidRPr="008C1128" w:rsidRDefault="00BC48FB" w:rsidP="00D50F24">
      <w:pPr>
        <w:rPr>
          <w:b/>
          <w:bCs/>
          <w:sz w:val="24"/>
        </w:rPr>
      </w:pPr>
      <w:r w:rsidRPr="008C1128">
        <w:rPr>
          <w:b/>
          <w:bCs/>
          <w:sz w:val="24"/>
        </w:rPr>
        <w:t>Sur le compte-rendu</w:t>
      </w:r>
      <w:r w:rsidR="003C1BB8" w:rsidRPr="008C1128">
        <w:rPr>
          <w:b/>
          <w:bCs/>
          <w:sz w:val="24"/>
        </w:rPr>
        <w:t xml:space="preserve"> : </w:t>
      </w:r>
    </w:p>
    <w:p w:rsidR="00007ACD" w:rsidRPr="008C1128" w:rsidRDefault="00007ACD" w:rsidP="00D50F24">
      <w:pPr>
        <w:rPr>
          <w:b/>
          <w:bCs/>
          <w:sz w:val="24"/>
        </w:rPr>
      </w:pPr>
    </w:p>
    <w:p w:rsidR="003C1BB8" w:rsidRPr="008C1128" w:rsidRDefault="003C1BB8" w:rsidP="008C1128">
      <w:pPr>
        <w:pStyle w:val="Paragraphedeliste"/>
        <w:numPr>
          <w:ilvl w:val="0"/>
          <w:numId w:val="1"/>
        </w:numPr>
        <w:rPr>
          <w:bCs/>
          <w:sz w:val="24"/>
        </w:rPr>
      </w:pPr>
      <w:r w:rsidRPr="008C1128">
        <w:rPr>
          <w:bCs/>
          <w:sz w:val="24"/>
        </w:rPr>
        <w:t xml:space="preserve">Commentez l’évolution de l’indice de réfraction, de la turbidité et </w:t>
      </w:r>
      <w:r w:rsidR="00310850" w:rsidRPr="008C1128">
        <w:rPr>
          <w:bCs/>
          <w:sz w:val="24"/>
        </w:rPr>
        <w:t xml:space="preserve">de l’aspect </w:t>
      </w:r>
      <w:r w:rsidRPr="008C1128">
        <w:rPr>
          <w:bCs/>
          <w:sz w:val="24"/>
        </w:rPr>
        <w:t>avant et après la filtration de l’huile.</w:t>
      </w:r>
    </w:p>
    <w:p w:rsidR="00310850" w:rsidRPr="008C1128" w:rsidRDefault="00310850" w:rsidP="00310850">
      <w:pPr>
        <w:pStyle w:val="Paragraphedeliste"/>
        <w:ind w:left="720"/>
        <w:rPr>
          <w:bCs/>
          <w:sz w:val="24"/>
        </w:rPr>
      </w:pPr>
    </w:p>
    <w:p w:rsidR="00D50F24" w:rsidRPr="008C1128" w:rsidRDefault="00D50F24" w:rsidP="00C90ED7">
      <w:pPr>
        <w:pStyle w:val="Paragraphedeliste"/>
        <w:ind w:left="720"/>
        <w:rPr>
          <w:bCs/>
          <w:sz w:val="24"/>
        </w:rPr>
      </w:pPr>
      <w:r w:rsidRPr="008C1128">
        <w:rPr>
          <w:bCs/>
          <w:sz w:val="24"/>
        </w:rPr>
        <w:t xml:space="preserve"> </w:t>
      </w:r>
    </w:p>
    <w:p w:rsidR="00F841E6" w:rsidRPr="008C1128" w:rsidRDefault="00F841E6">
      <w:pPr>
        <w:rPr>
          <w:b/>
          <w:bCs/>
          <w:sz w:val="24"/>
          <w:u w:val="single"/>
        </w:rPr>
      </w:pPr>
    </w:p>
    <w:sectPr w:rsidR="00F841E6" w:rsidRPr="008C1128" w:rsidSect="0015714F">
      <w:footerReference w:type="even" r:id="rId14"/>
      <w:footerReference w:type="default" r:id="rId15"/>
      <w:pgSz w:w="11907" w:h="16840" w:code="9"/>
      <w:pgMar w:top="1418" w:right="1418" w:bottom="1418" w:left="1418" w:header="720" w:footer="720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B87" w:rsidRDefault="001B3B87">
      <w:r>
        <w:separator/>
      </w:r>
    </w:p>
  </w:endnote>
  <w:endnote w:type="continuationSeparator" w:id="0">
    <w:p w:rsidR="001B3B87" w:rsidRDefault="001B3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 Frutiger Ro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risten ITC">
    <w:altName w:val="Calligraph421 BT"/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24" w:rsidRDefault="00C03B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50F2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50F24" w:rsidRDefault="00D50F24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24" w:rsidRDefault="00CD207E">
    <w:pPr>
      <w:pStyle w:val="Pieddepage"/>
      <w:ind w:right="360"/>
      <w:jc w:val="center"/>
    </w:pPr>
    <w:r>
      <w:rPr>
        <w:b/>
        <w:caps/>
        <w:sz w:val="16"/>
      </w:rPr>
      <w:t xml:space="preserve">T.P. N°2 PURIFICATION DE L’HUILE </w:t>
    </w:r>
    <w:r w:rsidR="00ED227B">
      <w:rPr>
        <w:b/>
        <w:caps/>
        <w:sz w:val="16"/>
      </w:rPr>
      <w:t>usagee</w:t>
    </w:r>
    <w:r>
      <w:rPr>
        <w:b/>
        <w:caps/>
        <w:sz w:val="16"/>
      </w:rPr>
      <w:t xml:space="preserve"> pour la fabrication </w:t>
    </w:r>
    <w:r w:rsidR="00ED227B">
      <w:rPr>
        <w:b/>
        <w:caps/>
        <w:sz w:val="16"/>
      </w:rPr>
      <w:t>D’UN SAVON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B87" w:rsidRDefault="001B3B87">
      <w:r>
        <w:separator/>
      </w:r>
    </w:p>
  </w:footnote>
  <w:footnote w:type="continuationSeparator" w:id="0">
    <w:p w:rsidR="001B3B87" w:rsidRDefault="001B3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30F"/>
    <w:multiLevelType w:val="hybridMultilevel"/>
    <w:tmpl w:val="A854330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6B1A39"/>
    <w:multiLevelType w:val="hybridMultilevel"/>
    <w:tmpl w:val="685ACD46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F733114"/>
    <w:multiLevelType w:val="hybridMultilevel"/>
    <w:tmpl w:val="08CE012A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2C37"/>
    <w:multiLevelType w:val="hybridMultilevel"/>
    <w:tmpl w:val="1EC82DCC"/>
    <w:lvl w:ilvl="0" w:tplc="194E35C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2362D0"/>
    <w:multiLevelType w:val="multilevel"/>
    <w:tmpl w:val="1C126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FD226A"/>
    <w:multiLevelType w:val="hybridMultilevel"/>
    <w:tmpl w:val="65E4450E"/>
    <w:lvl w:ilvl="0" w:tplc="2704206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5931BE"/>
    <w:multiLevelType w:val="hybridMultilevel"/>
    <w:tmpl w:val="F2F8D144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B17"/>
    <w:rsid w:val="00003866"/>
    <w:rsid w:val="00007ACD"/>
    <w:rsid w:val="00010BE6"/>
    <w:rsid w:val="00030EE7"/>
    <w:rsid w:val="00070D00"/>
    <w:rsid w:val="00081ACE"/>
    <w:rsid w:val="0009012F"/>
    <w:rsid w:val="000934E6"/>
    <w:rsid w:val="000A3CA7"/>
    <w:rsid w:val="000D068B"/>
    <w:rsid w:val="000E090F"/>
    <w:rsid w:val="000E5B4A"/>
    <w:rsid w:val="000F11F4"/>
    <w:rsid w:val="000F682C"/>
    <w:rsid w:val="00107717"/>
    <w:rsid w:val="00123C95"/>
    <w:rsid w:val="001300A5"/>
    <w:rsid w:val="00134960"/>
    <w:rsid w:val="001467D4"/>
    <w:rsid w:val="0015469D"/>
    <w:rsid w:val="0015714F"/>
    <w:rsid w:val="00171DF9"/>
    <w:rsid w:val="0017506B"/>
    <w:rsid w:val="00192B42"/>
    <w:rsid w:val="00195AB5"/>
    <w:rsid w:val="001A4876"/>
    <w:rsid w:val="001B3B87"/>
    <w:rsid w:val="001E316F"/>
    <w:rsid w:val="001E42A4"/>
    <w:rsid w:val="001E5918"/>
    <w:rsid w:val="00203622"/>
    <w:rsid w:val="0024032C"/>
    <w:rsid w:val="00242FAF"/>
    <w:rsid w:val="0024398D"/>
    <w:rsid w:val="002637F0"/>
    <w:rsid w:val="002656C3"/>
    <w:rsid w:val="00267143"/>
    <w:rsid w:val="00270307"/>
    <w:rsid w:val="00275892"/>
    <w:rsid w:val="0028126E"/>
    <w:rsid w:val="002C144C"/>
    <w:rsid w:val="002C18BD"/>
    <w:rsid w:val="002F52E2"/>
    <w:rsid w:val="00301564"/>
    <w:rsid w:val="0030661D"/>
    <w:rsid w:val="00310850"/>
    <w:rsid w:val="00322271"/>
    <w:rsid w:val="0033760E"/>
    <w:rsid w:val="003616DF"/>
    <w:rsid w:val="0037409A"/>
    <w:rsid w:val="00376B30"/>
    <w:rsid w:val="00393DFD"/>
    <w:rsid w:val="003A5B6C"/>
    <w:rsid w:val="003A6874"/>
    <w:rsid w:val="003B6B4C"/>
    <w:rsid w:val="003C1BB8"/>
    <w:rsid w:val="003D0D01"/>
    <w:rsid w:val="003D179F"/>
    <w:rsid w:val="003D1C79"/>
    <w:rsid w:val="003D7EFB"/>
    <w:rsid w:val="003E2446"/>
    <w:rsid w:val="003E26F9"/>
    <w:rsid w:val="00401803"/>
    <w:rsid w:val="00453AB8"/>
    <w:rsid w:val="00460C0E"/>
    <w:rsid w:val="004969CD"/>
    <w:rsid w:val="004D032C"/>
    <w:rsid w:val="00507ACC"/>
    <w:rsid w:val="0051497A"/>
    <w:rsid w:val="00514D83"/>
    <w:rsid w:val="00552CA9"/>
    <w:rsid w:val="005544A7"/>
    <w:rsid w:val="005573CF"/>
    <w:rsid w:val="00584DE5"/>
    <w:rsid w:val="005858EA"/>
    <w:rsid w:val="005A1965"/>
    <w:rsid w:val="005A7CC0"/>
    <w:rsid w:val="005B6E9C"/>
    <w:rsid w:val="005C1FFE"/>
    <w:rsid w:val="005D0C55"/>
    <w:rsid w:val="005D6FD9"/>
    <w:rsid w:val="00653291"/>
    <w:rsid w:val="00660E46"/>
    <w:rsid w:val="00681319"/>
    <w:rsid w:val="006C3CD4"/>
    <w:rsid w:val="007150F6"/>
    <w:rsid w:val="0075052D"/>
    <w:rsid w:val="007769DB"/>
    <w:rsid w:val="007910C7"/>
    <w:rsid w:val="00791EDB"/>
    <w:rsid w:val="007C3C33"/>
    <w:rsid w:val="007D1FE6"/>
    <w:rsid w:val="0082544F"/>
    <w:rsid w:val="00833236"/>
    <w:rsid w:val="00853997"/>
    <w:rsid w:val="00856D9A"/>
    <w:rsid w:val="008577B3"/>
    <w:rsid w:val="00865A94"/>
    <w:rsid w:val="0089115F"/>
    <w:rsid w:val="008A36A8"/>
    <w:rsid w:val="008A5AC3"/>
    <w:rsid w:val="008C1128"/>
    <w:rsid w:val="008C413F"/>
    <w:rsid w:val="008D72B0"/>
    <w:rsid w:val="00905168"/>
    <w:rsid w:val="0093132D"/>
    <w:rsid w:val="0094085B"/>
    <w:rsid w:val="009553B5"/>
    <w:rsid w:val="00961B17"/>
    <w:rsid w:val="009B4D39"/>
    <w:rsid w:val="009C484B"/>
    <w:rsid w:val="00A052AB"/>
    <w:rsid w:val="00A265D6"/>
    <w:rsid w:val="00A27777"/>
    <w:rsid w:val="00A50E3F"/>
    <w:rsid w:val="00A50EB4"/>
    <w:rsid w:val="00A6561B"/>
    <w:rsid w:val="00A71090"/>
    <w:rsid w:val="00A76FE2"/>
    <w:rsid w:val="00A8454F"/>
    <w:rsid w:val="00A84DE1"/>
    <w:rsid w:val="00AA2A50"/>
    <w:rsid w:val="00AD02E0"/>
    <w:rsid w:val="00AE124D"/>
    <w:rsid w:val="00AE1EE7"/>
    <w:rsid w:val="00B10473"/>
    <w:rsid w:val="00B317B5"/>
    <w:rsid w:val="00B40E99"/>
    <w:rsid w:val="00B47D46"/>
    <w:rsid w:val="00BC2116"/>
    <w:rsid w:val="00BC48FB"/>
    <w:rsid w:val="00BE5596"/>
    <w:rsid w:val="00BF44B9"/>
    <w:rsid w:val="00C03B5F"/>
    <w:rsid w:val="00C31961"/>
    <w:rsid w:val="00C65739"/>
    <w:rsid w:val="00C6582B"/>
    <w:rsid w:val="00C74419"/>
    <w:rsid w:val="00C90ED7"/>
    <w:rsid w:val="00C94127"/>
    <w:rsid w:val="00CA24D1"/>
    <w:rsid w:val="00CB4C97"/>
    <w:rsid w:val="00CC68DC"/>
    <w:rsid w:val="00CD207E"/>
    <w:rsid w:val="00CD7AE3"/>
    <w:rsid w:val="00CE58F2"/>
    <w:rsid w:val="00D15442"/>
    <w:rsid w:val="00D4587F"/>
    <w:rsid w:val="00D50F24"/>
    <w:rsid w:val="00D76289"/>
    <w:rsid w:val="00D93D05"/>
    <w:rsid w:val="00DA27DD"/>
    <w:rsid w:val="00DB4C5E"/>
    <w:rsid w:val="00DB7AED"/>
    <w:rsid w:val="00DC33A5"/>
    <w:rsid w:val="00DC4D3A"/>
    <w:rsid w:val="00DD7C71"/>
    <w:rsid w:val="00DE630F"/>
    <w:rsid w:val="00DE7698"/>
    <w:rsid w:val="00E14178"/>
    <w:rsid w:val="00E4101A"/>
    <w:rsid w:val="00E90B9B"/>
    <w:rsid w:val="00ED227B"/>
    <w:rsid w:val="00F30F86"/>
    <w:rsid w:val="00F35454"/>
    <w:rsid w:val="00F501B0"/>
    <w:rsid w:val="00F55405"/>
    <w:rsid w:val="00F8150E"/>
    <w:rsid w:val="00F841E6"/>
    <w:rsid w:val="00FE1595"/>
    <w:rsid w:val="00FF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14F"/>
  </w:style>
  <w:style w:type="paragraph" w:styleId="Titre1">
    <w:name w:val="heading 1"/>
    <w:basedOn w:val="Normal"/>
    <w:next w:val="Normal"/>
    <w:link w:val="Titre1Car"/>
    <w:qFormat/>
    <w:rsid w:val="0015714F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53A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qFormat/>
    <w:rsid w:val="0015714F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8">
    <w:name w:val="heading 8"/>
    <w:basedOn w:val="Normal"/>
    <w:next w:val="Normal"/>
    <w:qFormat/>
    <w:rsid w:val="0015714F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15714F"/>
    <w:rPr>
      <w:sz w:val="24"/>
      <w:szCs w:val="24"/>
    </w:rPr>
  </w:style>
  <w:style w:type="paragraph" w:styleId="Adressedestinataire">
    <w:name w:val="envelope address"/>
    <w:basedOn w:val="Normal"/>
    <w:semiHidden/>
    <w:rsid w:val="0015714F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semiHidden/>
    <w:rsid w:val="0015714F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semiHidden/>
    <w:rsid w:val="0015714F"/>
  </w:style>
  <w:style w:type="paragraph" w:styleId="En-tte">
    <w:name w:val="header"/>
    <w:basedOn w:val="Normal"/>
    <w:semiHidden/>
    <w:rsid w:val="0015714F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15714F"/>
    <w:pPr>
      <w:ind w:left="360"/>
      <w:jc w:val="both"/>
    </w:pPr>
    <w:rPr>
      <w:sz w:val="24"/>
    </w:rPr>
  </w:style>
  <w:style w:type="paragraph" w:styleId="Corpsdetexte">
    <w:name w:val="Body Text"/>
    <w:basedOn w:val="Normal"/>
    <w:link w:val="CorpsdetexteCar"/>
    <w:rsid w:val="0015714F"/>
    <w:rPr>
      <w:sz w:val="24"/>
    </w:rPr>
  </w:style>
  <w:style w:type="paragraph" w:styleId="NormalWeb">
    <w:name w:val="Normal (Web)"/>
    <w:basedOn w:val="Normal"/>
    <w:uiPriority w:val="99"/>
    <w:rsid w:val="0015714F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BC2116"/>
    <w:rPr>
      <w:color w:val="0000FF"/>
      <w:u w:val="single"/>
    </w:rPr>
  </w:style>
  <w:style w:type="character" w:customStyle="1" w:styleId="citecrochet1">
    <w:name w:val="cite_crochet1"/>
    <w:basedOn w:val="Policepardfaut"/>
    <w:rsid w:val="00BC2116"/>
    <w:rPr>
      <w:vanish/>
      <w:webHidden w:val="0"/>
      <w:specVanish w:val="0"/>
    </w:rPr>
  </w:style>
  <w:style w:type="character" w:customStyle="1" w:styleId="nowrap1">
    <w:name w:val="nowrap1"/>
    <w:basedOn w:val="Policepardfaut"/>
    <w:rsid w:val="00BC2116"/>
  </w:style>
  <w:style w:type="table" w:styleId="Grilledutableau">
    <w:name w:val="Table Grid"/>
    <w:basedOn w:val="TableauNormal"/>
    <w:uiPriority w:val="59"/>
    <w:rsid w:val="00856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090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58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587F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833236"/>
    <w:rPr>
      <w:b/>
      <w:bCs/>
    </w:rPr>
  </w:style>
  <w:style w:type="paragraph" w:customStyle="1" w:styleId="texte3t3">
    <w:name w:val="texte3.t3"/>
    <w:basedOn w:val="Normal"/>
    <w:rsid w:val="001E5918"/>
    <w:pPr>
      <w:tabs>
        <w:tab w:val="left" w:pos="851"/>
      </w:tabs>
      <w:ind w:left="567"/>
      <w:jc w:val="both"/>
    </w:pPr>
    <w:rPr>
      <w:rFonts w:ascii="R Frutiger Roman" w:hAnsi="R Frutiger Roman"/>
    </w:rPr>
  </w:style>
  <w:style w:type="character" w:customStyle="1" w:styleId="Titre1Car">
    <w:name w:val="Titre 1 Car"/>
    <w:basedOn w:val="Policepardfaut"/>
    <w:link w:val="Titre1"/>
    <w:rsid w:val="0024398D"/>
    <w:rPr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45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453AB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Sansinterligne">
    <w:name w:val="No Spacing"/>
    <w:uiPriority w:val="1"/>
    <w:qFormat/>
    <w:rsid w:val="00453AB8"/>
    <w:rPr>
      <w:rFonts w:ascii="Calibri" w:eastAsia="Calibri" w:hAnsi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8C1128"/>
    <w:rPr>
      <w:sz w:val="24"/>
    </w:rPr>
  </w:style>
  <w:style w:type="character" w:customStyle="1" w:styleId="apple-converted-space">
    <w:name w:val="apple-converted-space"/>
    <w:basedOn w:val="Policepardfaut"/>
    <w:rsid w:val="008C1128"/>
  </w:style>
  <w:style w:type="character" w:customStyle="1" w:styleId="ecx">
    <w:name w:val="ecx"/>
    <w:basedOn w:val="Policepardfaut"/>
    <w:rsid w:val="008C1128"/>
  </w:style>
  <w:style w:type="paragraph" w:customStyle="1" w:styleId="Normal1">
    <w:name w:val="Normal1"/>
    <w:rsid w:val="008C112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E7885-59C0-44FE-AAC9-0FB1703E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601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>Education Nationale</Company>
  <LinksUpToDate>false</LinksUpToDate>
  <CharactersWithSpaces>3904</CharactersWithSpaces>
  <SharedDoc>false</SharedDoc>
  <HLinks>
    <vt:vector size="12" baseType="variant">
      <vt:variant>
        <vt:i4>8126515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http://fr.wikipedia.org/wiki/Partie_par_million</vt:lpwstr>
      </vt:variant>
      <vt:variant>
        <vt:lpwstr/>
      </vt:variant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http://fr.wikipedia.org/wiki/Europe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subject/>
  <dc:creator>VAUQUELIN</dc:creator>
  <cp:keywords/>
  <cp:lastModifiedBy>Utilisateur Windows</cp:lastModifiedBy>
  <cp:revision>65</cp:revision>
  <cp:lastPrinted>2014-07-03T12:05:00Z</cp:lastPrinted>
  <dcterms:created xsi:type="dcterms:W3CDTF">2013-07-08T10:22:00Z</dcterms:created>
  <dcterms:modified xsi:type="dcterms:W3CDTF">2014-09-04T13:08:00Z</dcterms:modified>
</cp:coreProperties>
</file>