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A74" w:rsidRDefault="00827350">
      <w:pPr>
        <w:pStyle w:val="Titre8"/>
        <w:jc w:val="center"/>
        <w:rPr>
          <w:b/>
          <w:bCs/>
          <w:i w:val="0"/>
          <w:iCs w:val="0"/>
          <w:sz w:val="44"/>
          <w:szCs w:val="44"/>
          <w:u w:val="single"/>
        </w:rPr>
      </w:pPr>
      <w:r w:rsidRPr="00827350">
        <w:rPr>
          <w:b/>
          <w:bCs/>
          <w:i w:val="0"/>
          <w:iCs w:val="0"/>
          <w:noProof/>
          <w:sz w:val="20"/>
          <w:szCs w:val="4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6" type="#_x0000_t202" style="position:absolute;left:0;text-align:left;margin-left:-18pt;margin-top:-27.2pt;width:116.45pt;height:110.65pt;z-index:251662848">
            <v:textbox style="mso-next-textbox:#_x0000_s1126">
              <w:txbxContent>
                <w:p w:rsidR="007C5A74" w:rsidRDefault="005C368B">
                  <w:r>
                    <w:rPr>
                      <w:b/>
                      <w:bCs/>
                      <w:caps/>
                      <w:noProof/>
                      <w:color w:val="FFCC99"/>
                      <w:sz w:val="48"/>
                      <w:szCs w:val="48"/>
                    </w:rPr>
                    <w:drawing>
                      <wp:inline distT="0" distB="0" distL="0" distR="0">
                        <wp:extent cx="1276985" cy="1276985"/>
                        <wp:effectExtent l="19050" t="0" r="0" b="0"/>
                        <wp:docPr id="1" name="Image 1" descr="logo-color-4x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-color-4x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6985" cy="1276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b/>
          <w:bCs/>
          <w:i w:val="0"/>
          <w:iCs w:val="0"/>
          <w:noProof/>
          <w:sz w:val="44"/>
          <w:szCs w:val="44"/>
          <w:u w:val="single"/>
        </w:rPr>
        <w:pict>
          <v:shape id="_x0000_s1122" type="#_x0000_t202" style="position:absolute;left:0;text-align:left;margin-left:98.45pt;margin-top:-27pt;width:234.2pt;height:110.45pt;z-index:251658752">
            <v:textbox style="mso-next-textbox:#_x0000_s1122">
              <w:txbxContent>
                <w:p w:rsidR="007C5A74" w:rsidRDefault="007C5A74">
                  <w:pPr>
                    <w:jc w:val="center"/>
                    <w:rPr>
                      <w:b/>
                      <w:sz w:val="52"/>
                      <w:szCs w:val="52"/>
                    </w:rPr>
                  </w:pPr>
                </w:p>
                <w:p w:rsidR="007C5A74" w:rsidRDefault="007C5A74">
                  <w:pPr>
                    <w:jc w:val="center"/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DOSSIER TECHNIQUE</w:t>
                  </w:r>
                </w:p>
              </w:txbxContent>
            </v:textbox>
          </v:shape>
        </w:pict>
      </w:r>
      <w:r>
        <w:rPr>
          <w:b/>
          <w:bCs/>
          <w:i w:val="0"/>
          <w:iCs w:val="0"/>
          <w:noProof/>
          <w:sz w:val="44"/>
          <w:szCs w:val="44"/>
          <w:u w:val="single"/>
        </w:rPr>
        <w:pict>
          <v:shape id="_x0000_s1123" type="#_x0000_t202" style="position:absolute;left:0;text-align:left;margin-left:332.65pt;margin-top:-27pt;width:144.35pt;height:110.45pt;z-index:251659776">
            <v:textbox style="mso-next-textbox:#_x0000_s1123" inset="0,0,0,0">
              <w:txbxContent>
                <w:p w:rsidR="007C5A74" w:rsidRDefault="007C5A74">
                  <w:pPr>
                    <w:pStyle w:val="Pieddepage"/>
                    <w:tabs>
                      <w:tab w:val="clear" w:pos="4536"/>
                      <w:tab w:val="center" w:pos="709"/>
                    </w:tabs>
                    <w:ind w:left="142"/>
                    <w:rPr>
                      <w:b/>
                      <w:color w:val="000066"/>
                    </w:rPr>
                  </w:pPr>
                </w:p>
                <w:p w:rsidR="007C5A74" w:rsidRDefault="007C5A74">
                  <w:pPr>
                    <w:pStyle w:val="Pieddepage"/>
                    <w:tabs>
                      <w:tab w:val="clear" w:pos="4536"/>
                      <w:tab w:val="center" w:pos="709"/>
                    </w:tabs>
                    <w:ind w:left="142"/>
                    <w:rPr>
                      <w:b/>
                      <w:color w:val="000066"/>
                    </w:rPr>
                  </w:pPr>
                </w:p>
                <w:p w:rsidR="007C5A74" w:rsidRDefault="007C5A74">
                  <w:pPr>
                    <w:pStyle w:val="Pieddepage"/>
                    <w:tabs>
                      <w:tab w:val="clear" w:pos="4536"/>
                      <w:tab w:val="center" w:pos="709"/>
                    </w:tabs>
                    <w:ind w:left="142"/>
                    <w:jc w:val="center"/>
                    <w:rPr>
                      <w:b/>
                      <w:caps/>
                      <w:color w:val="000066"/>
                    </w:rPr>
                  </w:pPr>
                  <w:r>
                    <w:rPr>
                      <w:b/>
                      <w:caps/>
                      <w:color w:val="000066"/>
                    </w:rPr>
                    <w:t>Lycée des métiers</w:t>
                  </w:r>
                </w:p>
                <w:p w:rsidR="007C5A74" w:rsidRDefault="007C5A74">
                  <w:pPr>
                    <w:pStyle w:val="Pieddepage"/>
                    <w:tabs>
                      <w:tab w:val="clear" w:pos="4536"/>
                      <w:tab w:val="center" w:pos="709"/>
                    </w:tabs>
                    <w:ind w:left="142"/>
                    <w:jc w:val="center"/>
                    <w:rPr>
                      <w:b/>
                      <w:caps/>
                      <w:color w:val="000066"/>
                    </w:rPr>
                  </w:pPr>
                  <w:r>
                    <w:rPr>
                      <w:b/>
                      <w:caps/>
                      <w:color w:val="000066"/>
                    </w:rPr>
                    <w:t>du génie chimique</w:t>
                  </w:r>
                </w:p>
                <w:p w:rsidR="007C5A74" w:rsidRDefault="007C5A74">
                  <w:pPr>
                    <w:pStyle w:val="Pieddepage"/>
                    <w:tabs>
                      <w:tab w:val="clear" w:pos="4536"/>
                      <w:tab w:val="center" w:pos="709"/>
                    </w:tabs>
                    <w:ind w:left="142"/>
                    <w:jc w:val="center"/>
                    <w:rPr>
                      <w:b/>
                      <w:caps/>
                      <w:color w:val="000066"/>
                    </w:rPr>
                  </w:pPr>
                  <w:r>
                    <w:rPr>
                      <w:b/>
                      <w:caps/>
                      <w:color w:val="000066"/>
                    </w:rPr>
                    <w:t>et des procédés industriels</w:t>
                  </w:r>
                </w:p>
                <w:p w:rsidR="007C5A74" w:rsidRDefault="007C5A74">
                  <w:pPr>
                    <w:pStyle w:val="Pieddepage"/>
                    <w:tabs>
                      <w:tab w:val="clear" w:pos="4536"/>
                      <w:tab w:val="center" w:pos="709"/>
                    </w:tabs>
                    <w:ind w:left="142"/>
                    <w:jc w:val="center"/>
                    <w:rPr>
                      <w:color w:val="000066"/>
                    </w:rPr>
                  </w:pPr>
                  <w:r>
                    <w:rPr>
                      <w:color w:val="000066"/>
                    </w:rPr>
                    <w:t>21, Av. Boutroux 75013 PARIS</w:t>
                  </w:r>
                </w:p>
                <w:p w:rsidR="007C5A74" w:rsidRDefault="007C5A74">
                  <w:pPr>
                    <w:pStyle w:val="Pieddepage"/>
                    <w:tabs>
                      <w:tab w:val="clear" w:pos="4536"/>
                      <w:tab w:val="center" w:pos="709"/>
                    </w:tabs>
                    <w:ind w:left="142"/>
                    <w:jc w:val="center"/>
                    <w:rPr>
                      <w:color w:val="000066"/>
                    </w:rPr>
                  </w:pPr>
                  <w:r>
                    <w:rPr>
                      <w:color w:val="000066"/>
                    </w:rPr>
                    <w:t>Tél. : 01 40 77 00 60</w:t>
                  </w:r>
                </w:p>
                <w:p w:rsidR="007C5A74" w:rsidRDefault="007C5A74">
                  <w:pPr>
                    <w:pStyle w:val="Pieddepage"/>
                    <w:tabs>
                      <w:tab w:val="clear" w:pos="4536"/>
                      <w:tab w:val="center" w:pos="709"/>
                    </w:tabs>
                    <w:ind w:left="142"/>
                    <w:jc w:val="center"/>
                    <w:rPr>
                      <w:b/>
                      <w:color w:val="000066"/>
                    </w:rPr>
                  </w:pPr>
                  <w:r>
                    <w:rPr>
                      <w:color w:val="000066"/>
                    </w:rPr>
                    <w:t>Fax : 01 40 77 00 67</w:t>
                  </w:r>
                </w:p>
                <w:p w:rsidR="007C5A74" w:rsidRDefault="007C5A74"/>
              </w:txbxContent>
            </v:textbox>
          </v:shape>
        </w:pict>
      </w:r>
      <w:r>
        <w:rPr>
          <w:b/>
          <w:bCs/>
          <w:i w:val="0"/>
          <w:iCs w:val="0"/>
          <w:noProof/>
          <w:sz w:val="44"/>
          <w:szCs w:val="44"/>
          <w:u w:val="single"/>
        </w:rPr>
        <w:pict>
          <v:rect id="_x0000_s1120" style="position:absolute;left:0;text-align:left;margin-left:-18pt;margin-top:-27pt;width:495pt;height:711pt;z-index:251657728"/>
        </w:pict>
      </w:r>
    </w:p>
    <w:p w:rsidR="007C5A74" w:rsidRDefault="007C5A74">
      <w:pPr>
        <w:pStyle w:val="Titre8"/>
        <w:jc w:val="center"/>
        <w:rPr>
          <w:b/>
          <w:bCs/>
          <w:i w:val="0"/>
          <w:iCs w:val="0"/>
          <w:sz w:val="44"/>
          <w:szCs w:val="44"/>
          <w:u w:val="single"/>
        </w:rPr>
      </w:pPr>
    </w:p>
    <w:p w:rsidR="007C5A74" w:rsidRDefault="00827350">
      <w:pPr>
        <w:pStyle w:val="Titre8"/>
        <w:jc w:val="center"/>
        <w:rPr>
          <w:b/>
          <w:bCs/>
          <w:i w:val="0"/>
          <w:iCs w:val="0"/>
          <w:sz w:val="44"/>
          <w:szCs w:val="44"/>
          <w:u w:val="single"/>
        </w:rPr>
      </w:pPr>
      <w:r>
        <w:rPr>
          <w:b/>
          <w:bCs/>
          <w:i w:val="0"/>
          <w:iCs w:val="0"/>
          <w:noProof/>
          <w:sz w:val="44"/>
          <w:szCs w:val="44"/>
          <w:u w:val="single"/>
        </w:rPr>
        <w:pict>
          <v:shape id="_x0000_s1124" type="#_x0000_t202" style="position:absolute;left:0;text-align:left;margin-left:34.45pt;margin-top:28pt;width:391.15pt;height:156.15pt;z-index:251660800" filled="f" stroked="f">
            <v:textbox style="mso-next-textbox:#_x0000_s1124">
              <w:txbxContent>
                <w:p w:rsidR="007C5A74" w:rsidRDefault="00D666EF">
                  <w:pPr>
                    <w:pStyle w:val="Titre8"/>
                    <w:jc w:val="center"/>
                    <w:rPr>
                      <w:b/>
                      <w:bCs/>
                      <w:i w:val="0"/>
                      <w:iCs w:val="0"/>
                      <w:sz w:val="52"/>
                      <w:szCs w:val="52"/>
                      <w:u w:val="single"/>
                    </w:rPr>
                  </w:pPr>
                  <w:r>
                    <w:rPr>
                      <w:b/>
                      <w:bCs/>
                      <w:i w:val="0"/>
                      <w:iCs w:val="0"/>
                      <w:sz w:val="52"/>
                      <w:szCs w:val="52"/>
                      <w:u w:val="single"/>
                    </w:rPr>
                    <w:t>REACTEUR POLYVALENT</w:t>
                  </w:r>
                  <w:r w:rsidR="00A74690">
                    <w:rPr>
                      <w:b/>
                      <w:bCs/>
                      <w:i w:val="0"/>
                      <w:iCs w:val="0"/>
                      <w:sz w:val="52"/>
                      <w:szCs w:val="52"/>
                      <w:u w:val="single"/>
                    </w:rPr>
                    <w:t xml:space="preserve"> </w:t>
                  </w:r>
                  <w:r w:rsidR="0051317D">
                    <w:rPr>
                      <w:b/>
                      <w:bCs/>
                      <w:i w:val="0"/>
                      <w:iCs w:val="0"/>
                      <w:sz w:val="52"/>
                      <w:szCs w:val="52"/>
                      <w:u w:val="single"/>
                    </w:rPr>
                    <w:t>10L</w:t>
                  </w:r>
                </w:p>
                <w:p w:rsidR="007C5A74" w:rsidRDefault="007C5A74">
                  <w:pPr>
                    <w:pStyle w:val="Titre8"/>
                    <w:jc w:val="center"/>
                    <w:rPr>
                      <w:b/>
                      <w:bCs/>
                      <w:i w:val="0"/>
                      <w:iCs w:val="0"/>
                      <w:sz w:val="52"/>
                      <w:szCs w:val="52"/>
                      <w:u w:val="single"/>
                    </w:rPr>
                  </w:pPr>
                </w:p>
                <w:p w:rsidR="007C5A74" w:rsidRDefault="007C5A74">
                  <w:pPr>
                    <w:jc w:val="center"/>
                    <w:rPr>
                      <w:szCs w:val="48"/>
                    </w:rPr>
                  </w:pPr>
                  <w:r>
                    <w:rPr>
                      <w:b/>
                      <w:bCs/>
                      <w:i/>
                      <w:iCs/>
                      <w:sz w:val="52"/>
                      <w:szCs w:val="52"/>
                      <w:u w:val="single"/>
                    </w:rPr>
                    <w:t>POSTE N° 20206097</w:t>
                  </w:r>
                </w:p>
              </w:txbxContent>
            </v:textbox>
          </v:shape>
        </w:pict>
      </w:r>
    </w:p>
    <w:p w:rsidR="007C5A74" w:rsidRDefault="007C5A74">
      <w:pPr>
        <w:pStyle w:val="Titre8"/>
        <w:jc w:val="center"/>
        <w:rPr>
          <w:b/>
          <w:bCs/>
          <w:i w:val="0"/>
          <w:iCs w:val="0"/>
          <w:sz w:val="44"/>
          <w:szCs w:val="44"/>
          <w:u w:val="single"/>
        </w:rPr>
      </w:pPr>
    </w:p>
    <w:p w:rsidR="007C5A74" w:rsidRDefault="007C5A74">
      <w:pPr>
        <w:pStyle w:val="Titre8"/>
        <w:jc w:val="center"/>
        <w:rPr>
          <w:b/>
          <w:bCs/>
          <w:i w:val="0"/>
          <w:iCs w:val="0"/>
          <w:sz w:val="44"/>
          <w:szCs w:val="44"/>
          <w:u w:val="single"/>
        </w:rPr>
      </w:pPr>
    </w:p>
    <w:p w:rsidR="007C5A74" w:rsidRDefault="007C5A74">
      <w:pPr>
        <w:pStyle w:val="Titre8"/>
        <w:jc w:val="center"/>
        <w:rPr>
          <w:b/>
          <w:bCs/>
          <w:i w:val="0"/>
          <w:iCs w:val="0"/>
          <w:sz w:val="44"/>
          <w:szCs w:val="44"/>
          <w:u w:val="single"/>
        </w:rPr>
      </w:pPr>
    </w:p>
    <w:p w:rsidR="007C5A74" w:rsidRDefault="007C5A74">
      <w:pPr>
        <w:pStyle w:val="Titre8"/>
        <w:jc w:val="center"/>
        <w:rPr>
          <w:b/>
          <w:bCs/>
          <w:i w:val="0"/>
          <w:iCs w:val="0"/>
          <w:sz w:val="44"/>
          <w:szCs w:val="44"/>
          <w:u w:val="single"/>
        </w:rPr>
      </w:pPr>
    </w:p>
    <w:p w:rsidR="007C5A74" w:rsidRDefault="005C368B">
      <w:pPr>
        <w:pStyle w:val="Titre8"/>
        <w:jc w:val="center"/>
        <w:rPr>
          <w:b/>
          <w:bCs/>
          <w:i w:val="0"/>
          <w:iCs w:val="0"/>
          <w:sz w:val="44"/>
          <w:szCs w:val="44"/>
          <w:u w:val="single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1134110</wp:posOffset>
            </wp:positionH>
            <wp:positionV relativeFrom="paragraph">
              <wp:posOffset>160020</wp:posOffset>
            </wp:positionV>
            <wp:extent cx="3483610" cy="4648200"/>
            <wp:effectExtent l="19050" t="0" r="254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610" cy="464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5A74" w:rsidRDefault="007C5A74">
      <w:pPr>
        <w:pStyle w:val="Titre8"/>
        <w:jc w:val="center"/>
        <w:rPr>
          <w:b/>
          <w:bCs/>
          <w:i w:val="0"/>
          <w:iCs w:val="0"/>
          <w:sz w:val="44"/>
          <w:szCs w:val="44"/>
          <w:u w:val="single"/>
        </w:rPr>
      </w:pPr>
    </w:p>
    <w:p w:rsidR="007C5A74" w:rsidRDefault="007C5A74">
      <w:pPr>
        <w:pStyle w:val="Titre8"/>
        <w:jc w:val="center"/>
        <w:rPr>
          <w:b/>
          <w:bCs/>
          <w:i w:val="0"/>
          <w:iCs w:val="0"/>
          <w:sz w:val="44"/>
          <w:szCs w:val="44"/>
          <w:u w:val="single"/>
        </w:rPr>
      </w:pPr>
    </w:p>
    <w:p w:rsidR="007C5A74" w:rsidRDefault="007C5A74">
      <w:pPr>
        <w:pStyle w:val="Titre8"/>
        <w:jc w:val="center"/>
        <w:rPr>
          <w:b/>
          <w:bCs/>
          <w:i w:val="0"/>
          <w:iCs w:val="0"/>
          <w:sz w:val="44"/>
          <w:szCs w:val="44"/>
          <w:u w:val="single"/>
        </w:rPr>
      </w:pPr>
    </w:p>
    <w:p w:rsidR="007C5A74" w:rsidRDefault="007C5A74">
      <w:pPr>
        <w:pStyle w:val="Titre8"/>
        <w:jc w:val="center"/>
        <w:rPr>
          <w:b/>
          <w:bCs/>
          <w:i w:val="0"/>
          <w:iCs w:val="0"/>
          <w:sz w:val="44"/>
          <w:szCs w:val="44"/>
          <w:u w:val="single"/>
        </w:rPr>
      </w:pPr>
    </w:p>
    <w:p w:rsidR="007C5A74" w:rsidRDefault="007C5A74">
      <w:pPr>
        <w:pStyle w:val="Titre8"/>
        <w:jc w:val="center"/>
        <w:rPr>
          <w:b/>
          <w:bCs/>
          <w:i w:val="0"/>
          <w:iCs w:val="0"/>
          <w:sz w:val="44"/>
          <w:szCs w:val="44"/>
          <w:u w:val="single"/>
        </w:rPr>
      </w:pPr>
    </w:p>
    <w:p w:rsidR="007C5A74" w:rsidRDefault="007C5A74">
      <w:pPr>
        <w:pStyle w:val="Titre8"/>
        <w:jc w:val="center"/>
        <w:rPr>
          <w:b/>
          <w:bCs/>
          <w:i w:val="0"/>
          <w:iCs w:val="0"/>
          <w:sz w:val="44"/>
          <w:szCs w:val="44"/>
          <w:u w:val="single"/>
        </w:rPr>
      </w:pPr>
    </w:p>
    <w:p w:rsidR="007C5A74" w:rsidRDefault="007C5A74">
      <w:pPr>
        <w:pStyle w:val="Titre8"/>
        <w:jc w:val="center"/>
        <w:rPr>
          <w:b/>
          <w:bCs/>
          <w:i w:val="0"/>
          <w:iCs w:val="0"/>
          <w:sz w:val="44"/>
          <w:szCs w:val="44"/>
          <w:u w:val="single"/>
        </w:rPr>
      </w:pPr>
    </w:p>
    <w:p w:rsidR="007C5A74" w:rsidRDefault="007C5A74">
      <w:pPr>
        <w:pStyle w:val="Titre8"/>
        <w:jc w:val="center"/>
        <w:rPr>
          <w:b/>
          <w:bCs/>
          <w:i w:val="0"/>
          <w:iCs w:val="0"/>
          <w:sz w:val="44"/>
          <w:szCs w:val="44"/>
          <w:u w:val="single"/>
        </w:rPr>
      </w:pPr>
    </w:p>
    <w:p w:rsidR="007C5A74" w:rsidRDefault="007C5A74">
      <w:pPr>
        <w:pStyle w:val="Titre8"/>
        <w:jc w:val="center"/>
        <w:rPr>
          <w:b/>
          <w:bCs/>
          <w:i w:val="0"/>
          <w:iCs w:val="0"/>
          <w:sz w:val="44"/>
          <w:szCs w:val="44"/>
          <w:u w:val="single"/>
        </w:rPr>
      </w:pPr>
    </w:p>
    <w:p w:rsidR="007C5A74" w:rsidRDefault="007C5A74">
      <w:pPr>
        <w:pStyle w:val="Titre8"/>
        <w:jc w:val="center"/>
        <w:rPr>
          <w:b/>
          <w:bCs/>
          <w:i w:val="0"/>
          <w:iCs w:val="0"/>
          <w:sz w:val="44"/>
          <w:szCs w:val="44"/>
          <w:u w:val="single"/>
        </w:rPr>
      </w:pPr>
    </w:p>
    <w:p w:rsidR="007C5A74" w:rsidRDefault="007C5A74">
      <w:pPr>
        <w:pStyle w:val="Titre8"/>
        <w:jc w:val="center"/>
        <w:rPr>
          <w:b/>
          <w:bCs/>
          <w:i w:val="0"/>
          <w:iCs w:val="0"/>
          <w:caps/>
          <w:sz w:val="28"/>
          <w:szCs w:val="20"/>
          <w:u w:val="single"/>
        </w:rPr>
      </w:pPr>
      <w:r>
        <w:rPr>
          <w:b/>
          <w:bCs/>
          <w:iCs w:val="0"/>
          <w:sz w:val="28"/>
          <w:szCs w:val="28"/>
          <w:u w:val="single"/>
        </w:rPr>
        <w:br w:type="page"/>
      </w:r>
      <w:r>
        <w:rPr>
          <w:b/>
          <w:bCs/>
          <w:i w:val="0"/>
          <w:iCs w:val="0"/>
          <w:caps/>
          <w:sz w:val="28"/>
          <w:szCs w:val="20"/>
          <w:u w:val="single"/>
        </w:rPr>
        <w:lastRenderedPageBreak/>
        <w:t>Procédures</w:t>
      </w:r>
    </w:p>
    <w:p w:rsidR="007C5A74" w:rsidRDefault="007C5A74">
      <w:pPr>
        <w:autoSpaceDE/>
        <w:autoSpaceDN/>
        <w:rPr>
          <w:sz w:val="24"/>
          <w:szCs w:val="24"/>
        </w:rPr>
      </w:pPr>
    </w:p>
    <w:p w:rsidR="007C5A74" w:rsidRDefault="007C5A74">
      <w:pPr>
        <w:autoSpaceDE/>
        <w:autoSpaceDN/>
        <w:rPr>
          <w:sz w:val="24"/>
          <w:szCs w:val="24"/>
        </w:rPr>
      </w:pPr>
    </w:p>
    <w:p w:rsidR="007C5A74" w:rsidRDefault="007C5A74">
      <w:pPr>
        <w:autoSpaceDE/>
        <w:autoSpaceDN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Chargement du doseur :</w:t>
      </w:r>
    </w:p>
    <w:p w:rsidR="007C5A74" w:rsidRDefault="007C5A74">
      <w:pPr>
        <w:autoSpaceDE/>
        <w:autoSpaceDN/>
        <w:rPr>
          <w:sz w:val="24"/>
          <w:szCs w:val="24"/>
        </w:rPr>
      </w:pPr>
    </w:p>
    <w:p w:rsidR="007C5A74" w:rsidRDefault="007C5A74">
      <w:pPr>
        <w:numPr>
          <w:ilvl w:val="0"/>
          <w:numId w:val="2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Fermer V3, V4, V5, V6 et V24</w:t>
      </w:r>
    </w:p>
    <w:p w:rsidR="007C5A74" w:rsidRDefault="007C5A74">
      <w:pPr>
        <w:numPr>
          <w:ilvl w:val="0"/>
          <w:numId w:val="2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Ouvrir le robinet d’isolement du vide (vanne générale de vide)</w:t>
      </w:r>
    </w:p>
    <w:p w:rsidR="007C5A74" w:rsidRDefault="007C5A74">
      <w:pPr>
        <w:numPr>
          <w:ilvl w:val="0"/>
          <w:numId w:val="2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Ouvrir V2 et V23 (Alimentation en vide)</w:t>
      </w:r>
    </w:p>
    <w:p w:rsidR="007C5A74" w:rsidRDefault="007C5A74">
      <w:pPr>
        <w:numPr>
          <w:ilvl w:val="0"/>
          <w:numId w:val="2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 xml:space="preserve">Ouvrir V1 et s’assurer de la présence d’une dépression. </w:t>
      </w:r>
    </w:p>
    <w:p w:rsidR="007C5A74" w:rsidRDefault="007C5A74">
      <w:pPr>
        <w:numPr>
          <w:ilvl w:val="0"/>
          <w:numId w:val="2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Plonger le tuyau flexible dans le liquide à charger</w:t>
      </w:r>
    </w:p>
    <w:p w:rsidR="007C5A74" w:rsidRDefault="007C5A74">
      <w:pPr>
        <w:autoSpaceDE/>
        <w:autoSpaceDN/>
        <w:ind w:left="708"/>
        <w:rPr>
          <w:sz w:val="24"/>
          <w:szCs w:val="24"/>
        </w:rPr>
      </w:pPr>
      <w:r>
        <w:rPr>
          <w:b/>
          <w:bCs/>
          <w:sz w:val="24"/>
          <w:szCs w:val="24"/>
        </w:rPr>
        <w:t>(Attention :</w:t>
      </w:r>
      <w:r>
        <w:rPr>
          <w:sz w:val="24"/>
          <w:szCs w:val="24"/>
        </w:rPr>
        <w:t xml:space="preserve"> vérifier le niveau du liquide chargé dans le doseur. Ne pas remplir plus de 2 litres par chargement).</w:t>
      </w:r>
    </w:p>
    <w:p w:rsidR="007C5A74" w:rsidRDefault="007C5A74">
      <w:pPr>
        <w:numPr>
          <w:ilvl w:val="0"/>
          <w:numId w:val="2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Fermer V2.</w:t>
      </w:r>
    </w:p>
    <w:p w:rsidR="007C5A74" w:rsidRDefault="007C5A74">
      <w:pPr>
        <w:autoSpaceDE/>
        <w:autoSpaceDN/>
        <w:rPr>
          <w:sz w:val="24"/>
          <w:szCs w:val="24"/>
        </w:rPr>
      </w:pPr>
    </w:p>
    <w:p w:rsidR="007C5A74" w:rsidRDefault="007C5A74">
      <w:pPr>
        <w:autoSpaceDE/>
        <w:autoSpaceDN/>
        <w:rPr>
          <w:sz w:val="24"/>
          <w:szCs w:val="24"/>
        </w:rPr>
      </w:pPr>
    </w:p>
    <w:p w:rsidR="007C5A74" w:rsidRDefault="007C5A74">
      <w:pPr>
        <w:autoSpaceDE/>
        <w:autoSpaceDN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Coulée du doseur : </w:t>
      </w:r>
    </w:p>
    <w:p w:rsidR="007C5A74" w:rsidRDefault="007C5A74">
      <w:pPr>
        <w:autoSpaceDE/>
        <w:autoSpaceDN/>
        <w:rPr>
          <w:b/>
          <w:bCs/>
          <w:sz w:val="24"/>
          <w:szCs w:val="24"/>
        </w:rPr>
      </w:pPr>
    </w:p>
    <w:p w:rsidR="007C5A74" w:rsidRDefault="007C5A74">
      <w:pPr>
        <w:numPr>
          <w:ilvl w:val="0"/>
          <w:numId w:val="2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Ouvrir V3 (remise à la pression atmosphérique)</w:t>
      </w:r>
    </w:p>
    <w:p w:rsidR="007C5A74" w:rsidRDefault="007C5A74">
      <w:pPr>
        <w:numPr>
          <w:ilvl w:val="0"/>
          <w:numId w:val="2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Fermer V1 après avoir égoutté le tuyau flexible dans un décalitre.</w:t>
      </w:r>
    </w:p>
    <w:p w:rsidR="007C5A74" w:rsidRDefault="007C5A74">
      <w:pPr>
        <w:numPr>
          <w:ilvl w:val="0"/>
          <w:numId w:val="2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Ouvrir V4 et régler le débit de coulée ouvrant progressivement V5.</w:t>
      </w:r>
    </w:p>
    <w:p w:rsidR="007C5A74" w:rsidRDefault="007C5A74">
      <w:pPr>
        <w:autoSpaceDE/>
        <w:autoSpaceDN/>
        <w:rPr>
          <w:sz w:val="24"/>
          <w:szCs w:val="24"/>
        </w:rPr>
      </w:pPr>
    </w:p>
    <w:p w:rsidR="007C5A74" w:rsidRDefault="007C5A74">
      <w:pPr>
        <w:autoSpaceDE/>
        <w:autoSpaceDN/>
        <w:rPr>
          <w:sz w:val="24"/>
          <w:szCs w:val="24"/>
        </w:rPr>
      </w:pPr>
    </w:p>
    <w:p w:rsidR="007C5A74" w:rsidRDefault="007C5A74">
      <w:pPr>
        <w:autoSpaceDE/>
        <w:autoSpaceDN/>
        <w:rPr>
          <w:b/>
          <w:sz w:val="24"/>
          <w:szCs w:val="24"/>
        </w:rPr>
      </w:pPr>
      <w:r>
        <w:rPr>
          <w:b/>
          <w:sz w:val="24"/>
          <w:szCs w:val="24"/>
        </w:rPr>
        <w:t>Procédure de chauffage du réacteur :</w:t>
      </w:r>
    </w:p>
    <w:p w:rsidR="007C5A74" w:rsidRDefault="007C5A74">
      <w:pPr>
        <w:autoSpaceDE/>
        <w:autoSpaceDN/>
        <w:rPr>
          <w:bCs/>
          <w:sz w:val="24"/>
          <w:szCs w:val="24"/>
        </w:rPr>
      </w:pPr>
    </w:p>
    <w:p w:rsidR="007C5A74" w:rsidRDefault="007C5A74">
      <w:pPr>
        <w:numPr>
          <w:ilvl w:val="0"/>
          <w:numId w:val="1"/>
        </w:numPr>
        <w:autoSpaceDE/>
        <w:autoSpaceDN/>
        <w:rPr>
          <w:bCs/>
          <w:sz w:val="24"/>
          <w:szCs w:val="24"/>
        </w:rPr>
      </w:pPr>
      <w:r>
        <w:rPr>
          <w:bCs/>
          <w:sz w:val="24"/>
          <w:szCs w:val="24"/>
        </w:rPr>
        <w:t>S’assurer que le réseau de vapeur est alimenté.</w:t>
      </w:r>
    </w:p>
    <w:p w:rsidR="007C5A74" w:rsidRDefault="007C5A74">
      <w:pPr>
        <w:numPr>
          <w:ilvl w:val="0"/>
          <w:numId w:val="1"/>
        </w:numPr>
        <w:autoSpaceDE/>
        <w:autoSpaceDN/>
        <w:rPr>
          <w:bCs/>
          <w:sz w:val="24"/>
          <w:szCs w:val="24"/>
        </w:rPr>
      </w:pPr>
      <w:r>
        <w:rPr>
          <w:bCs/>
          <w:sz w:val="24"/>
          <w:szCs w:val="24"/>
        </w:rPr>
        <w:t>Ouvrir l’arrivée d’air comprimé (circuit bleu)</w:t>
      </w:r>
    </w:p>
    <w:p w:rsidR="007C5A74" w:rsidRDefault="007C5A74">
      <w:pPr>
        <w:numPr>
          <w:ilvl w:val="0"/>
          <w:numId w:val="1"/>
        </w:numPr>
        <w:autoSpaceDE/>
        <w:autoSpaceDN/>
        <w:rPr>
          <w:bCs/>
          <w:sz w:val="24"/>
          <w:szCs w:val="24"/>
        </w:rPr>
      </w:pPr>
      <w:r>
        <w:rPr>
          <w:bCs/>
          <w:sz w:val="24"/>
          <w:szCs w:val="24"/>
        </w:rPr>
        <w:t>S’assurer que le robinet V10 est fermé.</w:t>
      </w:r>
    </w:p>
    <w:p w:rsidR="007C5A74" w:rsidRDefault="007C5A74">
      <w:pPr>
        <w:numPr>
          <w:ilvl w:val="0"/>
          <w:numId w:val="1"/>
        </w:numPr>
        <w:autoSpaceDE/>
        <w:autoSpaceDN/>
        <w:rPr>
          <w:bCs/>
          <w:sz w:val="24"/>
          <w:szCs w:val="24"/>
        </w:rPr>
      </w:pPr>
      <w:r>
        <w:rPr>
          <w:bCs/>
          <w:sz w:val="24"/>
          <w:szCs w:val="24"/>
        </w:rPr>
        <w:t>Orienter les robinets V33 et V34 en circuit de chauffage.</w:t>
      </w:r>
    </w:p>
    <w:p w:rsidR="007C5A74" w:rsidRDefault="007C5A74">
      <w:pPr>
        <w:numPr>
          <w:ilvl w:val="0"/>
          <w:numId w:val="1"/>
        </w:numPr>
        <w:autoSpaceDE/>
        <w:autoSpaceDN/>
        <w:rPr>
          <w:bCs/>
          <w:sz w:val="24"/>
          <w:szCs w:val="24"/>
        </w:rPr>
      </w:pPr>
      <w:r>
        <w:rPr>
          <w:bCs/>
          <w:sz w:val="24"/>
          <w:szCs w:val="24"/>
        </w:rPr>
        <w:t>Ouvrir le robinet d’isolement  (Vanne générale d’eau de refroidissement) et V27.</w:t>
      </w:r>
    </w:p>
    <w:p w:rsidR="007C5A74" w:rsidRDefault="007C5A74">
      <w:pPr>
        <w:numPr>
          <w:ilvl w:val="0"/>
          <w:numId w:val="1"/>
        </w:numPr>
        <w:autoSpaceDE/>
        <w:autoSpaceDN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Ouvrir le robinet V28 (Alimenter le condenseur en </w:t>
      </w:r>
      <w:proofErr w:type="gramStart"/>
      <w:r>
        <w:rPr>
          <w:bCs/>
          <w:sz w:val="24"/>
          <w:szCs w:val="24"/>
        </w:rPr>
        <w:t>eau )</w:t>
      </w:r>
      <w:proofErr w:type="gramEnd"/>
    </w:p>
    <w:p w:rsidR="007C5A74" w:rsidRDefault="007C5A74">
      <w:pPr>
        <w:numPr>
          <w:ilvl w:val="0"/>
          <w:numId w:val="1"/>
        </w:numPr>
        <w:autoSpaceDE/>
        <w:autoSpaceDN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Régler le débit d’eau à </w:t>
      </w:r>
      <w:r w:rsidR="00FD4A79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00 L/h</w:t>
      </w:r>
    </w:p>
    <w:p w:rsidR="007C5A74" w:rsidRDefault="007C5A74">
      <w:pPr>
        <w:numPr>
          <w:ilvl w:val="0"/>
          <w:numId w:val="1"/>
        </w:numPr>
        <w:autoSpaceDE/>
        <w:autoSpaceDN/>
        <w:rPr>
          <w:bCs/>
          <w:sz w:val="24"/>
          <w:szCs w:val="24"/>
        </w:rPr>
      </w:pPr>
      <w:r>
        <w:rPr>
          <w:bCs/>
          <w:sz w:val="24"/>
          <w:szCs w:val="24"/>
        </w:rPr>
        <w:t>Ouvrir le robinet V29 (refroidissement du décanteur)</w:t>
      </w:r>
    </w:p>
    <w:p w:rsidR="007C5A74" w:rsidRDefault="007C5A74">
      <w:pPr>
        <w:numPr>
          <w:ilvl w:val="0"/>
          <w:numId w:val="1"/>
        </w:numPr>
        <w:autoSpaceDE/>
        <w:autoSpaceDN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Positionner le bouton du boîtier de commande du </w:t>
      </w:r>
      <w:proofErr w:type="spellStart"/>
      <w:r>
        <w:rPr>
          <w:bCs/>
          <w:sz w:val="24"/>
          <w:szCs w:val="24"/>
        </w:rPr>
        <w:t>timer</w:t>
      </w:r>
      <w:proofErr w:type="spellEnd"/>
      <w:r>
        <w:rPr>
          <w:bCs/>
          <w:sz w:val="24"/>
          <w:szCs w:val="24"/>
        </w:rPr>
        <w:t xml:space="preserve"> sur reflux (reflux total) </w:t>
      </w:r>
    </w:p>
    <w:p w:rsidR="007C5A74" w:rsidRDefault="007C5A74">
      <w:pPr>
        <w:numPr>
          <w:ilvl w:val="0"/>
          <w:numId w:val="1"/>
        </w:numPr>
        <w:autoSpaceDE/>
        <w:autoSpaceDN/>
        <w:rPr>
          <w:bCs/>
          <w:sz w:val="24"/>
          <w:szCs w:val="24"/>
        </w:rPr>
      </w:pPr>
      <w:r>
        <w:rPr>
          <w:bCs/>
          <w:sz w:val="24"/>
          <w:szCs w:val="24"/>
        </w:rPr>
        <w:t>Ouvrir le robinet d’isolement (Vanne générale de vapeur) et V31</w:t>
      </w:r>
    </w:p>
    <w:p w:rsidR="007C5A74" w:rsidRDefault="007C5A74">
      <w:pPr>
        <w:numPr>
          <w:ilvl w:val="0"/>
          <w:numId w:val="1"/>
        </w:numPr>
        <w:autoSpaceDE/>
        <w:autoSpaceDN/>
        <w:rPr>
          <w:sz w:val="24"/>
          <w:szCs w:val="24"/>
        </w:rPr>
      </w:pPr>
      <w:r>
        <w:rPr>
          <w:b/>
          <w:sz w:val="24"/>
          <w:szCs w:val="24"/>
        </w:rPr>
        <w:t>Réglage de la pression de vapeur de chauffe :</w:t>
      </w:r>
      <w:r>
        <w:rPr>
          <w:bCs/>
          <w:sz w:val="24"/>
          <w:szCs w:val="24"/>
        </w:rPr>
        <w:t xml:space="preserve"> V32 </w:t>
      </w:r>
      <w:r w:rsidR="00FD4A79">
        <w:rPr>
          <w:bCs/>
          <w:sz w:val="24"/>
          <w:szCs w:val="24"/>
        </w:rPr>
        <w:t xml:space="preserve"> en maintenant la pression de vapeur de chauffe inférieure à 1 bar. </w:t>
      </w:r>
      <w:r>
        <w:rPr>
          <w:bCs/>
          <w:sz w:val="24"/>
          <w:szCs w:val="24"/>
        </w:rPr>
        <w:t xml:space="preserve"> </w:t>
      </w:r>
    </w:p>
    <w:p w:rsidR="007C5A74" w:rsidRDefault="007C5A74">
      <w:pPr>
        <w:numPr>
          <w:ilvl w:val="0"/>
          <w:numId w:val="1"/>
        </w:numPr>
        <w:autoSpaceDE/>
        <w:autoSpaceDN/>
        <w:rPr>
          <w:sz w:val="24"/>
          <w:szCs w:val="24"/>
        </w:rPr>
      </w:pPr>
      <w:r>
        <w:rPr>
          <w:bCs/>
          <w:sz w:val="24"/>
          <w:szCs w:val="24"/>
        </w:rPr>
        <w:t xml:space="preserve">Mettre l’agitation en marche. </w:t>
      </w:r>
    </w:p>
    <w:p w:rsidR="007C5A74" w:rsidRDefault="007C5A74">
      <w:pPr>
        <w:autoSpaceDE/>
        <w:autoSpaceDN/>
        <w:ind w:left="360"/>
        <w:rPr>
          <w:sz w:val="24"/>
          <w:szCs w:val="24"/>
        </w:rPr>
      </w:pPr>
    </w:p>
    <w:p w:rsidR="007C5A74" w:rsidRDefault="007C5A74">
      <w:pPr>
        <w:autoSpaceDE/>
        <w:autoSpaceDN/>
        <w:ind w:left="360"/>
        <w:rPr>
          <w:sz w:val="24"/>
          <w:szCs w:val="24"/>
        </w:rPr>
      </w:pPr>
    </w:p>
    <w:p w:rsidR="007C5A74" w:rsidRDefault="007C5A74">
      <w:pPr>
        <w:autoSpaceDE/>
        <w:autoSpaceDN/>
        <w:ind w:left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Gestion du taux de reflux : (Boîtier de commande du </w:t>
      </w:r>
      <w:proofErr w:type="spellStart"/>
      <w:r>
        <w:rPr>
          <w:b/>
          <w:bCs/>
          <w:sz w:val="24"/>
          <w:szCs w:val="24"/>
        </w:rPr>
        <w:t>timer</w:t>
      </w:r>
      <w:proofErr w:type="spellEnd"/>
      <w:r>
        <w:rPr>
          <w:b/>
          <w:bCs/>
          <w:sz w:val="24"/>
          <w:szCs w:val="24"/>
        </w:rPr>
        <w:t>)</w:t>
      </w:r>
    </w:p>
    <w:p w:rsidR="007C5A74" w:rsidRDefault="007C5A74">
      <w:pPr>
        <w:autoSpaceDE/>
        <w:autoSpaceDN/>
        <w:ind w:left="360"/>
        <w:rPr>
          <w:b/>
          <w:bCs/>
          <w:sz w:val="24"/>
          <w:szCs w:val="24"/>
        </w:rPr>
      </w:pPr>
    </w:p>
    <w:p w:rsidR="007C5A74" w:rsidRDefault="007C5A74">
      <w:pPr>
        <w:autoSpaceDE/>
        <w:autoSpaceDN/>
        <w:ind w:left="36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sz w:val="24"/>
          <w:szCs w:val="24"/>
        </w:rPr>
        <w:t>Afficher les temps de reflux et de soutirage</w:t>
      </w:r>
    </w:p>
    <w:p w:rsidR="007C5A74" w:rsidRDefault="007C5A74">
      <w:pPr>
        <w:autoSpaceDE/>
        <w:autoSpaceDN/>
        <w:ind w:left="360"/>
        <w:rPr>
          <w:sz w:val="24"/>
          <w:szCs w:val="24"/>
        </w:rPr>
      </w:pPr>
    </w:p>
    <w:p w:rsidR="007C5A74" w:rsidRDefault="007C5A74">
      <w:pPr>
        <w:autoSpaceDE/>
        <w:autoSpaceDN/>
        <w:ind w:left="360"/>
        <w:rPr>
          <w:sz w:val="24"/>
          <w:szCs w:val="24"/>
        </w:rPr>
      </w:pPr>
      <w:r>
        <w:rPr>
          <w:sz w:val="24"/>
          <w:szCs w:val="24"/>
        </w:rPr>
        <w:t>- Positionner le bouton sur cycle</w:t>
      </w:r>
    </w:p>
    <w:p w:rsidR="007C5A74" w:rsidRDefault="007C5A74">
      <w:pPr>
        <w:autoSpaceDE/>
        <w:autoSpaceDN/>
        <w:ind w:left="360"/>
        <w:rPr>
          <w:sz w:val="24"/>
          <w:szCs w:val="24"/>
        </w:rPr>
      </w:pPr>
    </w:p>
    <w:p w:rsidR="007C5A74" w:rsidRDefault="007C5A74">
      <w:pPr>
        <w:autoSpaceDE/>
        <w:autoSpaceDN/>
        <w:ind w:left="360"/>
        <w:rPr>
          <w:sz w:val="24"/>
          <w:szCs w:val="24"/>
        </w:rPr>
      </w:pPr>
    </w:p>
    <w:p w:rsidR="007C5A74" w:rsidRDefault="007C5A74">
      <w:pPr>
        <w:autoSpaceDE/>
        <w:autoSpaceDN/>
        <w:ind w:left="360"/>
        <w:rPr>
          <w:sz w:val="24"/>
          <w:szCs w:val="24"/>
        </w:rPr>
      </w:pPr>
    </w:p>
    <w:p w:rsidR="008D6F04" w:rsidRDefault="008D6F04">
      <w:pPr>
        <w:autoSpaceDE/>
        <w:autoSpaceDN/>
        <w:ind w:left="360"/>
        <w:rPr>
          <w:sz w:val="24"/>
          <w:szCs w:val="24"/>
        </w:rPr>
      </w:pPr>
    </w:p>
    <w:p w:rsidR="007C5A74" w:rsidRDefault="007C5A74">
      <w:pPr>
        <w:autoSpaceDE/>
        <w:autoSpaceDN/>
        <w:ind w:left="360"/>
        <w:rPr>
          <w:sz w:val="24"/>
          <w:szCs w:val="24"/>
        </w:rPr>
      </w:pPr>
    </w:p>
    <w:p w:rsidR="007C5A74" w:rsidRDefault="007C5A74">
      <w:pPr>
        <w:autoSpaceDE/>
        <w:autoSpaceDN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Arrêt du chauffage :</w:t>
      </w:r>
    </w:p>
    <w:p w:rsidR="007C5A74" w:rsidRDefault="007C5A74">
      <w:pPr>
        <w:autoSpaceDE/>
        <w:autoSpaceDN/>
        <w:rPr>
          <w:b/>
          <w:sz w:val="24"/>
          <w:szCs w:val="24"/>
        </w:rPr>
      </w:pPr>
    </w:p>
    <w:p w:rsidR="007C5A74" w:rsidRDefault="007C5A74">
      <w:pPr>
        <w:numPr>
          <w:ilvl w:val="0"/>
          <w:numId w:val="1"/>
        </w:numPr>
        <w:autoSpaceDE/>
        <w:autoSpaceDN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Fermer l’arrivée d’air comprimé de la vanne pneumatique. </w:t>
      </w:r>
    </w:p>
    <w:p w:rsidR="007C5A74" w:rsidRDefault="007C5A74">
      <w:pPr>
        <w:numPr>
          <w:ilvl w:val="0"/>
          <w:numId w:val="1"/>
        </w:numPr>
        <w:autoSpaceDE/>
        <w:autoSpaceDN/>
        <w:rPr>
          <w:bCs/>
          <w:sz w:val="24"/>
          <w:szCs w:val="24"/>
        </w:rPr>
      </w:pPr>
      <w:r>
        <w:rPr>
          <w:bCs/>
          <w:sz w:val="24"/>
          <w:szCs w:val="24"/>
        </w:rPr>
        <w:t>Lorsque P12 = 0 bar, fermer le robinet V32 sans forcer pour éviter de bloquer le pointeau sur son siège lors du refroidissement du robinet.</w:t>
      </w:r>
    </w:p>
    <w:p w:rsidR="007C5A74" w:rsidRDefault="007C5A74">
      <w:pPr>
        <w:autoSpaceDE/>
        <w:autoSpaceDN/>
        <w:rPr>
          <w:b/>
          <w:sz w:val="24"/>
          <w:szCs w:val="24"/>
        </w:rPr>
      </w:pPr>
    </w:p>
    <w:p w:rsidR="007C5A74" w:rsidRDefault="007C5A74">
      <w:pPr>
        <w:autoSpaceDE/>
        <w:autoSpaceDN/>
        <w:rPr>
          <w:b/>
          <w:sz w:val="24"/>
          <w:szCs w:val="24"/>
        </w:rPr>
      </w:pPr>
    </w:p>
    <w:p w:rsidR="007C5A74" w:rsidRDefault="007C5A74">
      <w:pPr>
        <w:autoSpaceDE/>
        <w:autoSpaceDN/>
        <w:rPr>
          <w:b/>
          <w:sz w:val="24"/>
          <w:szCs w:val="24"/>
        </w:rPr>
      </w:pPr>
      <w:r>
        <w:rPr>
          <w:b/>
          <w:sz w:val="24"/>
          <w:szCs w:val="24"/>
        </w:rPr>
        <w:t>Refroidissement du réacteur :</w:t>
      </w:r>
    </w:p>
    <w:p w:rsidR="007C5A74" w:rsidRDefault="007C5A74">
      <w:pPr>
        <w:autoSpaceDE/>
        <w:autoSpaceDN/>
        <w:rPr>
          <w:b/>
          <w:sz w:val="24"/>
          <w:szCs w:val="24"/>
        </w:rPr>
      </w:pPr>
    </w:p>
    <w:p w:rsidR="007C5A74" w:rsidRDefault="007C5A74">
      <w:pPr>
        <w:numPr>
          <w:ilvl w:val="0"/>
          <w:numId w:val="1"/>
        </w:numPr>
        <w:autoSpaceDE/>
        <w:autoSpaceDN/>
        <w:rPr>
          <w:bCs/>
          <w:sz w:val="24"/>
          <w:szCs w:val="24"/>
        </w:rPr>
      </w:pPr>
      <w:r>
        <w:rPr>
          <w:bCs/>
          <w:sz w:val="24"/>
          <w:szCs w:val="24"/>
        </w:rPr>
        <w:t>Orienter les robinets V33 et V34 en circuit de refroidissement.</w:t>
      </w:r>
    </w:p>
    <w:p w:rsidR="007C5A74" w:rsidRDefault="007C5A74">
      <w:pPr>
        <w:numPr>
          <w:ilvl w:val="0"/>
          <w:numId w:val="1"/>
        </w:numPr>
        <w:autoSpaceDE/>
        <w:autoSpaceDN/>
        <w:rPr>
          <w:bCs/>
          <w:sz w:val="24"/>
          <w:szCs w:val="24"/>
        </w:rPr>
      </w:pPr>
      <w:r>
        <w:rPr>
          <w:bCs/>
          <w:sz w:val="24"/>
          <w:szCs w:val="24"/>
        </w:rPr>
        <w:t>Ouvrir le robinet V30 (Alimentation en eau de la double enveloppe)</w:t>
      </w:r>
    </w:p>
    <w:p w:rsidR="007C5A74" w:rsidRDefault="007C5A74">
      <w:pPr>
        <w:numPr>
          <w:ilvl w:val="0"/>
          <w:numId w:val="1"/>
        </w:numPr>
        <w:autoSpaceDE/>
        <w:autoSpaceDN/>
        <w:rPr>
          <w:bCs/>
          <w:sz w:val="24"/>
          <w:szCs w:val="24"/>
        </w:rPr>
      </w:pPr>
      <w:r>
        <w:rPr>
          <w:bCs/>
          <w:sz w:val="24"/>
          <w:szCs w:val="24"/>
        </w:rPr>
        <w:t>Régler le débit d’eau à 250 L/h</w:t>
      </w:r>
    </w:p>
    <w:p w:rsidR="007C5A74" w:rsidRDefault="007C5A74">
      <w:pPr>
        <w:numPr>
          <w:ilvl w:val="0"/>
          <w:numId w:val="1"/>
        </w:numPr>
        <w:autoSpaceDE/>
        <w:autoSpaceDN/>
        <w:rPr>
          <w:bCs/>
          <w:sz w:val="24"/>
          <w:szCs w:val="24"/>
        </w:rPr>
      </w:pPr>
      <w:r>
        <w:rPr>
          <w:bCs/>
          <w:sz w:val="24"/>
          <w:szCs w:val="24"/>
        </w:rPr>
        <w:t>Mettre l’agitation en marche</w:t>
      </w:r>
    </w:p>
    <w:p w:rsidR="007C5A74" w:rsidRDefault="007C5A74">
      <w:pPr>
        <w:numPr>
          <w:ilvl w:val="0"/>
          <w:numId w:val="1"/>
        </w:numPr>
        <w:autoSpaceDE/>
        <w:autoSpaceDN/>
        <w:rPr>
          <w:bCs/>
          <w:sz w:val="24"/>
          <w:szCs w:val="24"/>
        </w:rPr>
      </w:pPr>
      <w:r>
        <w:rPr>
          <w:bCs/>
          <w:sz w:val="24"/>
          <w:szCs w:val="24"/>
        </w:rPr>
        <w:t>Dès que la température de la cuve est inférieure à 50°C fermer V28 et V29</w:t>
      </w:r>
    </w:p>
    <w:p w:rsidR="007C5A74" w:rsidRDefault="007C5A74">
      <w:pPr>
        <w:numPr>
          <w:ilvl w:val="0"/>
          <w:numId w:val="1"/>
        </w:numPr>
        <w:autoSpaceDE/>
        <w:autoSpaceDN/>
        <w:rPr>
          <w:bCs/>
          <w:sz w:val="24"/>
          <w:szCs w:val="24"/>
        </w:rPr>
      </w:pPr>
      <w:r>
        <w:rPr>
          <w:bCs/>
          <w:sz w:val="24"/>
          <w:szCs w:val="24"/>
        </w:rPr>
        <w:t>Dès que la température de la cuve atteint 20°C fermer V30</w:t>
      </w:r>
    </w:p>
    <w:p w:rsidR="007C5A74" w:rsidRDefault="007C5A74">
      <w:pPr>
        <w:autoSpaceDE/>
        <w:autoSpaceDN/>
        <w:ind w:left="360"/>
        <w:rPr>
          <w:bCs/>
          <w:sz w:val="24"/>
          <w:szCs w:val="24"/>
        </w:rPr>
      </w:pPr>
    </w:p>
    <w:p w:rsidR="007C5A74" w:rsidRDefault="007C5A74">
      <w:pPr>
        <w:autoSpaceDE/>
        <w:autoSpaceDN/>
        <w:ind w:left="360"/>
        <w:rPr>
          <w:bCs/>
          <w:sz w:val="24"/>
          <w:szCs w:val="24"/>
        </w:rPr>
      </w:pPr>
    </w:p>
    <w:p w:rsidR="007C5A74" w:rsidRDefault="007C5A74">
      <w:pPr>
        <w:autoSpaceDE/>
        <w:autoSpaceDN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Mise  à l’arrêt et en sécurité  du poste:</w:t>
      </w:r>
    </w:p>
    <w:p w:rsidR="007C5A74" w:rsidRDefault="007C5A74">
      <w:pPr>
        <w:autoSpaceDE/>
        <w:autoSpaceDN/>
        <w:ind w:left="360"/>
        <w:rPr>
          <w:sz w:val="24"/>
          <w:szCs w:val="24"/>
        </w:rPr>
      </w:pPr>
    </w:p>
    <w:p w:rsidR="007C5A74" w:rsidRDefault="007C5A74">
      <w:pPr>
        <w:autoSpaceDE/>
        <w:autoSpaceDN/>
        <w:rPr>
          <w:sz w:val="24"/>
          <w:szCs w:val="24"/>
        </w:rPr>
      </w:pPr>
      <w:r>
        <w:rPr>
          <w:sz w:val="24"/>
          <w:szCs w:val="24"/>
        </w:rPr>
        <w:tab/>
        <w:t>- Fermer les robinets sur les utilités (V27, V23 et V31).</w:t>
      </w:r>
    </w:p>
    <w:p w:rsidR="007C5A74" w:rsidRDefault="007C5A74">
      <w:pPr>
        <w:autoSpaceDE/>
        <w:autoSpaceDN/>
        <w:rPr>
          <w:sz w:val="24"/>
          <w:szCs w:val="24"/>
        </w:rPr>
      </w:pPr>
      <w:r>
        <w:rPr>
          <w:sz w:val="24"/>
          <w:szCs w:val="24"/>
        </w:rPr>
        <w:tab/>
        <w:t>- Vérifier que le robinet V26 est ouvert.</w:t>
      </w:r>
    </w:p>
    <w:p w:rsidR="007C5A74" w:rsidRDefault="007C5A74">
      <w:pPr>
        <w:autoSpaceDE/>
        <w:autoSpaceDN/>
        <w:rPr>
          <w:sz w:val="24"/>
          <w:szCs w:val="24"/>
        </w:rPr>
      </w:pPr>
      <w:r>
        <w:rPr>
          <w:sz w:val="24"/>
          <w:szCs w:val="24"/>
        </w:rPr>
        <w:tab/>
        <w:t>- Ouvrir tous les robinets de vidange (V1, V6, V11, V12, V13, V21 et V22).</w:t>
      </w:r>
    </w:p>
    <w:p w:rsidR="007C5A74" w:rsidRDefault="007C5A74">
      <w:pPr>
        <w:numPr>
          <w:ilvl w:val="0"/>
          <w:numId w:val="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Fermer les robinets d’isolement sur les réseaux de distribution des utilités (eau, vapeur, vide et air comprimé).</w:t>
      </w:r>
    </w:p>
    <w:p w:rsidR="007C5A74" w:rsidRDefault="007C5A74">
      <w:pPr>
        <w:autoSpaceDE/>
        <w:autoSpaceDN/>
        <w:rPr>
          <w:sz w:val="24"/>
          <w:szCs w:val="24"/>
        </w:rPr>
      </w:pPr>
    </w:p>
    <w:p w:rsidR="007C5A74" w:rsidRDefault="007C5A74">
      <w:pPr>
        <w:autoSpaceDE/>
        <w:autoSpaceDN/>
        <w:rPr>
          <w:sz w:val="24"/>
          <w:szCs w:val="24"/>
        </w:rPr>
      </w:pPr>
    </w:p>
    <w:p w:rsidR="007C5A74" w:rsidRDefault="007C5A74">
      <w:pPr>
        <w:autoSpaceDE/>
        <w:autoSpaceDN/>
        <w:rPr>
          <w:sz w:val="24"/>
          <w:szCs w:val="24"/>
        </w:rPr>
      </w:pPr>
    </w:p>
    <w:p w:rsidR="007C5A74" w:rsidRDefault="00827350">
      <w:pPr>
        <w:autoSpaceDE/>
        <w:autoSpaceDN/>
        <w:rPr>
          <w:sz w:val="24"/>
          <w:szCs w:val="24"/>
        </w:rPr>
      </w:pPr>
      <w:r w:rsidRPr="00827350">
        <w:rPr>
          <w:noProof/>
          <w:szCs w:val="24"/>
        </w:rPr>
        <w:pict>
          <v:group id="_x0000_s1073" style="position:absolute;margin-left:225.15pt;margin-top:5.9pt;width:247pt;height:293pt;z-index:251652608" coordorigin="6220,1856" coordsize="4940,5860">
            <v:rect id="_x0000_s1074" style="position:absolute;left:7680;top:2436;width:2440;height:160" strokeweight="2.25pt"/>
            <v:rect id="_x0000_s1075" style="position:absolute;left:7700;top:5556;width:2440;height:160" strokeweight="2.25pt"/>
            <v:line id="_x0000_s1076" style="position:absolute" from="7880,2616" to="7880,5536" strokeweight="2.25pt"/>
            <v:line id="_x0000_s1077" style="position:absolute" from="9900,2616" to="9900,5536" strokeweight="2.25pt"/>
            <v:rect id="_x0000_s1078" style="position:absolute;left:8580;top:1956;width:100;height:2220" strokeweight="2.25pt"/>
            <v:rect id="_x0000_s1079" style="position:absolute;left:8140;top:3176;width:120;height:3720" strokeweight="2.25pt"/>
            <v:rect id="_x0000_s1080" style="position:absolute;left:9220;top:4316;width:380;height:1900" strokeweight="2.25pt"/>
            <v:rect id="_x0000_s1081" style="position:absolute;left:9320;top:4156;width:140;height:260" strokecolor="white" strokeweight="2.25pt"/>
            <v:rect id="_x0000_s1082" style="position:absolute;left:9380;top:3536;width:80;height:3260" strokeweight="2.25pt"/>
            <v:line id="_x0000_s1083" style="position:absolute;flip:y" from="9060,2816" to="9060,5316" strokeweight="2.25pt"/>
            <v:line id="_x0000_s1084" style="position:absolute;flip:y" from="9740,2776" to="9740,5556" strokeweight="2.25pt"/>
            <v:line id="_x0000_s1085" style="position:absolute;flip:y" from="9820,6316" to="9820,6896" strokeweight="2.25pt">
              <v:stroke startarrow="block" endarrow="block"/>
            </v:line>
            <v:rect id="_x0000_s1086" style="position:absolute;left:8020;top:6836;width:460;height:140" strokecolor="white"/>
            <v:rect id="_x0000_s1087" style="position:absolute;left:9200;top:6736;width:420;height:100" strokecolor="white"/>
            <v:rect id="_x0000_s1088" style="position:absolute;left:8480;top:1856;width:300;height:200" strokecolor="white"/>
            <v:group id="_x0000_s1089" style="position:absolute;left:7860;top:3056;width:2040;height:920" coordorigin="7900,2060" coordsize="2040,920">
              <v:rect id="_x0000_s1090" style="position:absolute;left:8140;top:2060;width:260;height:180" strokecolor="white" strokeweight="2.25pt"/>
              <v:rect id="_x0000_s1091" style="position:absolute;left:9340;top:2480;width:260;height:120" strokecolor="white" strokeweight="2.25pt"/>
              <v:line id="_x0000_s1092" style="position:absolute" from="7900,2260" to="8640,2260"/>
              <v:line id="_x0000_s1093" style="position:absolute" from="8760,2260" to="9120,2260"/>
              <v:line id="_x0000_s1094" style="position:absolute" from="9780,2260" to="9940,2260"/>
              <v:line id="_x0000_s1095" style="position:absolute" from="9120,2600" to="9780,2600"/>
              <v:rect id="_x0000_s1096" style="position:absolute;left:7920;top:2260;width:220;height:720" fillcolor="#fc0"/>
              <v:rect id="_x0000_s1097" style="position:absolute;left:8300;top:2260;width:300;height:720" fillcolor="#fc0"/>
              <v:rect id="_x0000_s1098" style="position:absolute;left:8740;top:2260;width:340;height:720" fillcolor="#fc0"/>
              <v:rect id="_x0000_s1099" style="position:absolute;left:9780;top:2260;width:160;height:720" fillcolor="#fc0"/>
            </v:group>
            <v:line id="_x0000_s1100" style="position:absolute" from="8180,6976" to="8180,7716">
              <v:stroke endarrow="block"/>
            </v:line>
            <v:line id="_x0000_s1101" style="position:absolute" from="9440,6876" to="9440,7616">
              <v:stroke endarrow="block"/>
            </v:line>
            <v:line id="_x0000_s1102" style="position:absolute;flip:x" from="6580,3236" to="7620,3236"/>
            <v:line id="_x0000_s1103" style="position:absolute;flip:x" from="6520,5556" to="7500,5556"/>
            <v:line id="_x0000_s1104" style="position:absolute;flip:x" from="7140,3976" to="7640,3976"/>
            <v:line id="_x0000_s1105" style="position:absolute;flip:x" from="10180,5536" to="11140,5536"/>
            <v:line id="_x0000_s1106" style="position:absolute;flip:x" from="9940,3596" to="10900,3596"/>
            <v:line id="_x0000_s1107" style="position:absolute;flip:y" from="7340,3936" to="7340,5536">
              <v:stroke startarrow="block" endarrow="block"/>
            </v:line>
            <v:line id="_x0000_s1108" style="position:absolute;flip:y" from="10480,3616" to="10480,5536">
              <v:stroke startarrow="block" endarrow="block"/>
            </v:line>
            <v:shape id="_x0000_s1109" type="#_x0000_t202" style="position:absolute;left:6820;top:3456;width:680;height:540" filled="f" stroked="f">
              <v:textbox style="mso-next-textbox:#_x0000_s1109">
                <w:txbxContent>
                  <w:p w:rsidR="007C5A74" w:rsidRDefault="007C5A74">
                    <w:r>
                      <w:t>H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110" type="#_x0000_t202" style="position:absolute;left:6800;top:4656;width:680;height:540" filled="f" stroked="f">
              <v:textbox style="mso-next-textbox:#_x0000_s1110">
                <w:txbxContent>
                  <w:p w:rsidR="007C5A74" w:rsidRDefault="007C5A74">
                    <w:r>
                      <w:t>H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111" type="#_x0000_t202" style="position:absolute;left:10480;top:4296;width:680;height:540" filled="f" stroked="f">
              <v:textbox style="mso-next-textbox:#_x0000_s1111">
                <w:txbxContent>
                  <w:p w:rsidR="007C5A74" w:rsidRDefault="007C5A74">
                    <w:r>
                      <w:t>H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line id="_x0000_s1112" style="position:absolute;flip:y" from="7340,3256" to="7340,3976">
              <v:stroke startarrow="block" endarrow="block"/>
            </v:line>
            <v:line id="_x0000_s1113" style="position:absolute" from="6800,3236" to="6800,5556">
              <v:stroke startarrow="block" endarrow="block"/>
            </v:line>
            <v:shape id="_x0000_s1114" type="#_x0000_t202" style="position:absolute;left:6220;top:4076;width:680;height:540" filled="f" stroked="f">
              <v:textbox style="mso-next-textbox:#_x0000_s1114">
                <w:txbxContent>
                  <w:p w:rsidR="007C5A74" w:rsidRDefault="007C5A74">
                    <w:r>
                      <w:t>H</w:t>
                    </w:r>
                  </w:p>
                </w:txbxContent>
              </v:textbox>
            </v:shape>
          </v:group>
        </w:pict>
      </w:r>
    </w:p>
    <w:p w:rsidR="007C5A74" w:rsidRDefault="00827350">
      <w:pPr>
        <w:keepNext/>
        <w:autoSpaceDE/>
        <w:autoSpaceDN/>
        <w:outlineLvl w:val="1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rect id="_x0000_s1117" style="position:absolute;margin-left:210pt;margin-top:12.65pt;width:1in;height:36pt;z-index:251655680">
            <v:textbox style="mso-next-textbox:#_x0000_s1117">
              <w:txbxContent>
                <w:p w:rsidR="007C5A74" w:rsidRDefault="007C5A74">
                  <w:r>
                    <w:t>Phase organique</w:t>
                  </w:r>
                </w:p>
                <w:p w:rsidR="007C5A74" w:rsidRDefault="007C5A74"/>
              </w:txbxContent>
            </v:textbox>
          </v:rect>
        </w:pict>
      </w:r>
      <w:r w:rsidR="007C5A74">
        <w:rPr>
          <w:b/>
          <w:bCs/>
          <w:sz w:val="24"/>
          <w:szCs w:val="24"/>
        </w:rPr>
        <w:t xml:space="preserve">Décanteur florentin </w:t>
      </w:r>
    </w:p>
    <w:p w:rsidR="007C5A74" w:rsidRDefault="007C5A74">
      <w:pPr>
        <w:autoSpaceDE/>
        <w:autoSpaceDN/>
        <w:rPr>
          <w:b/>
          <w:bCs/>
          <w:sz w:val="24"/>
          <w:szCs w:val="24"/>
        </w:rPr>
      </w:pPr>
    </w:p>
    <w:p w:rsidR="007C5A74" w:rsidRDefault="00827350">
      <w:pPr>
        <w:keepNext/>
        <w:autoSpaceDE/>
        <w:autoSpaceDN/>
        <w:outlineLvl w:val="1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line id="_x0000_s1116" style="position:absolute;z-index:251654656" from="270pt,9.05pt" to="315pt,45.05pt"/>
        </w:pict>
      </w:r>
      <w:r w:rsidR="007C5A74">
        <w:rPr>
          <w:b/>
          <w:bCs/>
          <w:sz w:val="24"/>
          <w:szCs w:val="24"/>
        </w:rPr>
        <w:t>Réglage des niveaux</w:t>
      </w:r>
    </w:p>
    <w:p w:rsidR="007C5A74" w:rsidRDefault="007C5A74">
      <w:pPr>
        <w:autoSpaceDE/>
        <w:autoSpaceDN/>
        <w:rPr>
          <w:sz w:val="24"/>
          <w:szCs w:val="24"/>
        </w:rPr>
      </w:pPr>
    </w:p>
    <w:p w:rsidR="007C5A74" w:rsidRDefault="007C5A74">
      <w:pPr>
        <w:autoSpaceDE/>
        <w:autoSpaceDN/>
        <w:rPr>
          <w:sz w:val="24"/>
          <w:szCs w:val="24"/>
        </w:rPr>
      </w:pPr>
    </w:p>
    <w:p w:rsidR="007C5A74" w:rsidRDefault="007C5A74">
      <w:pPr>
        <w:autoSpaceDE/>
        <w:autoSpaceDN/>
        <w:rPr>
          <w:sz w:val="28"/>
          <w:szCs w:val="24"/>
        </w:rPr>
      </w:pPr>
      <w:r>
        <w:rPr>
          <w:sz w:val="28"/>
          <w:szCs w:val="24"/>
        </w:rPr>
        <w:t>H</w:t>
      </w:r>
      <w:r>
        <w:rPr>
          <w:sz w:val="28"/>
          <w:szCs w:val="24"/>
          <w:vertAlign w:val="subscript"/>
        </w:rPr>
        <w:t>1</w:t>
      </w:r>
      <w:r>
        <w:rPr>
          <w:sz w:val="28"/>
          <w:szCs w:val="24"/>
        </w:rPr>
        <w:t>.</w:t>
      </w:r>
      <w:r>
        <w:rPr>
          <w:sz w:val="28"/>
          <w:szCs w:val="24"/>
        </w:rPr>
        <w:sym w:font="Symbol" w:char="F072"/>
      </w:r>
      <w:proofErr w:type="spellStart"/>
      <w:r>
        <w:rPr>
          <w:sz w:val="28"/>
          <w:szCs w:val="24"/>
          <w:vertAlign w:val="subscript"/>
        </w:rPr>
        <w:t>org</w:t>
      </w:r>
      <w:r>
        <w:rPr>
          <w:sz w:val="28"/>
          <w:szCs w:val="24"/>
        </w:rPr>
        <w:t>.g</w:t>
      </w:r>
      <w:proofErr w:type="spellEnd"/>
      <w:r>
        <w:rPr>
          <w:sz w:val="28"/>
          <w:szCs w:val="24"/>
        </w:rPr>
        <w:t xml:space="preserve"> + H</w:t>
      </w:r>
      <w:r>
        <w:rPr>
          <w:sz w:val="28"/>
          <w:szCs w:val="24"/>
          <w:vertAlign w:val="subscript"/>
        </w:rPr>
        <w:t>2</w:t>
      </w:r>
      <w:r>
        <w:rPr>
          <w:sz w:val="28"/>
          <w:szCs w:val="24"/>
        </w:rPr>
        <w:t>.</w:t>
      </w:r>
      <w:r>
        <w:rPr>
          <w:sz w:val="28"/>
          <w:szCs w:val="24"/>
        </w:rPr>
        <w:sym w:font="Symbol" w:char="F072"/>
      </w:r>
      <w:proofErr w:type="spellStart"/>
      <w:r>
        <w:rPr>
          <w:sz w:val="28"/>
          <w:szCs w:val="24"/>
          <w:vertAlign w:val="subscript"/>
        </w:rPr>
        <w:t>eau</w:t>
      </w:r>
      <w:r>
        <w:rPr>
          <w:sz w:val="28"/>
          <w:szCs w:val="24"/>
        </w:rPr>
        <w:t>.g</w:t>
      </w:r>
      <w:proofErr w:type="spellEnd"/>
      <w:r>
        <w:rPr>
          <w:sz w:val="28"/>
          <w:szCs w:val="24"/>
        </w:rPr>
        <w:t xml:space="preserve">  = H</w:t>
      </w:r>
      <w:r>
        <w:rPr>
          <w:sz w:val="28"/>
          <w:szCs w:val="24"/>
          <w:vertAlign w:val="subscript"/>
        </w:rPr>
        <w:t>3</w:t>
      </w:r>
      <w:r>
        <w:rPr>
          <w:sz w:val="28"/>
          <w:szCs w:val="24"/>
        </w:rPr>
        <w:t>.</w:t>
      </w:r>
      <w:r>
        <w:rPr>
          <w:sz w:val="28"/>
          <w:szCs w:val="24"/>
        </w:rPr>
        <w:sym w:font="Symbol" w:char="F072"/>
      </w:r>
      <w:proofErr w:type="spellStart"/>
      <w:r>
        <w:rPr>
          <w:sz w:val="28"/>
          <w:szCs w:val="24"/>
          <w:vertAlign w:val="subscript"/>
        </w:rPr>
        <w:t>eau</w:t>
      </w:r>
      <w:r>
        <w:rPr>
          <w:sz w:val="28"/>
          <w:szCs w:val="24"/>
        </w:rPr>
        <w:t>.g</w:t>
      </w:r>
      <w:proofErr w:type="spellEnd"/>
    </w:p>
    <w:p w:rsidR="007C5A74" w:rsidRDefault="007C5A74">
      <w:pPr>
        <w:autoSpaceDE/>
        <w:autoSpaceDN/>
        <w:ind w:left="708"/>
        <w:rPr>
          <w:sz w:val="24"/>
          <w:szCs w:val="24"/>
        </w:rPr>
      </w:pPr>
    </w:p>
    <w:p w:rsidR="007C5A74" w:rsidRDefault="007C5A74">
      <w:p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Mesurer sur le poste la hauteur H.</w:t>
      </w:r>
    </w:p>
    <w:p w:rsidR="007C5A74" w:rsidRDefault="007C5A74">
      <w:p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Calculer 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pour maintenir </w:t>
      </w:r>
    </w:p>
    <w:p w:rsidR="007C5A74" w:rsidRDefault="007C5A74">
      <w:pPr>
        <w:autoSpaceDE/>
        <w:autoSpaceDN/>
        <w:rPr>
          <w:sz w:val="24"/>
          <w:szCs w:val="24"/>
        </w:rPr>
      </w:pPr>
      <w:proofErr w:type="gramStart"/>
      <w:r>
        <w:rPr>
          <w:sz w:val="24"/>
          <w:szCs w:val="24"/>
        </w:rPr>
        <w:t>une</w:t>
      </w:r>
      <w:proofErr w:type="gramEnd"/>
      <w:r>
        <w:rPr>
          <w:sz w:val="24"/>
          <w:szCs w:val="24"/>
        </w:rPr>
        <w:t xml:space="preserve"> épaisseur de phase légère H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 0,1 m</w:t>
      </w:r>
    </w:p>
    <w:p w:rsidR="007C5A74" w:rsidRDefault="007C5A74">
      <w:pPr>
        <w:autoSpaceDE/>
        <w:autoSpaceDN/>
        <w:ind w:left="708"/>
        <w:rPr>
          <w:sz w:val="24"/>
          <w:szCs w:val="24"/>
        </w:rPr>
      </w:pPr>
    </w:p>
    <w:p w:rsidR="007C5A74" w:rsidRDefault="00827350">
      <w:pPr>
        <w:autoSpaceDE/>
        <w:autoSpaceDN/>
        <w:ind w:left="708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118" style="position:absolute;left:0;text-align:left;flip:y;z-index:251656704" from="279pt,7.5pt" to="315pt,43.5pt"/>
        </w:pict>
      </w:r>
    </w:p>
    <w:p w:rsidR="007C5A74" w:rsidRDefault="007C5A74">
      <w:pPr>
        <w:autoSpaceDE/>
        <w:autoSpaceDN/>
        <w:ind w:left="708"/>
        <w:rPr>
          <w:sz w:val="24"/>
          <w:szCs w:val="24"/>
        </w:rPr>
      </w:pPr>
      <w:r>
        <w:rPr>
          <w:sz w:val="28"/>
          <w:szCs w:val="24"/>
        </w:rPr>
        <w:sym w:font="Symbol" w:char="F072"/>
      </w:r>
      <w:proofErr w:type="spellStart"/>
      <w:proofErr w:type="gramStart"/>
      <w:r>
        <w:rPr>
          <w:sz w:val="28"/>
          <w:szCs w:val="24"/>
          <w:vertAlign w:val="subscript"/>
        </w:rPr>
        <w:t>org</w:t>
      </w:r>
      <w:proofErr w:type="spellEnd"/>
      <w:proofErr w:type="gramEnd"/>
      <w:r>
        <w:rPr>
          <w:sz w:val="24"/>
          <w:szCs w:val="24"/>
        </w:rPr>
        <w:t xml:space="preserve"> ~</w:t>
      </w:r>
      <w:r w:rsidR="00827350">
        <w:rPr>
          <w:noProof/>
          <w:sz w:val="24"/>
          <w:szCs w:val="24"/>
        </w:rPr>
        <w:pict>
          <v:rect id="_x0000_s1115" style="position:absolute;left:0;text-align:left;margin-left:234pt;margin-top:12.55pt;width:45pt;height:27pt;z-index:251653632;mso-position-horizontal-relative:text;mso-position-vertical-relative:text">
            <v:textbox style="mso-next-textbox:#_x0000_s1115">
              <w:txbxContent>
                <w:p w:rsidR="007C5A74" w:rsidRDefault="007C5A74">
                  <w:pPr>
                    <w:jc w:val="center"/>
                  </w:pPr>
                  <w:r>
                    <w:t xml:space="preserve">Eau </w:t>
                  </w:r>
                </w:p>
                <w:p w:rsidR="007C5A74" w:rsidRDefault="007C5A74"/>
              </w:txbxContent>
            </v:textbox>
          </v:rect>
        </w:pict>
      </w:r>
      <w:r>
        <w:rPr>
          <w:sz w:val="24"/>
          <w:szCs w:val="24"/>
        </w:rPr>
        <w:t xml:space="preserve">  800 </w:t>
      </w:r>
      <w:proofErr w:type="spellStart"/>
      <w:r>
        <w:rPr>
          <w:sz w:val="24"/>
          <w:szCs w:val="24"/>
        </w:rPr>
        <w:t>kg.m</w:t>
      </w:r>
      <w:proofErr w:type="spellEnd"/>
      <w:r>
        <w:rPr>
          <w:sz w:val="24"/>
          <w:szCs w:val="24"/>
          <w:vertAlign w:val="superscript"/>
        </w:rPr>
        <w:t>-3</w:t>
      </w:r>
    </w:p>
    <w:p w:rsidR="007C5A74" w:rsidRDefault="007C5A74">
      <w:pPr>
        <w:autoSpaceDE/>
        <w:autoSpaceDN/>
        <w:ind w:left="708"/>
        <w:rPr>
          <w:sz w:val="24"/>
          <w:szCs w:val="24"/>
        </w:rPr>
      </w:pPr>
    </w:p>
    <w:p w:rsidR="007C5A74" w:rsidRDefault="007C5A74">
      <w:pPr>
        <w:autoSpaceDE/>
        <w:autoSpaceDN/>
        <w:ind w:left="708"/>
        <w:rPr>
          <w:sz w:val="24"/>
          <w:szCs w:val="24"/>
        </w:rPr>
      </w:pPr>
      <w:r>
        <w:rPr>
          <w:sz w:val="28"/>
          <w:szCs w:val="24"/>
        </w:rPr>
        <w:sym w:font="Symbol" w:char="F072"/>
      </w:r>
      <w:proofErr w:type="gramStart"/>
      <w:r>
        <w:rPr>
          <w:sz w:val="28"/>
          <w:szCs w:val="24"/>
          <w:vertAlign w:val="subscript"/>
        </w:rPr>
        <w:t>eau</w:t>
      </w:r>
      <w:proofErr w:type="gramEnd"/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 = 1000 </w:t>
      </w:r>
      <w:proofErr w:type="spellStart"/>
      <w:r>
        <w:rPr>
          <w:sz w:val="24"/>
          <w:szCs w:val="24"/>
        </w:rPr>
        <w:t>kg.m</w:t>
      </w:r>
      <w:proofErr w:type="spellEnd"/>
      <w:r>
        <w:rPr>
          <w:sz w:val="24"/>
          <w:szCs w:val="24"/>
          <w:vertAlign w:val="superscript"/>
        </w:rPr>
        <w:t>-3</w:t>
      </w:r>
    </w:p>
    <w:p w:rsidR="007C5A74" w:rsidRDefault="007C5A74">
      <w:pPr>
        <w:autoSpaceDE/>
        <w:autoSpaceDN/>
        <w:rPr>
          <w:sz w:val="24"/>
          <w:szCs w:val="24"/>
        </w:rPr>
      </w:pPr>
    </w:p>
    <w:p w:rsidR="007C5A74" w:rsidRDefault="007C5A74">
      <w:pPr>
        <w:autoSpaceDE/>
        <w:autoSpaceDN/>
        <w:rPr>
          <w:sz w:val="24"/>
          <w:szCs w:val="24"/>
        </w:rPr>
      </w:pPr>
    </w:p>
    <w:p w:rsidR="007C5A74" w:rsidRDefault="007C5A74">
      <w:pPr>
        <w:autoSpaceDE/>
        <w:autoSpaceDN/>
        <w:rPr>
          <w:sz w:val="24"/>
          <w:szCs w:val="24"/>
        </w:rPr>
      </w:pPr>
    </w:p>
    <w:p w:rsidR="007C5A74" w:rsidRDefault="007C5A74">
      <w:pPr>
        <w:autoSpaceDE/>
        <w:autoSpaceDN/>
        <w:rPr>
          <w:sz w:val="24"/>
          <w:szCs w:val="24"/>
        </w:rPr>
      </w:pPr>
    </w:p>
    <w:p w:rsidR="007C5A74" w:rsidRDefault="007C5A74">
      <w:pPr>
        <w:jc w:val="center"/>
      </w:pPr>
    </w:p>
    <w:p w:rsidR="007C5A74" w:rsidRDefault="007C5A74">
      <w:pPr>
        <w:jc w:val="center"/>
      </w:pPr>
    </w:p>
    <w:p w:rsidR="007C5A74" w:rsidRDefault="007C5A74">
      <w:pPr>
        <w:jc w:val="center"/>
      </w:pPr>
    </w:p>
    <w:p w:rsidR="007C5A74" w:rsidRDefault="007C5A74">
      <w:pPr>
        <w:pStyle w:val="Titre1"/>
        <w:jc w:val="center"/>
      </w:pPr>
      <w:r>
        <w:lastRenderedPageBreak/>
        <w:t>SCHEMA DE L’INSTALLATION</w:t>
      </w:r>
    </w:p>
    <w:p w:rsidR="007C5A74" w:rsidRDefault="007C5A74"/>
    <w:p w:rsidR="007C5A74" w:rsidRDefault="007C5A74"/>
    <w:p w:rsidR="007C5A74" w:rsidRDefault="007C5A74">
      <w:r>
        <w:object w:dxaOrig="13401" w:dyaOrig="155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526.7pt" o:ole="">
            <v:imagedata r:id="rId9" o:title=""/>
          </v:shape>
          <o:OLEObject Type="Embed" ProgID="Visio.Drawing.11" ShapeID="_x0000_i1025" DrawAspect="Content" ObjectID="_1471850016" r:id="rId10"/>
        </w:object>
      </w:r>
    </w:p>
    <w:p w:rsidR="007C5A74" w:rsidRDefault="007C5A74"/>
    <w:p w:rsidR="007C5A74" w:rsidRDefault="007C5A74"/>
    <w:p w:rsidR="007C5A74" w:rsidRDefault="007C5A74"/>
    <w:p w:rsidR="007C5A74" w:rsidRDefault="007C5A74"/>
    <w:p w:rsidR="007C5A74" w:rsidRDefault="007C5A74"/>
    <w:sectPr w:rsidR="007C5A74" w:rsidSect="00A62E8A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72A" w:rsidRDefault="0059072A">
      <w:r>
        <w:separator/>
      </w:r>
    </w:p>
  </w:endnote>
  <w:endnote w:type="continuationSeparator" w:id="0">
    <w:p w:rsidR="0059072A" w:rsidRDefault="005907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A74" w:rsidRDefault="0082735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C5A74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C5A74" w:rsidRDefault="007C5A74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A74" w:rsidRDefault="0082735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C5A74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1317D">
      <w:rPr>
        <w:rStyle w:val="Numrodepage"/>
        <w:noProof/>
      </w:rPr>
      <w:t>4</w:t>
    </w:r>
    <w:r>
      <w:rPr>
        <w:rStyle w:val="Numrodepage"/>
      </w:rPr>
      <w:fldChar w:fldCharType="end"/>
    </w:r>
  </w:p>
  <w:p w:rsidR="007C5A74" w:rsidRDefault="007C5A74">
    <w:pPr>
      <w:pStyle w:val="Pieddepag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72A" w:rsidRDefault="0059072A">
      <w:r>
        <w:separator/>
      </w:r>
    </w:p>
  </w:footnote>
  <w:footnote w:type="continuationSeparator" w:id="0">
    <w:p w:rsidR="0059072A" w:rsidRDefault="005907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D4161"/>
    <w:multiLevelType w:val="hybridMultilevel"/>
    <w:tmpl w:val="D02233CC"/>
    <w:lvl w:ilvl="0" w:tplc="DE8087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BC14A1"/>
    <w:multiLevelType w:val="hybridMultilevel"/>
    <w:tmpl w:val="604CC558"/>
    <w:lvl w:ilvl="0" w:tplc="2D50C47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4A79"/>
    <w:rsid w:val="00010558"/>
    <w:rsid w:val="0051317D"/>
    <w:rsid w:val="0059072A"/>
    <w:rsid w:val="005C368B"/>
    <w:rsid w:val="00693F98"/>
    <w:rsid w:val="007C5A74"/>
    <w:rsid w:val="00827350"/>
    <w:rsid w:val="008D6F04"/>
    <w:rsid w:val="00940A04"/>
    <w:rsid w:val="00A62E8A"/>
    <w:rsid w:val="00A74690"/>
    <w:rsid w:val="00C97FD3"/>
    <w:rsid w:val="00D666EF"/>
    <w:rsid w:val="00FD4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E8A"/>
    <w:pPr>
      <w:autoSpaceDE w:val="0"/>
      <w:autoSpaceDN w:val="0"/>
    </w:pPr>
  </w:style>
  <w:style w:type="paragraph" w:styleId="Titre1">
    <w:name w:val="heading 1"/>
    <w:basedOn w:val="Normal"/>
    <w:next w:val="Normal"/>
    <w:qFormat/>
    <w:rsid w:val="00A62E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8">
    <w:name w:val="heading 8"/>
    <w:basedOn w:val="Normal"/>
    <w:next w:val="Normal"/>
    <w:qFormat/>
    <w:rsid w:val="00A62E8A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semiHidden/>
    <w:rsid w:val="00A62E8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A62E8A"/>
  </w:style>
  <w:style w:type="paragraph" w:styleId="Textedebulles">
    <w:name w:val="Balloon Text"/>
    <w:basedOn w:val="Normal"/>
    <w:link w:val="TextedebullesCar"/>
    <w:uiPriority w:val="99"/>
    <w:semiHidden/>
    <w:unhideWhenUsed/>
    <w:rsid w:val="00C97FD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7F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423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TECHNIQUE</vt:lpstr>
    </vt:vector>
  </TitlesOfParts>
  <Company>Education Nationale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TECHNIQUE</dc:title>
  <dc:creator>Lycée Vauquelin</dc:creator>
  <cp:lastModifiedBy>Utilisateur Windows</cp:lastModifiedBy>
  <cp:revision>8</cp:revision>
  <cp:lastPrinted>2011-01-28T08:21:00Z</cp:lastPrinted>
  <dcterms:created xsi:type="dcterms:W3CDTF">2014-03-31T09:53:00Z</dcterms:created>
  <dcterms:modified xsi:type="dcterms:W3CDTF">2014-09-10T08:27:00Z</dcterms:modified>
</cp:coreProperties>
</file>