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27" w:rsidRDefault="002844E3" w:rsidP="002844E3">
      <w:pPr>
        <w:jc w:val="center"/>
      </w:pPr>
      <w:r>
        <w:t>Procédure pour choisir la communication sous ETS4</w:t>
      </w:r>
    </w:p>
    <w:p w:rsidR="002844E3" w:rsidRDefault="002844E3"/>
    <w:p w:rsidR="002844E3" w:rsidRDefault="002844E3" w:rsidP="002844E3">
      <w:pPr>
        <w:pStyle w:val="Paragraphedeliste"/>
        <w:numPr>
          <w:ilvl w:val="0"/>
          <w:numId w:val="1"/>
        </w:numPr>
      </w:pPr>
      <w:r>
        <w:t>Lancer le logiciel ETS4.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Ouvrir la base de données.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Ouvrir le projet.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Sélectionner l’onglet « paramètre » (1).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Sélectionner « communication » (2).</w:t>
      </w:r>
    </w:p>
    <w:p w:rsidR="002844E3" w:rsidRDefault="002844E3" w:rsidP="002844E3">
      <w:pPr>
        <w:ind w:left="391" w:firstLine="0"/>
      </w:pPr>
      <w:r>
        <w:t>Attendre que le logiciel affiche les connexions détectées (quelques secondes)</w:t>
      </w:r>
      <w:r w:rsidR="00797C8F">
        <w:t>…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Tester la connexion choisie (4) elle doit afficher « </w:t>
      </w:r>
      <w:r w:rsidRPr="002844E3">
        <w:rPr>
          <w:color w:val="00B050"/>
        </w:rPr>
        <w:t>ok</w:t>
      </w:r>
      <w:r>
        <w:t> ».</w:t>
      </w:r>
    </w:p>
    <w:p w:rsidR="002844E3" w:rsidRDefault="002844E3" w:rsidP="002844E3">
      <w:pPr>
        <w:pStyle w:val="Paragraphedeliste"/>
        <w:numPr>
          <w:ilvl w:val="0"/>
          <w:numId w:val="1"/>
        </w:numPr>
      </w:pPr>
      <w:r>
        <w:t>Sélectionner le moyen de communication (5). Dans notre exemple, c’est le routeur IP/KNX.</w:t>
      </w:r>
    </w:p>
    <w:p w:rsidR="00797C8F" w:rsidRPr="00797C8F" w:rsidRDefault="00797C8F" w:rsidP="00797C8F">
      <w:pPr>
        <w:pStyle w:val="Paragraphedeliste"/>
        <w:ind w:left="751" w:firstLine="0"/>
        <w:rPr>
          <w:sz w:val="16"/>
          <w:szCs w:val="16"/>
        </w:rPr>
      </w:pPr>
    </w:p>
    <w:p w:rsidR="002844E3" w:rsidRDefault="002844E3">
      <w:pPr>
        <w:ind w:left="0" w:firstLine="0"/>
      </w:pPr>
      <w:r>
        <w:rPr>
          <w:noProof/>
          <w:lang w:eastAsia="fr-FR"/>
        </w:rPr>
        <w:drawing>
          <wp:inline distT="0" distB="0" distL="0" distR="0">
            <wp:extent cx="7066055" cy="4412974"/>
            <wp:effectExtent l="19050" t="0" r="1495" b="0"/>
            <wp:docPr id="1" name="Image 1" descr="C:\Users\Richard\Desktop\RNR\proposition d'activités\5 choisir le moyen de communication\a sélectionner la connexion US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chard\Desktop\RNR\proposition d'activités\5 choisir le moyen de communication\a sélectionner la connexion US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452" cy="4417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4E3" w:rsidRDefault="002844E3"/>
    <w:p w:rsidR="00797C8F" w:rsidRDefault="00797C8F" w:rsidP="00797C8F">
      <w:pPr>
        <w:ind w:left="391" w:firstLine="0"/>
      </w:pPr>
      <w:r>
        <w:t>Le logiciel communique maintenant avec votre installation KNX.</w:t>
      </w:r>
    </w:p>
    <w:sectPr w:rsidR="00797C8F" w:rsidSect="002844E3"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46510"/>
    <w:multiLevelType w:val="hybridMultilevel"/>
    <w:tmpl w:val="654EBCC2"/>
    <w:lvl w:ilvl="0" w:tplc="8C44B806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1" w:hanging="360"/>
      </w:pPr>
    </w:lvl>
    <w:lvl w:ilvl="2" w:tplc="040C001B" w:tentative="1">
      <w:start w:val="1"/>
      <w:numFmt w:val="lowerRoman"/>
      <w:lvlText w:val="%3."/>
      <w:lvlJc w:val="right"/>
      <w:pPr>
        <w:ind w:left="2191" w:hanging="180"/>
      </w:pPr>
    </w:lvl>
    <w:lvl w:ilvl="3" w:tplc="040C000F" w:tentative="1">
      <w:start w:val="1"/>
      <w:numFmt w:val="decimal"/>
      <w:lvlText w:val="%4."/>
      <w:lvlJc w:val="left"/>
      <w:pPr>
        <w:ind w:left="2911" w:hanging="360"/>
      </w:pPr>
    </w:lvl>
    <w:lvl w:ilvl="4" w:tplc="040C0019" w:tentative="1">
      <w:start w:val="1"/>
      <w:numFmt w:val="lowerLetter"/>
      <w:lvlText w:val="%5."/>
      <w:lvlJc w:val="left"/>
      <w:pPr>
        <w:ind w:left="3631" w:hanging="360"/>
      </w:pPr>
    </w:lvl>
    <w:lvl w:ilvl="5" w:tplc="040C001B" w:tentative="1">
      <w:start w:val="1"/>
      <w:numFmt w:val="lowerRoman"/>
      <w:lvlText w:val="%6."/>
      <w:lvlJc w:val="right"/>
      <w:pPr>
        <w:ind w:left="4351" w:hanging="180"/>
      </w:pPr>
    </w:lvl>
    <w:lvl w:ilvl="6" w:tplc="040C000F" w:tentative="1">
      <w:start w:val="1"/>
      <w:numFmt w:val="decimal"/>
      <w:lvlText w:val="%7."/>
      <w:lvlJc w:val="left"/>
      <w:pPr>
        <w:ind w:left="5071" w:hanging="360"/>
      </w:pPr>
    </w:lvl>
    <w:lvl w:ilvl="7" w:tplc="040C0019" w:tentative="1">
      <w:start w:val="1"/>
      <w:numFmt w:val="lowerLetter"/>
      <w:lvlText w:val="%8."/>
      <w:lvlJc w:val="left"/>
      <w:pPr>
        <w:ind w:left="5791" w:hanging="360"/>
      </w:pPr>
    </w:lvl>
    <w:lvl w:ilvl="8" w:tplc="040C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2844E3"/>
    <w:rsid w:val="002844E3"/>
    <w:rsid w:val="006164A4"/>
    <w:rsid w:val="00797C8F"/>
    <w:rsid w:val="00DB0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left="748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844E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44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4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LEBEAU Richard</dc:creator>
  <cp:lastModifiedBy>Richard</cp:lastModifiedBy>
  <cp:revision>1</cp:revision>
  <dcterms:created xsi:type="dcterms:W3CDTF">2014-08-02T10:57:00Z</dcterms:created>
  <dcterms:modified xsi:type="dcterms:W3CDTF">2014-08-02T11:09:00Z</dcterms:modified>
</cp:coreProperties>
</file>