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812" w:rsidRDefault="008537DB" w:rsidP="00743FC1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.8pt;margin-top:-51.05pt;width:424.05pt;height:57.55pt;z-index:251658240">
            <v:textbox style="mso-next-textbox:#_x0000_s1026">
              <w:txbxContent>
                <w:p w:rsidR="00763812" w:rsidRDefault="00763812" w:rsidP="00763812">
                  <w:pPr>
                    <w:spacing w:after="0"/>
                    <w:jc w:val="center"/>
                    <w:rPr>
                      <w:sz w:val="36"/>
                    </w:rPr>
                  </w:pPr>
                  <w:r w:rsidRPr="00763812">
                    <w:rPr>
                      <w:sz w:val="36"/>
                    </w:rPr>
                    <w:t>Mai</w:t>
                  </w:r>
                  <w:r w:rsidR="002E5016">
                    <w:rPr>
                      <w:sz w:val="36"/>
                    </w:rPr>
                    <w:t>ntenance Préventive - Séquence 2</w:t>
                  </w:r>
                </w:p>
                <w:p w:rsidR="00763812" w:rsidRPr="00763812" w:rsidRDefault="00763812" w:rsidP="00763812">
                  <w:pPr>
                    <w:spacing w:after="0"/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Bac MEI en 3ans</w:t>
                  </w:r>
                </w:p>
              </w:txbxContent>
            </v:textbox>
          </v:shape>
        </w:pict>
      </w:r>
    </w:p>
    <w:p w:rsidR="00763812" w:rsidRDefault="00763812" w:rsidP="00763812">
      <w:pPr>
        <w:spacing w:after="0"/>
      </w:pPr>
      <w:r w:rsidRPr="00763812">
        <w:rPr>
          <w:u w:val="single"/>
        </w:rPr>
        <w:t>Contexte temporel de formation</w:t>
      </w:r>
      <w:r>
        <w:t> :</w:t>
      </w:r>
    </w:p>
    <w:p w:rsidR="00826DE0" w:rsidRDefault="00763812" w:rsidP="00763812">
      <w:pPr>
        <w:spacing w:after="0"/>
      </w:pPr>
      <w:r>
        <w:t xml:space="preserve">Cette </w:t>
      </w:r>
      <w:r w:rsidR="002E5016">
        <w:t>deuxième</w:t>
      </w:r>
      <w:r>
        <w:t xml:space="preserve"> séquence de form</w:t>
      </w:r>
      <w:r w:rsidR="006548AB">
        <w:t>ation peut se situer en fin de 2</w:t>
      </w:r>
      <w:r w:rsidR="006548AB">
        <w:rPr>
          <w:vertAlign w:val="superscript"/>
        </w:rPr>
        <w:t>èm</w:t>
      </w:r>
      <w:r w:rsidRPr="00763812">
        <w:rPr>
          <w:vertAlign w:val="superscript"/>
        </w:rPr>
        <w:t>e</w:t>
      </w:r>
      <w:r w:rsidR="006548AB">
        <w:t xml:space="preserve"> année ou au début de la 3</w:t>
      </w:r>
      <w:r w:rsidRPr="00763812">
        <w:rPr>
          <w:vertAlign w:val="superscript"/>
        </w:rPr>
        <w:t>ème</w:t>
      </w:r>
      <w:r>
        <w:t xml:space="preserve"> année de formation</w:t>
      </w:r>
      <w:r w:rsidR="00BB1DAF">
        <w:t xml:space="preserve">. </w:t>
      </w:r>
    </w:p>
    <w:p w:rsidR="00826DE0" w:rsidRDefault="00826DE0" w:rsidP="00763812">
      <w:pPr>
        <w:spacing w:after="0"/>
      </w:pPr>
    </w:p>
    <w:p w:rsidR="00826DE0" w:rsidRDefault="00826DE0" w:rsidP="00763812">
      <w:pPr>
        <w:spacing w:after="0"/>
      </w:pPr>
      <w:r w:rsidRPr="00826DE0">
        <w:rPr>
          <w:u w:val="single"/>
        </w:rPr>
        <w:t>Complexité </w:t>
      </w:r>
      <w:r>
        <w:t>:</w:t>
      </w:r>
    </w:p>
    <w:p w:rsidR="002E5016" w:rsidRDefault="00826DE0" w:rsidP="00763812">
      <w:pPr>
        <w:spacing w:after="0"/>
      </w:pPr>
      <w:r>
        <w:t>L</w:t>
      </w:r>
      <w:r w:rsidR="00BB1DAF">
        <w:t xml:space="preserve">es activités pratiques se limiteront au niveau </w:t>
      </w:r>
      <w:r w:rsidR="002E5016">
        <w:t>3</w:t>
      </w:r>
      <w:r w:rsidR="00BB1DAF">
        <w:t xml:space="preserve"> de maintenance</w:t>
      </w:r>
      <w:r w:rsidR="002E5016">
        <w:t>.</w:t>
      </w:r>
    </w:p>
    <w:p w:rsidR="00763812" w:rsidRDefault="00763812" w:rsidP="00763812">
      <w:pPr>
        <w:spacing w:after="0"/>
      </w:pPr>
    </w:p>
    <w:p w:rsidR="004D2651" w:rsidRDefault="00D400DB" w:rsidP="00763812">
      <w:pPr>
        <w:spacing w:after="0"/>
      </w:pPr>
      <w:r w:rsidRPr="004D3E24">
        <w:rPr>
          <w:u w:val="single"/>
        </w:rPr>
        <w:t>Activités du référentiel</w:t>
      </w:r>
      <w:r>
        <w:t xml:space="preserve"> : </w:t>
      </w:r>
    </w:p>
    <w:p w:rsidR="00D400DB" w:rsidRDefault="00D400DB" w:rsidP="00763812">
      <w:pPr>
        <w:spacing w:after="0"/>
      </w:pPr>
      <w:r>
        <w:t>A2-T2</w:t>
      </w:r>
      <w:r w:rsidR="004D2651">
        <w:t> : Réaliser des opérations planifiées</w:t>
      </w:r>
    </w:p>
    <w:p w:rsidR="004D3E24" w:rsidRDefault="004D3E24" w:rsidP="00763812">
      <w:pPr>
        <w:spacing w:after="0"/>
      </w:pPr>
    </w:p>
    <w:p w:rsidR="004D2651" w:rsidRDefault="004D3E24" w:rsidP="00763812">
      <w:pPr>
        <w:spacing w:after="0"/>
      </w:pPr>
      <w:r w:rsidRPr="004D3E24">
        <w:rPr>
          <w:u w:val="single"/>
        </w:rPr>
        <w:t>Compétences visées</w:t>
      </w:r>
      <w:r>
        <w:t xml:space="preserve"> : </w:t>
      </w:r>
    </w:p>
    <w:p w:rsidR="004D2651" w:rsidRDefault="004D3E24" w:rsidP="00763812">
      <w:pPr>
        <w:spacing w:after="0"/>
      </w:pPr>
      <w:r>
        <w:t>CP1.2</w:t>
      </w:r>
      <w:r w:rsidR="004D2651">
        <w:t> : Remettre en état de bon fonctionnement un bien</w:t>
      </w:r>
    </w:p>
    <w:p w:rsidR="002E5016" w:rsidRDefault="002E5016" w:rsidP="00763812">
      <w:pPr>
        <w:spacing w:after="0"/>
      </w:pPr>
      <w:r>
        <w:t>CP1.3 : Réparer un composant (Si l’intitulé de la compétence n’est pas adéquat, les actions qui la composent s’adaptent très bien)</w:t>
      </w:r>
    </w:p>
    <w:p w:rsidR="00763812" w:rsidRDefault="00763812" w:rsidP="00763812">
      <w:pPr>
        <w:spacing w:after="0"/>
      </w:pPr>
    </w:p>
    <w:p w:rsidR="00A37BA0" w:rsidRDefault="00763812" w:rsidP="00763812">
      <w:pPr>
        <w:spacing w:after="0"/>
      </w:pPr>
      <w:r w:rsidRPr="00763812">
        <w:rPr>
          <w:u w:val="single"/>
        </w:rPr>
        <w:t>Déroulement de la séquence</w:t>
      </w:r>
      <w:r>
        <w:t> :</w:t>
      </w:r>
    </w:p>
    <w:p w:rsidR="00763812" w:rsidRDefault="00763812" w:rsidP="00763812">
      <w:pPr>
        <w:spacing w:after="0"/>
      </w:pPr>
      <w:r>
        <w:t>Cette séquence s’articule en 3 phase</w:t>
      </w:r>
      <w:r w:rsidR="00180756">
        <w:t>s sur 4 semaines (8</w:t>
      </w:r>
      <w:r>
        <w:t xml:space="preserve"> séances)</w:t>
      </w:r>
      <w:r w:rsidR="00180756">
        <w:t xml:space="preserve"> d’environ 2x4h.</w:t>
      </w:r>
    </w:p>
    <w:p w:rsidR="00180756" w:rsidRDefault="00180756" w:rsidP="00763812">
      <w:pPr>
        <w:spacing w:after="0"/>
      </w:pPr>
      <w:r>
        <w:t xml:space="preserve">Phase 1 : Séance d’introduction à la Maint </w:t>
      </w:r>
      <w:proofErr w:type="spellStart"/>
      <w:r>
        <w:t>Prév</w:t>
      </w:r>
      <w:proofErr w:type="spellEnd"/>
      <w:r>
        <w:t xml:space="preserve"> (1</w:t>
      </w:r>
      <w:r w:rsidR="002E5016" w:rsidRPr="002E5016">
        <w:rPr>
          <w:vertAlign w:val="superscript"/>
        </w:rPr>
        <w:t>ère</w:t>
      </w:r>
      <w:r>
        <w:t xml:space="preserve"> séance)</w:t>
      </w:r>
      <w:r w:rsidR="002E5016">
        <w:t>, rappel de la séquence 1.</w:t>
      </w:r>
    </w:p>
    <w:p w:rsidR="00180756" w:rsidRDefault="00180756" w:rsidP="00763812">
      <w:pPr>
        <w:spacing w:after="0"/>
      </w:pPr>
      <w:r>
        <w:t>Phase 2 : Ac</w:t>
      </w:r>
      <w:r w:rsidR="002E5016">
        <w:t xml:space="preserve">tivités pratiques couvrant </w:t>
      </w:r>
      <w:r>
        <w:t xml:space="preserve">les types d’intervention </w:t>
      </w:r>
      <w:r w:rsidR="002E5016">
        <w:t xml:space="preserve">visée et selon la difficulté </w:t>
      </w:r>
      <w:r>
        <w:t>(6 séances)</w:t>
      </w:r>
    </w:p>
    <w:p w:rsidR="00180756" w:rsidRDefault="00180756" w:rsidP="00763812">
      <w:pPr>
        <w:spacing w:after="0"/>
      </w:pPr>
      <w:r>
        <w:t>Phase 3 : Synthèse des activités</w:t>
      </w:r>
      <w:r w:rsidR="0073589D">
        <w:t xml:space="preserve"> (1 séance)</w:t>
      </w:r>
    </w:p>
    <w:p w:rsidR="009C5BE0" w:rsidRDefault="002E5016" w:rsidP="00763812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1345565</wp:posOffset>
            </wp:positionH>
            <wp:positionV relativeFrom="paragraph">
              <wp:posOffset>133350</wp:posOffset>
            </wp:positionV>
            <wp:extent cx="4505960" cy="2860040"/>
            <wp:effectExtent l="0" t="0" r="8890" b="0"/>
            <wp:wrapNone/>
            <wp:docPr id="10" name="Obje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24936" cy="5688632"/>
                      <a:chOff x="179512" y="404664"/>
                      <a:chExt cx="8424936" cy="5688632"/>
                    </a:xfrm>
                  </a:grpSpPr>
                  <a:sp>
                    <a:nvSpPr>
                      <a:cNvPr id="4" name="Ellipse 3"/>
                      <a:cNvSpPr/>
                    </a:nvSpPr>
                    <a:spPr>
                      <a:xfrm>
                        <a:off x="3347864" y="2564904"/>
                        <a:ext cx="2232248" cy="1368152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dirty="0" smtClean="0"/>
                            <a:t>Maintenance préventive</a:t>
                          </a:r>
                        </a:p>
                        <a:p>
                          <a:pPr algn="ctr"/>
                          <a:r>
                            <a:rPr lang="fr-FR" dirty="0" smtClean="0"/>
                            <a:t>2ème Séquence</a:t>
                          </a:r>
                          <a:endParaRPr lang="fr-FR" dirty="0"/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Ellipse 4"/>
                      <a:cNvSpPr/>
                    </a:nvSpPr>
                    <a:spPr>
                      <a:xfrm>
                        <a:off x="6372200" y="2636912"/>
                        <a:ext cx="2232248" cy="1368152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dirty="0" smtClean="0"/>
                            <a:t>Réglage entrefer moteur-frein</a:t>
                          </a:r>
                          <a:endParaRPr lang="fr-FR" dirty="0"/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Ellipse 5"/>
                      <a:cNvSpPr/>
                    </a:nvSpPr>
                    <a:spPr>
                      <a:xfrm>
                        <a:off x="3347864" y="404664"/>
                        <a:ext cx="2232248" cy="1368152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dirty="0" smtClean="0"/>
                            <a:t>Réglage et jeu internes des roulements</a:t>
                          </a:r>
                        </a:p>
                      </a:txBody>
                      <a:useSpRect/>
                    </a:txSp>
                    <a:style>
                      <a:lnRef idx="0">
                        <a:schemeClr val="accent6"/>
                      </a:lnRef>
                      <a:fillRef idx="3">
                        <a:schemeClr val="accent6"/>
                      </a:fillRef>
                      <a:effectRef idx="3">
                        <a:schemeClr val="accent6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Ellipse 9"/>
                      <a:cNvSpPr/>
                    </a:nvSpPr>
                    <a:spPr>
                      <a:xfrm>
                        <a:off x="179512" y="2564904"/>
                        <a:ext cx="2232248" cy="1368152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dirty="0" smtClean="0"/>
                            <a:t>Vidange et choix de lubrifiant</a:t>
                          </a:r>
                          <a:endParaRPr lang="fr-FR" dirty="0"/>
                        </a:p>
                      </a:txBody>
                      <a:useSpRect/>
                    </a:txSp>
                    <a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9" name="Ellipse 18"/>
                      <a:cNvSpPr/>
                    </a:nvSpPr>
                    <a:spPr>
                      <a:xfrm>
                        <a:off x="3347864" y="4725144"/>
                        <a:ext cx="2232248" cy="1368152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fr-F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fr-FR" dirty="0" smtClean="0"/>
                            <a:t>Graissage des paliers de roulement</a:t>
                          </a:r>
                          <a:endParaRPr lang="fr-FR" dirty="0"/>
                        </a:p>
                      </a:txBody>
                      <a:useSpRect/>
                    </a:txSp>
                    <a:style>
                      <a:lnRef idx="0">
                        <a:schemeClr val="accent4"/>
                      </a:lnRef>
                      <a:fillRef idx="3">
                        <a:schemeClr val="accent4"/>
                      </a:fillRef>
                      <a:effectRef idx="3">
                        <a:schemeClr val="accent4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2" name="Connecteur droit avec flèche 21"/>
                      <a:cNvCxnSpPr>
                        <a:stCxn id="4" idx="1"/>
                        <a:endCxn id="6" idx="4"/>
                      </a:cNvCxnSpPr>
                    </a:nvCxnSpPr>
                    <a:spPr>
                      <a:xfrm flipV="1">
                        <a:off x="3674769" y="1772816"/>
                        <a:ext cx="789219" cy="992449"/>
                      </a:xfrm>
                      <a:prstGeom prst="straightConnector1">
                        <a:avLst/>
                      </a:prstGeom>
                      <a:ln w="38100">
                        <a:solidFill>
                          <a:schemeClr val="tx1"/>
                        </a:solidFill>
                        <a:headEnd type="none" w="med" len="med"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0" name="Connecteur droit avec flèche 29"/>
                      <a:cNvCxnSpPr>
                        <a:endCxn id="4" idx="7"/>
                      </a:cNvCxnSpPr>
                    </a:nvCxnSpPr>
                    <a:spPr>
                      <a:xfrm flipH="1" flipV="1">
                        <a:off x="5253207" y="2765265"/>
                        <a:ext cx="1118993" cy="591727"/>
                      </a:xfrm>
                      <a:prstGeom prst="straightConnector1">
                        <a:avLst/>
                      </a:prstGeom>
                      <a:ln w="38100">
                        <a:solidFill>
                          <a:schemeClr val="tx1"/>
                        </a:solidFill>
                        <a:headEnd type="triangle" w="med" len="med"/>
                        <a:tailEnd type="non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3" name="Connecteur droit avec flèche 32"/>
                      <a:cNvCxnSpPr>
                        <a:endCxn id="19" idx="0"/>
                      </a:cNvCxnSpPr>
                    </a:nvCxnSpPr>
                    <a:spPr>
                      <a:xfrm flipH="1">
                        <a:off x="4463988" y="3717032"/>
                        <a:ext cx="756084" cy="1008112"/>
                      </a:xfrm>
                      <a:prstGeom prst="straightConnector1">
                        <a:avLst/>
                      </a:prstGeom>
                      <a:ln w="38100">
                        <a:solidFill>
                          <a:schemeClr val="tx1"/>
                        </a:solidFill>
                        <a:headEnd type="none" w="med" len="med"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Connecteur droit avec flèche 35"/>
                      <a:cNvCxnSpPr>
                        <a:stCxn id="4" idx="3"/>
                      </a:cNvCxnSpPr>
                    </a:nvCxnSpPr>
                    <a:spPr>
                      <a:xfrm flipH="1" flipV="1">
                        <a:off x="2411760" y="3212976"/>
                        <a:ext cx="1263009" cy="519719"/>
                      </a:xfrm>
                      <a:prstGeom prst="straightConnector1">
                        <a:avLst/>
                      </a:prstGeom>
                      <a:ln w="38100">
                        <a:solidFill>
                          <a:schemeClr val="tx1"/>
                        </a:solidFill>
                        <a:headEnd type="none" w="med" len="med"/>
                        <a:tailEnd type="triangle" w="med" len="med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anchor>
        </w:drawing>
      </w:r>
    </w:p>
    <w:p w:rsidR="009C5BE0" w:rsidRDefault="009C5BE0" w:rsidP="00763812">
      <w:pPr>
        <w:spacing w:after="0"/>
      </w:pPr>
    </w:p>
    <w:p w:rsidR="009C5BE0" w:rsidRDefault="009C5BE0" w:rsidP="00763812">
      <w:pPr>
        <w:spacing w:after="0"/>
      </w:pPr>
    </w:p>
    <w:p w:rsidR="009C5BE0" w:rsidRDefault="009C5BE0" w:rsidP="00763812">
      <w:pPr>
        <w:spacing w:after="0"/>
      </w:pPr>
    </w:p>
    <w:p w:rsidR="009C5BE0" w:rsidRDefault="009C5BE0" w:rsidP="00763812">
      <w:pPr>
        <w:spacing w:after="0"/>
      </w:pPr>
    </w:p>
    <w:p w:rsidR="009C5BE0" w:rsidRDefault="009C5BE0" w:rsidP="00763812">
      <w:pPr>
        <w:spacing w:after="0"/>
      </w:pPr>
    </w:p>
    <w:p w:rsidR="009C5BE0" w:rsidRDefault="009C5BE0" w:rsidP="00763812">
      <w:pPr>
        <w:spacing w:after="0"/>
      </w:pPr>
    </w:p>
    <w:p w:rsidR="009C5BE0" w:rsidRDefault="009C5BE0" w:rsidP="00763812">
      <w:pPr>
        <w:spacing w:after="0"/>
      </w:pPr>
    </w:p>
    <w:p w:rsidR="009C5BE0" w:rsidRDefault="009C5BE0" w:rsidP="00763812">
      <w:pPr>
        <w:spacing w:after="0"/>
      </w:pPr>
    </w:p>
    <w:p w:rsidR="009C5BE0" w:rsidRDefault="009C5BE0" w:rsidP="00763812">
      <w:pPr>
        <w:spacing w:after="0"/>
      </w:pPr>
    </w:p>
    <w:p w:rsidR="002E5016" w:rsidRDefault="002E5016" w:rsidP="00763812">
      <w:pPr>
        <w:spacing w:after="0"/>
      </w:pPr>
    </w:p>
    <w:p w:rsidR="009C5BE0" w:rsidRDefault="009C5BE0" w:rsidP="009C5BE0">
      <w:pPr>
        <w:spacing w:after="0"/>
      </w:pPr>
      <w:r w:rsidRPr="00254B7D">
        <w:rPr>
          <w:u w:val="single"/>
        </w:rPr>
        <w:t>Systèmes pouvant être utilisés</w:t>
      </w:r>
      <w:r>
        <w:t> :</w:t>
      </w:r>
    </w:p>
    <w:p w:rsidR="002E5016" w:rsidRDefault="002E5016" w:rsidP="009C5BE0">
      <w:pPr>
        <w:pStyle w:val="Paragraphedeliste"/>
        <w:numPr>
          <w:ilvl w:val="0"/>
          <w:numId w:val="2"/>
        </w:numPr>
        <w:spacing w:after="0"/>
      </w:pPr>
      <w:r>
        <w:t>Banc hydraulique</w:t>
      </w:r>
    </w:p>
    <w:p w:rsidR="009C5BE0" w:rsidRDefault="009C5BE0" w:rsidP="009C5BE0">
      <w:pPr>
        <w:pStyle w:val="Paragraphedeliste"/>
        <w:numPr>
          <w:ilvl w:val="0"/>
          <w:numId w:val="2"/>
        </w:numPr>
        <w:spacing w:after="0"/>
      </w:pPr>
      <w:proofErr w:type="spellStart"/>
      <w:r>
        <w:t>Briquetticc</w:t>
      </w:r>
      <w:proofErr w:type="spellEnd"/>
    </w:p>
    <w:p w:rsidR="009C5BE0" w:rsidRDefault="009C5BE0" w:rsidP="009C5BE0">
      <w:pPr>
        <w:pStyle w:val="Paragraphedeliste"/>
        <w:numPr>
          <w:ilvl w:val="0"/>
          <w:numId w:val="2"/>
        </w:numPr>
        <w:spacing w:after="0"/>
      </w:pPr>
      <w:proofErr w:type="spellStart"/>
      <w:r>
        <w:t>Paletticc</w:t>
      </w:r>
      <w:proofErr w:type="spellEnd"/>
    </w:p>
    <w:p w:rsidR="009C5BE0" w:rsidRDefault="009C5BE0" w:rsidP="009C5BE0">
      <w:pPr>
        <w:pStyle w:val="Paragraphedeliste"/>
        <w:numPr>
          <w:ilvl w:val="0"/>
          <w:numId w:val="2"/>
        </w:numPr>
        <w:spacing w:after="0"/>
      </w:pPr>
      <w:proofErr w:type="spellStart"/>
      <w:r>
        <w:t>Extrudicc</w:t>
      </w:r>
      <w:proofErr w:type="spellEnd"/>
    </w:p>
    <w:p w:rsidR="009C5BE0" w:rsidRDefault="009C5BE0" w:rsidP="009C5BE0">
      <w:pPr>
        <w:pStyle w:val="Paragraphedeliste"/>
        <w:numPr>
          <w:ilvl w:val="0"/>
          <w:numId w:val="2"/>
        </w:numPr>
        <w:spacing w:after="0"/>
      </w:pPr>
      <w:proofErr w:type="spellStart"/>
      <w:r>
        <w:t>Polyprod</w:t>
      </w:r>
      <w:proofErr w:type="spellEnd"/>
    </w:p>
    <w:p w:rsidR="009C5BE0" w:rsidRDefault="009C5BE0" w:rsidP="009C5BE0">
      <w:pPr>
        <w:pStyle w:val="Paragraphedeliste"/>
        <w:numPr>
          <w:ilvl w:val="0"/>
          <w:numId w:val="2"/>
        </w:numPr>
        <w:spacing w:after="0"/>
      </w:pPr>
      <w:r>
        <w:t>Regroupement</w:t>
      </w:r>
    </w:p>
    <w:p w:rsidR="009C5BE0" w:rsidRDefault="009C5BE0" w:rsidP="009C5BE0">
      <w:pPr>
        <w:pStyle w:val="Paragraphedeliste"/>
        <w:numPr>
          <w:ilvl w:val="0"/>
          <w:numId w:val="2"/>
        </w:numPr>
        <w:spacing w:after="0"/>
      </w:pPr>
      <w:proofErr w:type="spellStart"/>
      <w:r>
        <w:t>Mainélec</w:t>
      </w:r>
      <w:proofErr w:type="spellEnd"/>
    </w:p>
    <w:p w:rsidR="009C5BE0" w:rsidRDefault="002E5016" w:rsidP="009C5BE0">
      <w:pPr>
        <w:pStyle w:val="Paragraphedeliste"/>
        <w:numPr>
          <w:ilvl w:val="0"/>
          <w:numId w:val="2"/>
        </w:numPr>
        <w:spacing w:after="0"/>
      </w:pPr>
      <w:r>
        <w:t>Tour</w:t>
      </w:r>
    </w:p>
    <w:p w:rsidR="002E5016" w:rsidRDefault="002E5016" w:rsidP="009C5BE0">
      <w:pPr>
        <w:pStyle w:val="Paragraphedeliste"/>
        <w:numPr>
          <w:ilvl w:val="0"/>
          <w:numId w:val="2"/>
        </w:numPr>
        <w:spacing w:after="0"/>
      </w:pPr>
      <w:r>
        <w:t>Fraiseuse</w:t>
      </w:r>
    </w:p>
    <w:p w:rsidR="00D400DB" w:rsidRDefault="009C5BE0" w:rsidP="004D2651">
      <w:pPr>
        <w:pStyle w:val="Paragraphedeliste"/>
        <w:numPr>
          <w:ilvl w:val="0"/>
          <w:numId w:val="2"/>
        </w:numPr>
        <w:spacing w:after="0"/>
      </w:pPr>
      <w:r>
        <w:t>Système utilisant la lubrification par barbotage</w:t>
      </w:r>
      <w:r w:rsidR="00D400DB">
        <w:br w:type="page"/>
      </w:r>
    </w:p>
    <w:p w:rsidR="002E5016" w:rsidRDefault="008537DB" w:rsidP="002E5016">
      <w:pPr>
        <w:pStyle w:val="Paragraphedeliste"/>
        <w:spacing w:after="0"/>
        <w:ind w:left="0"/>
      </w:pPr>
      <w:r>
        <w:rPr>
          <w:noProof/>
          <w:lang w:eastAsia="fr-FR"/>
        </w:rPr>
        <w:lastRenderedPageBreak/>
        <w:pict>
          <v:rect id="_x0000_s1159" style="position:absolute;margin-left:78.15pt;margin-top:417.95pt;width:398.85pt;height:46.25pt;z-index:251703296" filled="f" strokecolor="#c0504d [3205]"/>
        </w:pict>
      </w:r>
      <w:r w:rsidRPr="008537DB">
        <w:rPr>
          <w:noProof/>
          <w:highlight w:val="yellow"/>
          <w:lang w:eastAsia="fr-FR"/>
        </w:rPr>
        <w:pict>
          <v:rect id="_x0000_s1157" style="position:absolute;margin-left:85.4pt;margin-top:347.75pt;width:191.5pt;height:12.7pt;z-index:251701248" filled="f" strokecolor="#c0504d [3205]"/>
        </w:pict>
      </w:r>
      <w:r w:rsidRPr="008537DB">
        <w:rPr>
          <w:noProof/>
          <w:highlight w:val="yellow"/>
          <w:lang w:eastAsia="fr-FR"/>
        </w:rPr>
        <w:pict>
          <v:rect id="_x0000_s1156" style="position:absolute;margin-left:78.15pt;margin-top:545.35pt;width:398.85pt;height:12.7pt;z-index:251700224" filled="f" strokecolor="#c0504d [3205]"/>
        </w:pict>
      </w:r>
      <w:r w:rsidRPr="008537DB">
        <w:rPr>
          <w:noProof/>
          <w:highlight w:val="yellow"/>
          <w:lang w:eastAsia="fr-FR"/>
        </w:rPr>
        <w:pict>
          <v:group id="_x0000_s1155" style="position:absolute;margin-left:-32.2pt;margin-top:605.6pt;width:496.35pt;height:145.7pt;z-index:251699200" coordorigin="773,13529" coordsize="9927,2914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149" type="#_x0000_t176" style="position:absolute;left:773;top:13814;width:8771;height:2629" strokecolor="#c0504d [3205]">
              <v:textbox>
                <w:txbxContent>
                  <w:p w:rsidR="002E5016" w:rsidRPr="002E5016" w:rsidRDefault="002E5016">
                    <w:pPr>
                      <w:rPr>
                        <w:rFonts w:ascii="Comic Sans MS" w:hAnsi="Comic Sans MS"/>
                      </w:rPr>
                    </w:pPr>
                    <w:r w:rsidRPr="002E5016">
                      <w:rPr>
                        <w:rFonts w:ascii="Comic Sans MS" w:hAnsi="Comic Sans MS"/>
                      </w:rPr>
                      <w:t>Niveau 3 : niveau de la maîtrise d’outils :</w:t>
                    </w:r>
                  </w:p>
                  <w:p w:rsidR="002E5016" w:rsidRPr="002E5016" w:rsidRDefault="002E5016">
                    <w:pPr>
                      <w:rPr>
                        <w:rFonts w:ascii="Comic Sans MS" w:hAnsi="Comic Sans MS"/>
                      </w:rPr>
                    </w:pPr>
                    <w:r w:rsidRPr="002E5016">
                      <w:rPr>
                        <w:rFonts w:ascii="Comic Sans MS" w:hAnsi="Comic Sans MS"/>
                      </w:rPr>
                      <w:t>Cette maîtrise porte sur la mise œuvre de techniques, d’outils, de règles et de principes en vue d’</w:t>
                    </w:r>
                    <w:r>
                      <w:rPr>
                        <w:rFonts w:ascii="Comic Sans MS" w:hAnsi="Comic Sans MS"/>
                      </w:rPr>
                      <w:t>un résultat</w:t>
                    </w:r>
                    <w:r w:rsidRPr="002E5016">
                      <w:rPr>
                        <w:rFonts w:ascii="Comic Sans MS" w:hAnsi="Comic Sans MS"/>
                      </w:rPr>
                      <w:t xml:space="preserve"> à atteindre. C’est le niveau d’acquisition de savoir-faire cognitifs (méthode, stratégie…). Ce niveau permet donc de simuler, de mettre en œuvre un équipement, de réaliser des représentations, de faire un choix argumenté.</w:t>
                    </w:r>
                  </w:p>
                </w:txbxContent>
              </v:textbox>
            </v:shape>
            <v:group id="_x0000_s1154" style="position:absolute;left:9544;top:13529;width:1156;height:1373" coordorigin="9544,13529" coordsize="1156,1373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52" type="#_x0000_t32" style="position:absolute;left:9544;top:14902;width:1156;height:0" o:connectortype="straight" strokecolor="#c0504d [3205]"/>
              <v:shape id="_x0000_s1153" type="#_x0000_t32" style="position:absolute;left:10700;top:13529;width:0;height:1373;flip:y" o:connectortype="straight" strokecolor="#c0504d [3205]">
                <v:stroke endarrow="block"/>
              </v:shape>
            </v:group>
          </v:group>
        </w:pict>
      </w:r>
      <w:r w:rsidRPr="008537DB">
        <w:rPr>
          <w:noProof/>
          <w:highlight w:val="yellow"/>
          <w:lang w:eastAsia="fr-FR"/>
        </w:rPr>
        <w:pict>
          <v:shape id="_x0000_s1146" type="#_x0000_t202" style="position:absolute;margin-left:21.9pt;margin-top:-48.25pt;width:433.7pt;height:30.55pt;z-index:251691008">
            <v:textbox style="mso-next-textbox:#_x0000_s1146">
              <w:txbxContent>
                <w:p w:rsidR="002E5016" w:rsidRPr="002E5016" w:rsidRDefault="002E5016" w:rsidP="002E5016">
                  <w:pPr>
                    <w:jc w:val="center"/>
                    <w:rPr>
                      <w:sz w:val="28"/>
                    </w:rPr>
                  </w:pPr>
                  <w:r w:rsidRPr="002E5016">
                    <w:rPr>
                      <w:sz w:val="28"/>
                    </w:rPr>
                    <w:t>Lien avec le référentiel Baccalauréat professionnel MEI</w:t>
                  </w:r>
                </w:p>
              </w:txbxContent>
            </v:textbox>
          </v:shape>
        </w:pict>
      </w:r>
      <w:r w:rsidRPr="008537DB">
        <w:rPr>
          <w:noProof/>
          <w:highlight w:val="yellow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148" type="#_x0000_t172" style="position:absolute;margin-left:-52.45pt;margin-top:116.7pt;width:180pt;height:113.85pt;z-index:251694080;mso-position-horizontal-relative:text;mso-position-vertical-relative:text;mso-width-relative:page;mso-height-relative:page" fillcolor="#c0504d [3205]">
            <v:shadow color="#868686"/>
            <v:textpath style="font-family:&quot;Arial Black&quot;;v-text-kern:t" trim="t" fitpath="t" string="Extrait du référentiel &#10;Bac MEI"/>
          </v:shape>
        </w:pict>
      </w:r>
      <w:r w:rsidR="002E5016" w:rsidRPr="002E5016">
        <w:rPr>
          <w:noProof/>
          <w:highlight w:val="yellow"/>
          <w:lang w:eastAsia="fr-F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-166370</wp:posOffset>
            </wp:positionV>
            <wp:extent cx="6583680" cy="8159115"/>
            <wp:effectExtent l="19050" t="0" r="7620" b="0"/>
            <wp:wrapSquare wrapText="bothSides"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815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4B7D" w:rsidRDefault="00254B7D" w:rsidP="00254B7D">
      <w:pPr>
        <w:spacing w:after="0"/>
        <w:ind w:left="360"/>
      </w:pPr>
    </w:p>
    <w:p w:rsidR="002E5016" w:rsidRDefault="002E5016">
      <w:r>
        <w:br w:type="page"/>
      </w:r>
    </w:p>
    <w:p w:rsidR="002E5016" w:rsidRDefault="008537DB">
      <w:r>
        <w:rPr>
          <w:noProof/>
          <w:lang w:eastAsia="fr-FR"/>
        </w:rPr>
        <w:lastRenderedPageBreak/>
        <w:pict>
          <v:shape id="_x0000_s1166" type="#_x0000_t202" style="position:absolute;margin-left:-14.8pt;margin-top:-42.9pt;width:501.85pt;height:54.8pt;z-index:251713536">
            <v:textbox>
              <w:txbxContent>
                <w:p w:rsidR="002E5016" w:rsidRDefault="002E5016" w:rsidP="002E5016">
                  <w:pPr>
                    <w:spacing w:after="0"/>
                    <w:jc w:val="center"/>
                    <w:rPr>
                      <w:sz w:val="32"/>
                    </w:rPr>
                  </w:pPr>
                  <w:r w:rsidRPr="002E5016">
                    <w:rPr>
                      <w:sz w:val="32"/>
                    </w:rPr>
                    <w:t>Déroulement de la séquence &amp;</w:t>
                  </w:r>
                </w:p>
                <w:p w:rsidR="002E5016" w:rsidRPr="002E5016" w:rsidRDefault="002E5016" w:rsidP="002E5016">
                  <w:pPr>
                    <w:spacing w:after="0"/>
                    <w:jc w:val="center"/>
                    <w:rPr>
                      <w:sz w:val="32"/>
                    </w:rPr>
                  </w:pPr>
                  <w:r w:rsidRPr="002E5016">
                    <w:rPr>
                      <w:sz w:val="32"/>
                    </w:rPr>
                    <w:t xml:space="preserve"> Proposition de répartition des activités par élève</w:t>
                  </w:r>
                </w:p>
              </w:txbxContent>
            </v:textbox>
          </v:shape>
        </w:pict>
      </w:r>
    </w:p>
    <w:p w:rsidR="004B48A0" w:rsidRPr="004B48A0" w:rsidRDefault="004B48A0" w:rsidP="004B48A0"/>
    <w:p w:rsidR="004B48A0" w:rsidRDefault="008537DB" w:rsidP="004B48A0">
      <w:r>
        <w:rPr>
          <w:noProof/>
          <w:lang w:eastAsia="fr-F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60" type="#_x0000_t62" style="position:absolute;margin-left:-55.95pt;margin-top:17pt;width:160.3pt;height:124pt;z-index:251709440" adj="9486,28846">
            <v:textbox>
              <w:txbxContent>
                <w:p w:rsidR="002E5016" w:rsidRDefault="002E5016" w:rsidP="002E5016">
                  <w:pPr>
                    <w:jc w:val="center"/>
                  </w:pPr>
                  <w:r w:rsidRPr="002E5016">
                    <w:rPr>
                      <w:b/>
                    </w:rPr>
                    <w:t>La première séance</w:t>
                  </w:r>
                  <w:r>
                    <w:t xml:space="preserve"> doit permettre de donner les pré-requis nécessaires à l’utilisation des documents utilisés pendant les TP,  et la mise en œuvre des méthodes proposées.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63" type="#_x0000_t202" style="position:absolute;margin-left:131.3pt;margin-top:1.95pt;width:219.95pt;height:130.25pt;z-index:251710464" filled="f" stroked="f">
            <v:textbox>
              <w:txbxContent>
                <w:p w:rsidR="002E5016" w:rsidRPr="002E5016" w:rsidRDefault="002E5016" w:rsidP="002E5016">
                  <w:pPr>
                    <w:jc w:val="center"/>
                    <w:rPr>
                      <w:sz w:val="28"/>
                    </w:rPr>
                  </w:pPr>
                  <w:r w:rsidRPr="002E5016">
                    <w:rPr>
                      <w:sz w:val="28"/>
                    </w:rPr>
                    <w:t xml:space="preserve">Le déroulement des séances d’atelier proposées prévoient que chaque élève aura 1 vidange à faire et une autre activité de maintenance préventive </w:t>
                  </w:r>
                  <w:r>
                    <w:rPr>
                      <w:sz w:val="28"/>
                    </w:rPr>
                    <w:t>pour 2 séances à suivre</w:t>
                  </w:r>
                  <w:r w:rsidRPr="002E5016">
                    <w:rPr>
                      <w:sz w:val="28"/>
                    </w:rPr>
                    <w:t>.</w:t>
                  </w:r>
                </w:p>
              </w:txbxContent>
            </v:textbox>
          </v:shape>
        </w:pict>
      </w:r>
      <w:r w:rsidR="002E5016">
        <w:rPr>
          <w:noProof/>
          <w:lang w:eastAsia="fr-F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-812800</wp:posOffset>
            </wp:positionH>
            <wp:positionV relativeFrom="paragraph">
              <wp:posOffset>2087880</wp:posOffset>
            </wp:positionV>
            <wp:extent cx="7398385" cy="6346190"/>
            <wp:effectExtent l="19050" t="0" r="0" b="0"/>
            <wp:wrapTopAndBottom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8385" cy="634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5BE0" w:rsidRDefault="008537DB" w:rsidP="004B48A0">
      <w:r>
        <w:rPr>
          <w:noProof/>
          <w:lang w:eastAsia="fr-FR"/>
        </w:rPr>
        <w:pict>
          <v:shape id="_x0000_s1164" type="#_x0000_t62" style="position:absolute;margin-left:372.85pt;margin-top:10.55pt;width:142.35pt;height:96.25pt;z-index:251711488" adj="15834,32630">
            <v:textbox>
              <w:txbxContent>
                <w:p w:rsidR="002E5016" w:rsidRDefault="002E5016" w:rsidP="002E5016">
                  <w:pPr>
                    <w:jc w:val="center"/>
                  </w:pPr>
                  <w:r>
                    <w:rPr>
                      <w:b/>
                    </w:rPr>
                    <w:t>Une synthèse sera proposée par le professeur. Celle-ci sera suivie d’une évaluation des méthodes acquises</w:t>
                  </w:r>
                </w:p>
              </w:txbxContent>
            </v:textbox>
          </v:shape>
        </w:pict>
      </w:r>
    </w:p>
    <w:p w:rsidR="009C5BE0" w:rsidRDefault="009C5BE0" w:rsidP="004B48A0"/>
    <w:p w:rsidR="009C5BE0" w:rsidRDefault="009C5BE0" w:rsidP="004B48A0"/>
    <w:p w:rsidR="009C5BE0" w:rsidRDefault="009C5BE0" w:rsidP="004B48A0"/>
    <w:p w:rsidR="009C5BE0" w:rsidRDefault="008537DB" w:rsidP="004B48A0">
      <w:r>
        <w:rPr>
          <w:noProof/>
          <w:lang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62" type="#_x0000_t88" style="position:absolute;margin-left:242.65pt;margin-top:-166.6pt;width:21.8pt;height:382.6pt;rotation:270;z-index:251705344"/>
        </w:pict>
      </w:r>
    </w:p>
    <w:p w:rsidR="002E5016" w:rsidRDefault="002E5016" w:rsidP="004B48A0">
      <w:pPr>
        <w:sectPr w:rsidR="002E5016" w:rsidSect="002E5016">
          <w:pgSz w:w="11906" w:h="16838"/>
          <w:pgMar w:top="1417" w:right="1417" w:bottom="142" w:left="1417" w:header="708" w:footer="708" w:gutter="0"/>
          <w:cols w:space="708"/>
          <w:docGrid w:linePitch="360"/>
        </w:sectPr>
      </w:pPr>
    </w:p>
    <w:p w:rsidR="002E5016" w:rsidRDefault="005D178E" w:rsidP="002E5016">
      <w:pPr>
        <w:ind w:left="709"/>
      </w:pPr>
      <w:r>
        <w:rPr>
          <w:noProof/>
          <w:lang w:eastAsia="fr-FR"/>
        </w:rPr>
        <w:lastRenderedPageBreak/>
        <w:pict>
          <v:shape id="_x0000_s1167" type="#_x0000_t202" style="position:absolute;left:0;text-align:left;margin-left:-3.15pt;margin-top:-44.9pt;width:714.3pt;height:33.1pt;z-index:251714560">
            <v:textbox>
              <w:txbxContent>
                <w:p w:rsidR="002E5016" w:rsidRPr="002E5016" w:rsidRDefault="002E5016" w:rsidP="002E5016">
                  <w:pPr>
                    <w:spacing w:after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Tableau de répartition Des activités par système</w:t>
                  </w:r>
                </w:p>
              </w:txbxContent>
            </v:textbox>
          </v:shape>
        </w:pict>
      </w:r>
      <w:r w:rsidR="00E14095">
        <w:rPr>
          <w:noProof/>
          <w:lang w:eastAsia="fr-FR"/>
        </w:rPr>
        <w:pict>
          <v:group id="_x0000_s1181" style="position:absolute;left:0;text-align:left;margin-left:-20.8pt;margin-top:15.05pt;width:766.5pt;height:469.65pt;z-index:251725824" coordorigin="530,1719" coordsize="15330,9393">
            <v:shape id="_x0000_s1168" type="#_x0000_t88" style="position:absolute;left:5045;top:502;width:258;height:6804;rotation:-90"/>
            <v:shape id="_x0000_s1169" type="#_x0000_t202" style="position:absolute;left:1612;top:2098;width:6168;height:1677" filled="f" stroked="f">
              <v:textbox style="mso-next-textbox:#_x0000_s1169">
                <w:txbxContent>
                  <w:p w:rsidR="002E5016" w:rsidRPr="002E5016" w:rsidRDefault="002E5016" w:rsidP="002E5016">
                    <w:pPr>
                      <w:spacing w:after="0"/>
                      <w:rPr>
                        <w:i/>
                      </w:rPr>
                    </w:pPr>
                    <w:r w:rsidRPr="002E5016">
                      <w:rPr>
                        <w:i/>
                      </w:rPr>
                      <w:t>Il sera nécessaire de trouver dans votre atelier :</w:t>
                    </w:r>
                  </w:p>
                  <w:p w:rsidR="002E5016" w:rsidRPr="002E5016" w:rsidRDefault="002E5016" w:rsidP="002E5016">
                    <w:pPr>
                      <w:pStyle w:val="Paragraphedeliste"/>
                      <w:numPr>
                        <w:ilvl w:val="0"/>
                        <w:numId w:val="3"/>
                      </w:numPr>
                      <w:spacing w:after="0"/>
                      <w:ind w:left="284" w:hanging="142"/>
                      <w:rPr>
                        <w:i/>
                      </w:rPr>
                    </w:pPr>
                    <w:r w:rsidRPr="002E5016">
                      <w:rPr>
                        <w:i/>
                      </w:rPr>
                      <w:t>2 Systèmes dont la partie opérative est hydraulique.</w:t>
                    </w:r>
                  </w:p>
                  <w:p w:rsidR="002E5016" w:rsidRPr="002E5016" w:rsidRDefault="002E5016" w:rsidP="002E5016">
                    <w:pPr>
                      <w:pStyle w:val="Paragraphedeliste"/>
                      <w:numPr>
                        <w:ilvl w:val="0"/>
                        <w:numId w:val="3"/>
                      </w:numPr>
                      <w:spacing w:after="0"/>
                      <w:ind w:left="284" w:hanging="142"/>
                      <w:rPr>
                        <w:i/>
                      </w:rPr>
                    </w:pPr>
                    <w:r w:rsidRPr="002E5016">
                      <w:rPr>
                        <w:i/>
                      </w:rPr>
                      <w:t>2 Systèmes composés de boites des avances</w:t>
                    </w:r>
                  </w:p>
                  <w:p w:rsidR="002E5016" w:rsidRPr="002E5016" w:rsidRDefault="002E5016" w:rsidP="002E5016">
                    <w:pPr>
                      <w:pStyle w:val="Paragraphedeliste"/>
                      <w:numPr>
                        <w:ilvl w:val="0"/>
                        <w:numId w:val="3"/>
                      </w:numPr>
                      <w:spacing w:after="0"/>
                      <w:ind w:left="284" w:hanging="142"/>
                      <w:rPr>
                        <w:i/>
                      </w:rPr>
                    </w:pPr>
                    <w:r w:rsidRPr="002E5016">
                      <w:rPr>
                        <w:i/>
                      </w:rPr>
                      <w:t>2 Systèmes avec réducteur de vitesse dont la lubrification est par barbotage. Attention, tous les réducteurs ne le sont pas.</w:t>
                    </w:r>
                  </w:p>
                </w:txbxContent>
              </v:textbox>
            </v:shape>
            <v:shapetype id="_x0000_t80" coordsize="21600,21600" o:spt="80" adj="14400,5400,18000,8100" path="m,l21600,,21600@0@5@0@5@2@4@2,10800,21600@1@2@3@2@3@0,0@0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prod #0 1 2"/>
              </v:formulas>
              <v:path o:connecttype="custom" o:connectlocs="10800,0;0,@6;10800,21600;21600,@6" o:connectangles="270,180,90,0" textboxrect="0,0,21600,@0"/>
              <v:handles>
                <v:h position="topLeft,#0" yrange="0,@2"/>
                <v:h position="#1,bottomRight" xrange="0,@3"/>
                <v:h position="#3,#2" xrange="@1,10800" yrange="@0,21600"/>
              </v:handles>
            </v:shapetype>
            <v:shape id="_x0000_s1170" type="#_x0000_t80" style="position:absolute;left:8087;top:1719;width:2917;height:2429" adj="17073,8565,18451,9856">
              <v:textbox>
                <w:txbxContent>
                  <w:p w:rsidR="002E5016" w:rsidRPr="002E5016" w:rsidRDefault="002E5016">
                    <w:pPr>
                      <w:rPr>
                        <w:sz w:val="18"/>
                      </w:rPr>
                    </w:pPr>
                    <w:r w:rsidRPr="002E5016">
                      <w:rPr>
                        <w:sz w:val="18"/>
                      </w:rPr>
                      <w:t>Ici, il s’agit de systèmes de production. Le principe de l’activité étant de leur faire utiliser les moyens de graissage</w:t>
                    </w:r>
                    <w:r>
                      <w:rPr>
                        <w:sz w:val="18"/>
                      </w:rPr>
                      <w:t xml:space="preserve"> de type pompe à graisse et lampe à huile, le nettoyage avant et après l’activité n’étant pas exclu !</w:t>
                    </w:r>
                  </w:p>
                </w:txbxContent>
              </v:textbox>
            </v:shape>
            <v:shape id="_x0000_s1171" type="#_x0000_t80" style="position:absolute;left:11004;top:1719;width:2428;height:2429" adj="17073,8565,18451,9856">
              <v:textbox>
                <w:txbxContent>
                  <w:p w:rsidR="002E5016" w:rsidRPr="002E5016" w:rsidRDefault="002E5016" w:rsidP="002E5016"/>
                </w:txbxContent>
              </v:textbox>
            </v:shape>
            <v:shape id="_x0000_s1172" type="#_x0000_t80" style="position:absolute;left:13432;top:1719;width:2428;height:2429" adj="17073,8565,18451,9856">
              <v:textbox>
                <w:txbxContent>
                  <w:p w:rsidR="002E5016" w:rsidRDefault="002E5016"/>
                </w:txbxContent>
              </v:textbox>
            </v:shape>
            <v:rect id="_x0000_s1173" style="position:absolute;left:11058;top:1773;width:4728;height:1838" stroked="f">
              <v:textbox>
                <w:txbxContent>
                  <w:p w:rsidR="002E5016" w:rsidRPr="002E5016" w:rsidRDefault="002E5016" w:rsidP="002E5016">
                    <w:pPr>
                      <w:jc w:val="center"/>
                    </w:pPr>
                    <w:r w:rsidRPr="002E5016">
                      <w:t>Pour que les élèves puissent réaliser le démontage, remplacement puis montage-réglage, il sera préférable de leur proposer un réducteur identique à celui du système, mais prévu pour le démontage !</w:t>
                    </w:r>
                  </w:p>
                  <w:p w:rsidR="002E5016" w:rsidRDefault="002E5016"/>
                </w:txbxContent>
              </v:textbox>
            </v:rect>
            <v:shapetype id="_x0000_t79" coordsize="21600,21600" o:spt="79" adj="7200,5400,3600,8100" path="m0@0l@3@0@3@2@1@2,10800,0@4@2@5@2@5@0,21600@0,21600,21600,,21600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sum #0 21600 0"/>
                <v:f eqn="prod @6 1 2"/>
              </v:formulas>
              <v:path o:connecttype="custom" o:connectlocs="10800,0;0,@7;10800,21600;21600,@7" o:connectangles="270,180,90,0" textboxrect="0,@0,21600,21600"/>
              <v:handles>
                <v:h position="topLeft,#0" yrange="@2,21600"/>
                <v:h position="#1,topLeft" xrange="0,@3"/>
                <v:h position="#3,#2" xrange="@1,10800" yrange="0,@0"/>
              </v:handles>
            </v:shapetype>
            <v:shape id="_x0000_s1174" type="#_x0000_t79" style="position:absolute;left:10841;top:8884;width:3828;height:1869;mso-position-horizontal-relative:text;mso-position-vertical-relative:text" adj=",9759,5162,10402">
              <v:textbox style="mso-next-textbox:#_x0000_s1174">
                <w:txbxContent>
                  <w:p w:rsidR="002E5016" w:rsidRPr="00D401F2" w:rsidRDefault="002E5016" w:rsidP="002E5016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D401F2">
                      <w:rPr>
                        <w:sz w:val="24"/>
                        <w:szCs w:val="24"/>
                      </w:rPr>
                      <w:t>Les numéros contenus dans les cellules correspondent aux numéros de séance</w:t>
                    </w:r>
                    <w:r w:rsidR="00D401F2">
                      <w:rPr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</v:shape>
            <v:shape id="_x0000_s1176" type="#_x0000_t79" style="position:absolute;left:530;top:8816;width:3736;height:2296;mso-position-horizontal-relative:text;mso-position-vertical-relative:text" adj="5162,9759,2860,10245">
              <v:textbox style="mso-next-textbox:#_x0000_s1176">
                <w:txbxContent>
                  <w:p w:rsidR="002E5016" w:rsidRPr="00D401F2" w:rsidRDefault="002E5016" w:rsidP="002E5016">
                    <w:pPr>
                      <w:jc w:val="center"/>
                      <w:rPr>
                        <w:sz w:val="24"/>
                      </w:rPr>
                    </w:pPr>
                    <w:r w:rsidRPr="00D401F2">
                      <w:rPr>
                        <w:sz w:val="24"/>
                      </w:rPr>
                      <w:t>La méthode de choix de lubrifiant étant difficile à acquérir pour les élèves, il convient de multiplier les activités sur ce thème</w:t>
                    </w:r>
                    <w:r w:rsidR="00D401F2">
                      <w:rPr>
                        <w:sz w:val="24"/>
                      </w:rPr>
                      <w:t>.</w:t>
                    </w:r>
                  </w:p>
                </w:txbxContent>
              </v:textbox>
            </v:shape>
            <v:shape id="_x0000_s1179" type="#_x0000_t79" style="position:absolute;left:5158;top:8036;width:3828;height:2391;mso-position-horizontal-relative:text;mso-position-vertical-relative:text" adj="5162,9759,3463,10320">
              <v:textbox style="mso-next-textbox:#_x0000_s1179">
                <w:txbxContent>
                  <w:p w:rsidR="00D401F2" w:rsidRPr="00D401F2" w:rsidRDefault="00D401F2" w:rsidP="00D401F2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Il n’est pas nécessaire que chacun des élèves réalisent toutes les activités. Toutes sont redondantes par les savoirs auxquels elles font appel.</w:t>
                    </w:r>
                  </w:p>
                </w:txbxContent>
              </v:textbox>
            </v:shape>
          </v:group>
        </w:pict>
      </w:r>
      <w:r w:rsidR="002E5016">
        <w:t>Ce fichier Excel est fourni avec l’ensemble des fichiers de la séquence</w:t>
      </w:r>
    </w:p>
    <w:p w:rsidR="00E14095" w:rsidRDefault="00E14095" w:rsidP="002E5016">
      <w:pPr>
        <w:ind w:left="709"/>
      </w:pPr>
    </w:p>
    <w:p w:rsidR="00E14095" w:rsidRDefault="00E14095" w:rsidP="002E5016">
      <w:pPr>
        <w:ind w:left="709"/>
      </w:pPr>
    </w:p>
    <w:p w:rsidR="00E14095" w:rsidRDefault="00E14095" w:rsidP="002E5016">
      <w:pPr>
        <w:ind w:left="709"/>
      </w:pPr>
    </w:p>
    <w:p w:rsidR="00E14095" w:rsidRDefault="00E14095" w:rsidP="002E5016">
      <w:pPr>
        <w:ind w:left="709"/>
      </w:pPr>
    </w:p>
    <w:p w:rsidR="00E14095" w:rsidRDefault="00E14095" w:rsidP="002E5016">
      <w:pPr>
        <w:ind w:left="709"/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-173379</wp:posOffset>
            </wp:positionH>
            <wp:positionV relativeFrom="paragraph">
              <wp:posOffset>20931</wp:posOffset>
            </wp:positionV>
            <wp:extent cx="9685667" cy="3096883"/>
            <wp:effectExtent l="19050" t="0" r="0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5667" cy="3096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095" w:rsidRDefault="00E14095" w:rsidP="002E5016">
      <w:pPr>
        <w:ind w:left="709"/>
        <w:rPr>
          <w:noProof/>
          <w:lang w:eastAsia="fr-FR"/>
        </w:rPr>
      </w:pPr>
    </w:p>
    <w:p w:rsidR="00E14095" w:rsidRDefault="00E14095" w:rsidP="002E5016">
      <w:pPr>
        <w:ind w:left="709"/>
        <w:rPr>
          <w:noProof/>
          <w:lang w:eastAsia="fr-FR"/>
        </w:rPr>
      </w:pPr>
    </w:p>
    <w:p w:rsidR="00E14095" w:rsidRDefault="00E14095" w:rsidP="002E5016">
      <w:pPr>
        <w:ind w:left="709"/>
        <w:rPr>
          <w:noProof/>
          <w:lang w:eastAsia="fr-FR"/>
        </w:rPr>
      </w:pPr>
    </w:p>
    <w:p w:rsidR="00E14095" w:rsidRDefault="00E14095" w:rsidP="002E5016">
      <w:pPr>
        <w:ind w:left="709"/>
        <w:rPr>
          <w:noProof/>
          <w:lang w:eastAsia="fr-FR"/>
        </w:rPr>
      </w:pPr>
    </w:p>
    <w:p w:rsidR="00E14095" w:rsidRDefault="00E14095" w:rsidP="002E5016">
      <w:pPr>
        <w:ind w:left="709"/>
        <w:rPr>
          <w:noProof/>
          <w:lang w:eastAsia="fr-FR"/>
        </w:rPr>
      </w:pPr>
    </w:p>
    <w:p w:rsidR="00E14095" w:rsidRDefault="00E14095" w:rsidP="002E5016">
      <w:pPr>
        <w:ind w:left="709"/>
        <w:rPr>
          <w:noProof/>
          <w:lang w:eastAsia="fr-FR"/>
        </w:rPr>
      </w:pPr>
    </w:p>
    <w:p w:rsidR="00E14095" w:rsidRDefault="00E14095" w:rsidP="002E5016">
      <w:pPr>
        <w:ind w:left="709"/>
        <w:rPr>
          <w:noProof/>
          <w:lang w:eastAsia="fr-FR"/>
        </w:rPr>
      </w:pPr>
    </w:p>
    <w:p w:rsidR="00E14095" w:rsidRDefault="00E14095" w:rsidP="002E5016">
      <w:pPr>
        <w:ind w:left="709"/>
        <w:rPr>
          <w:noProof/>
          <w:lang w:eastAsia="fr-FR"/>
        </w:rPr>
      </w:pPr>
    </w:p>
    <w:p w:rsidR="00E14095" w:rsidRDefault="00E14095" w:rsidP="002E5016">
      <w:pPr>
        <w:ind w:left="709"/>
        <w:rPr>
          <w:noProof/>
          <w:lang w:eastAsia="fr-FR"/>
        </w:rPr>
      </w:pPr>
    </w:p>
    <w:p w:rsidR="00E14095" w:rsidRDefault="00E14095" w:rsidP="002E5016">
      <w:pPr>
        <w:ind w:left="709"/>
        <w:rPr>
          <w:noProof/>
          <w:lang w:eastAsia="fr-FR"/>
        </w:rPr>
      </w:pPr>
    </w:p>
    <w:p w:rsidR="00E14095" w:rsidRDefault="00E14095" w:rsidP="002E5016">
      <w:pPr>
        <w:ind w:left="709"/>
        <w:rPr>
          <w:noProof/>
          <w:lang w:eastAsia="fr-FR"/>
        </w:rPr>
      </w:pPr>
    </w:p>
    <w:p w:rsidR="00763812" w:rsidRPr="004B48A0" w:rsidRDefault="00763812" w:rsidP="00E14095"/>
    <w:sectPr w:rsidR="00763812" w:rsidRPr="004B48A0" w:rsidSect="00E14095">
      <w:pgSz w:w="16838" w:h="11906" w:orient="landscape"/>
      <w:pgMar w:top="1417" w:right="14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8A0" w:rsidRDefault="004B48A0" w:rsidP="004B48A0">
      <w:pPr>
        <w:spacing w:after="0" w:line="240" w:lineRule="auto"/>
      </w:pPr>
      <w:r>
        <w:separator/>
      </w:r>
    </w:p>
  </w:endnote>
  <w:endnote w:type="continuationSeparator" w:id="0">
    <w:p w:rsidR="004B48A0" w:rsidRDefault="004B48A0" w:rsidP="004B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8A0" w:rsidRDefault="004B48A0" w:rsidP="004B48A0">
      <w:pPr>
        <w:spacing w:after="0" w:line="240" w:lineRule="auto"/>
      </w:pPr>
      <w:r>
        <w:separator/>
      </w:r>
    </w:p>
  </w:footnote>
  <w:footnote w:type="continuationSeparator" w:id="0">
    <w:p w:rsidR="004B48A0" w:rsidRDefault="004B48A0" w:rsidP="004B4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95327"/>
    <w:multiLevelType w:val="hybridMultilevel"/>
    <w:tmpl w:val="66763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438A1"/>
    <w:multiLevelType w:val="hybridMultilevel"/>
    <w:tmpl w:val="9228AC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A6EC9"/>
    <w:multiLevelType w:val="hybridMultilevel"/>
    <w:tmpl w:val="56F8E80E"/>
    <w:lvl w:ilvl="0" w:tplc="6D28F5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BA0"/>
    <w:rsid w:val="00180756"/>
    <w:rsid w:val="00206825"/>
    <w:rsid w:val="00254B7D"/>
    <w:rsid w:val="00291B8C"/>
    <w:rsid w:val="002E5016"/>
    <w:rsid w:val="004162FA"/>
    <w:rsid w:val="00467F2E"/>
    <w:rsid w:val="004B3037"/>
    <w:rsid w:val="004B48A0"/>
    <w:rsid w:val="004C2959"/>
    <w:rsid w:val="004D2651"/>
    <w:rsid w:val="004D3E24"/>
    <w:rsid w:val="0053664E"/>
    <w:rsid w:val="005D178E"/>
    <w:rsid w:val="006548AB"/>
    <w:rsid w:val="006A7A61"/>
    <w:rsid w:val="006B7DDE"/>
    <w:rsid w:val="006E0032"/>
    <w:rsid w:val="0073589D"/>
    <w:rsid w:val="00743FC1"/>
    <w:rsid w:val="00763812"/>
    <w:rsid w:val="00826DE0"/>
    <w:rsid w:val="008537DB"/>
    <w:rsid w:val="00911987"/>
    <w:rsid w:val="00990FDE"/>
    <w:rsid w:val="009C5BE0"/>
    <w:rsid w:val="009E3877"/>
    <w:rsid w:val="00A37BA0"/>
    <w:rsid w:val="00A67E64"/>
    <w:rsid w:val="00B02B0F"/>
    <w:rsid w:val="00B57F31"/>
    <w:rsid w:val="00BB1DAF"/>
    <w:rsid w:val="00C05E8A"/>
    <w:rsid w:val="00C72170"/>
    <w:rsid w:val="00CA214E"/>
    <w:rsid w:val="00CF54AA"/>
    <w:rsid w:val="00D400DB"/>
    <w:rsid w:val="00D401F2"/>
    <w:rsid w:val="00D50E4C"/>
    <w:rsid w:val="00E14095"/>
    <w:rsid w:val="00E57E17"/>
    <w:rsid w:val="00ED1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2">
      <o:colormenu v:ext="edit" fillcolor="none" strokecolor="none"/>
    </o:shapedefaults>
    <o:shapelayout v:ext="edit">
      <o:idmap v:ext="edit" data="1"/>
      <o:rules v:ext="edit">
        <o:r id="V:Rule3" type="callout" idref="#_x0000_s1160"/>
        <o:r id="V:Rule4" type="callout" idref="#_x0000_s1164"/>
        <o:r id="V:Rule5" type="connector" idref="#_x0000_s1153"/>
        <o:r id="V:Rule6" type="connector" idref="#_x0000_s11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0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37BA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63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81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4B4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B48A0"/>
  </w:style>
  <w:style w:type="paragraph" w:styleId="Pieddepage">
    <w:name w:val="footer"/>
    <w:basedOn w:val="Normal"/>
    <w:link w:val="PieddepageCar"/>
    <w:uiPriority w:val="99"/>
    <w:semiHidden/>
    <w:unhideWhenUsed/>
    <w:rsid w:val="004B4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B48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 ELIOT</dc:creator>
  <cp:lastModifiedBy>Benoit</cp:lastModifiedBy>
  <cp:revision>6</cp:revision>
  <cp:lastPrinted>2013-05-16T08:55:00Z</cp:lastPrinted>
  <dcterms:created xsi:type="dcterms:W3CDTF">2013-12-09T07:00:00Z</dcterms:created>
  <dcterms:modified xsi:type="dcterms:W3CDTF">2014-09-29T12:41:00Z</dcterms:modified>
</cp:coreProperties>
</file>