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lang w:val="fr-FR" w:eastAsia="ko-KR" w:bidi="ar-SA"/>
        </w:rPr>
        <w:t>I</w:t>
      </w:r>
      <w:r>
        <w:rPr>
          <w:rStyle w:val="StrongEmphasis"/>
          <w:rFonts w:eastAsia="Calibri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lang w:val="fr-FR" w:eastAsia="en-US" w:bidi="ar-SA"/>
        </w:rPr>
        <w:t>nvestigations</w:t>
      </w:r>
    </w:p>
    <w:p>
      <w:pPr>
        <w:pStyle w:val="Standard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i w:val="false"/>
          <w:iCs w:val="false"/>
          <w:color w:val="000000"/>
          <w:kern w:val="0"/>
          <w:sz w:val="24"/>
          <w:szCs w:val="24"/>
          <w:lang w:val="fr-FR" w:eastAsia="ko-KR" w:bidi="ar-SA"/>
        </w:rPr>
        <w:t>Atelier de réalité virtuelle :</w:t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National Geographic Explore VR</w:t>
      </w:r>
      <w:r>
        <w:rPr>
          <w:rStyle w:val="Strong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emmène les élèves dans des aventures éducatives à travers le monde. Explorez des sites naturels et historiques emblématiques, comme l'Antarctique ou Machu Picchu, en participant à des activités interactives. 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eastAsia="Times New Roman"/>
          <w:b w:val="false"/>
          <w:bCs w:val="false"/>
          <w:i w:val="false"/>
          <w:i w:val="false"/>
          <w:iCs w:val="false"/>
          <w:color w:val="000000"/>
          <w:kern w:val="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Wander</w:t>
      </w:r>
      <w:r>
        <w:rPr>
          <w:rStyle w:val="Strong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permet aux élèves de visiter virtuellement n'importe quel lieu sur Terre à l'aide de Google Street View. Les élèves peuvent explorer des villes, des monuments, des parcs naturels. 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Gravity Sketch</w:t>
      </w:r>
      <w:r>
        <w:rPr>
          <w:rStyle w:val="Strong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permet de créer et de manipuler des modèles 3D dans un espace virtuel. Les élèves peuvent dessiner, modeler et visualiser leurs idées en trois dimensions. </w:t>
      </w:r>
    </w:p>
    <w:p>
      <w:pPr>
        <w:pStyle w:val="Heading3"/>
        <w:bidi w:val="0"/>
        <w:spacing w:before="0" w:after="0"/>
        <w:ind w:hanging="0" w:left="0" w:right="0"/>
        <w:rPr>
          <w:rFonts w:ascii="Times New Roman" w:hAnsi="Times New Roman"/>
          <w:color w:val="000000"/>
          <w:sz w:val="20"/>
          <w:szCs w:val="20"/>
        </w:rPr>
      </w:pPr>
      <w:r>
        <w:rPr>
          <w:b w:val="false"/>
          <w:bCs w:val="false"/>
        </w:rPr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Arkio</w:t>
      </w:r>
      <w:r>
        <w:rPr>
          <w:rStyle w:val="Strong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modélisation architecturale en réalité virtuelle qui permet aux élèves de concevoir des espaces, des bâtiments et des villes entières en VR. Elle offre des outils intuitifs pour la création architecturale. </w:t>
      </w:r>
    </w:p>
    <w:p>
      <w:pPr>
        <w:pStyle w:val="Heading3"/>
        <w:bidi w:val="0"/>
        <w:spacing w:before="0" w:after="0"/>
        <w:ind w:hanging="0" w:left="0" w:right="0"/>
        <w:rPr>
          <w:rFonts w:ascii="Times New Roman" w:hAnsi="Times New Roman"/>
          <w:color w:val="000000"/>
          <w:sz w:val="20"/>
          <w:szCs w:val="20"/>
        </w:rPr>
      </w:pPr>
      <w:r>
        <w:rPr>
          <w:b w:val="false"/>
          <w:bCs w:val="false"/>
        </w:rPr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MultiBrush</w:t>
      </w:r>
      <w:r>
        <w:rPr>
          <w:rStyle w:val="Strong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>é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quivalent de Tilt Brush par Google pour la réalité virtuelle, permettant à plusieurs élèves de peindre dans un espace 3D. Il offre une palette d'outils et de couleurs pour la création artistique collaborative. </w:t>
      </w:r>
    </w:p>
    <w:p>
      <w:pPr>
        <w:pStyle w:val="Heading3"/>
        <w:bidi w:val="0"/>
        <w:spacing w:before="0" w:after="0"/>
        <w:ind w:hanging="0" w:left="0" w:right="0"/>
        <w:rPr>
          <w:rFonts w:ascii="Times New Roman" w:hAnsi="Times New Roman"/>
          <w:color w:val="000000"/>
          <w:sz w:val="20"/>
          <w:szCs w:val="20"/>
        </w:rPr>
      </w:pPr>
      <w:r>
        <w:rPr>
          <w:b w:val="false"/>
          <w:bCs w:val="false"/>
        </w:rPr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Shapes</w:t>
      </w:r>
      <w:r>
        <w:rPr>
          <w:rStyle w:val="Strong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: application de réalité virtuelle axée sur l'apprentissage des mathématiques et de la géométrie. Elle propose des activités interactives pour comprendre les formes, les volumes et les concepts géométriques. </w:t>
      </w:r>
    </w:p>
    <w:p>
      <w:pPr>
        <w:pStyle w:val="Textbody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Standard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i w:val="false"/>
          <w:iCs w:val="false"/>
          <w:color w:val="000000"/>
          <w:kern w:val="0"/>
          <w:sz w:val="24"/>
          <w:szCs w:val="24"/>
          <w:lang w:val="fr-FR" w:eastAsia="ko-KR" w:bidi="ar-SA"/>
        </w:rPr>
        <w:t>Atelier de réalité augmentée </w:t>
      </w:r>
      <w:r>
        <w:rPr>
          <w:rStyle w:val="StrongEmphasis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lang w:val="fr-FR" w:eastAsia="ko-KR" w:bidi="ar-SA"/>
        </w:rPr>
        <w:t>:</w:t>
      </w:r>
    </w:p>
    <w:p>
      <w:pPr>
        <w:pStyle w:val="Textbody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Foxar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 : application de réalité augmentée qui permet aux élèves de découvrir des contenus éducatifs interactifs en superposant des informations numériques sur leur environnement réel à travers la caméra de leur appareil. </w:t>
      </w:r>
    </w:p>
    <w:p>
      <w:pPr>
        <w:pStyle w:val="Textbody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Aurasma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 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(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HP Reveal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) : 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des images, des vidéos ou des animations 3D s'affichent en réalité augmentée. Les élèves peuvent scanner des objets ou des images du monde réel pour révéler du contenu éducatif caché. 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/>
          <w:bCs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SketchAR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 : projette des images virtuelles sur une surface réelle, permettant aux élèves de suivre les lignes et d'apprendre à dessiner étape par étape en utilisant leur téléphone ou tablette comme guide. 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Thingiverse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 : plateforme en ligne qui offre une vaste collection d'objets 3D à imprimer. 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E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lle peut être utilisée en combinaison avec la réalité augmentée pour visualiser les modèles 3D dans l'espace réel.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Augment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 : application de réalité augmentée conçue pour visualiser des modèles 3D dans l'environnement réel. Elle permet aux élèves de placer, visualiser et manipuler des objets 3D dans le monde réel à travers la caméra de leur 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smartphone.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Heading3"/>
        <w:bidi w:val="0"/>
        <w:spacing w:before="0" w:after="0"/>
        <w:ind w:hanging="0" w:left="0" w:right="0"/>
        <w:rPr/>
      </w:pPr>
      <w:r>
        <w:rPr>
          <w:rStyle w:val="StrongEmphasis"/>
          <w:rFonts w:eastAsia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>ARki</w:t>
      </w:r>
      <w:r>
        <w:rPr>
          <w:rStyle w:val="StrongEmphasis"/>
          <w:rFonts w:eastAsia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 : visualisation architecturale en réalité augmentée qui permet aux élèves d'explorer des modèles architecturaux et des projets de conception urbaine en superposant des maquettes 3D sur le monde réel. </w:t>
      </w:r>
    </w:p>
    <w:p>
      <w:pPr>
        <w:pStyle w:val="Heading3"/>
        <w:bidi w:val="0"/>
        <w:spacing w:before="0" w:after="0"/>
        <w:ind w:hanging="0" w:left="0" w:right="0"/>
        <w:rPr>
          <w:rStyle w:val="StrongEmphasis"/>
          <w:rFonts w:ascii="Times New Roman" w:hAnsi="Times New Roman" w:eastAsia="Times New Roman"/>
          <w:b w:val="false"/>
          <w:bCs w:val="false"/>
          <w:i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</w:pPr>
      <w:r>
        <w:rPr/>
      </w:r>
    </w:p>
    <w:p>
      <w:pPr>
        <w:pStyle w:val="Textbody"/>
        <w:bidi w:val="0"/>
        <w:spacing w:before="0" w:after="0"/>
        <w:ind w:hanging="0" w:left="0" w:right="0"/>
        <w:rPr/>
      </w:pPr>
      <w:r>
        <w:rPr>
          <w:rStyle w:val="StrongEmphasis"/>
          <w:rFonts w:eastAsia="F" w:cs="F" w:ascii="Times New Roman" w:hAnsi="Times New Roman"/>
          <w:i w:val="false"/>
          <w:iCs w:val="false"/>
          <w:color w:val="000000"/>
          <w:kern w:val="0"/>
          <w:sz w:val="24"/>
          <w:szCs w:val="24"/>
          <w:lang w:val="fr-FR" w:eastAsia="ko-KR" w:bidi="ar-SA"/>
        </w:rPr>
        <w:t>Atelier de réalité mixte :</w:t>
      </w:r>
    </w:p>
    <w:p>
      <w:pPr>
        <w:pStyle w:val="Heading1"/>
        <w:numPr>
          <w:ilvl w:val="0"/>
          <w:numId w:val="1"/>
        </w:numPr>
        <w:suppressAutoHyphens w:val="true"/>
        <w:bidi w:val="0"/>
        <w:spacing w:before="0" w:after="0"/>
        <w:ind w:hanging="0" w:left="0" w:right="0"/>
        <w:rPr/>
      </w:pPr>
      <w:r>
        <w:rPr>
          <w:rStyle w:val="StrongEmphasis"/>
          <w:rFonts w:eastAsia="Malgun Gothic"/>
          <w:b w:val="false"/>
          <w:bCs w:val="false"/>
          <w:color w:val="000000"/>
          <w:kern w:val="0"/>
          <w:sz w:val="20"/>
          <w:szCs w:val="20"/>
          <w:lang w:val="fr-FR" w:eastAsia="ko-KR" w:bidi="ar-SA"/>
        </w:rPr>
        <w:t>Qu'est ce que la réalité mixte ?</w:t>
        <w:tab/>
        <w:tab/>
        <w:tab/>
        <w:t>https://youtu.be/XtTxCqPbCds?si=3nzPuIfWnLm7zaVQ</w:t>
      </w:r>
    </w:p>
    <w:p>
      <w:pPr>
        <w:pStyle w:val="Heading1"/>
        <w:numPr>
          <w:ilvl w:val="0"/>
          <w:numId w:val="1"/>
        </w:numPr>
        <w:suppressAutoHyphens w:val="true"/>
        <w:bidi w:val="0"/>
        <w:spacing w:before="0" w:after="0"/>
        <w:ind w:hanging="0" w:left="0" w:right="0"/>
        <w:rPr/>
      </w:pPr>
      <w:r>
        <w:rPr>
          <w:rStyle w:val="StrongEmphasis"/>
          <w:rFonts w:eastAsia="Malgun Gothic"/>
          <w:b w:val="false"/>
          <w:bCs w:val="false"/>
          <w:color w:val="000000"/>
          <w:kern w:val="0"/>
          <w:sz w:val="20"/>
          <w:szCs w:val="20"/>
          <w:lang w:val="fr-FR" w:eastAsia="ko-KR" w:bidi="ar-SA"/>
        </w:rPr>
        <w:t xml:space="preserve">Introduction à la Réalité Mixte  </w:t>
        <w:tab/>
        <w:tab/>
        <w:tab/>
        <w:t>https://youtu.be/8xNZ5Pbzq5s?si=5c7LXURDNkZQ1fWo</w:t>
      </w:r>
    </w:p>
    <w:p>
      <w:pPr>
        <w:pStyle w:val="Heading1"/>
        <w:numPr>
          <w:ilvl w:val="0"/>
          <w:numId w:val="1"/>
        </w:numPr>
        <w:suppressAutoHyphens w:val="true"/>
        <w:bidi w:val="0"/>
        <w:spacing w:before="0" w:after="0"/>
        <w:ind w:hanging="0" w:left="0" w:right="0"/>
        <w:rPr/>
      </w:pPr>
      <w:r>
        <w:rPr>
          <w:rStyle w:val="StrongEmphasis"/>
          <w:rFonts w:eastAsia="Malgun Gothic"/>
          <w:b w:val="false"/>
          <w:bCs w:val="false"/>
          <w:color w:val="000000"/>
          <w:kern w:val="0"/>
          <w:sz w:val="20"/>
          <w:szCs w:val="20"/>
          <w:lang w:val="fr-FR" w:eastAsia="ko-KR" w:bidi="ar-SA"/>
        </w:rPr>
        <w:t xml:space="preserve">Réalité Mixte : usages industriels chez Alstom  </w:t>
        <w:tab/>
        <w:t>https://youtu.be/cHKn8km1o0Y?si=cMIbj8nqXhDmaaqH</w:t>
      </w:r>
    </w:p>
    <w:p>
      <w:pPr>
        <w:pStyle w:val="Heading1"/>
        <w:numPr>
          <w:ilvl w:val="0"/>
          <w:numId w:val="1"/>
        </w:numPr>
        <w:suppressAutoHyphens w:val="true"/>
        <w:bidi w:val="0"/>
        <w:spacing w:before="0" w:after="0"/>
        <w:ind w:hanging="0" w:left="0" w:right="0"/>
        <w:rPr/>
      </w:pPr>
      <w:r>
        <w:rPr>
          <w:rStyle w:val="StrongEmphasis"/>
          <w:rFonts w:eastAsia="Malgun Gothic"/>
          <w:b w:val="false"/>
          <w:bCs w:val="false"/>
          <w:color w:val="000000"/>
          <w:kern w:val="0"/>
          <w:sz w:val="20"/>
          <w:szCs w:val="20"/>
          <w:lang w:val="fr-FR" w:eastAsia="ko-KR" w:bidi="ar-SA"/>
        </w:rPr>
        <w:t xml:space="preserve">Lunettes intelligentes de réalité mixte HoloLens </w:t>
        <w:tab/>
        <w:t>https://youtu.be/6_tSd8i5Tgk?si=jEbPLeaK9z6YoseK</w:t>
      </w:r>
    </w:p>
    <w:p>
      <w:pPr>
        <w:pStyle w:val="Heading1"/>
        <w:numPr>
          <w:ilvl w:val="0"/>
          <w:numId w:val="1"/>
        </w:numPr>
        <w:suppressAutoHyphens w:val="true"/>
        <w:bidi w:val="0"/>
        <w:spacing w:before="0" w:after="0"/>
        <w:ind w:hanging="0" w:left="0" w:right="0"/>
        <w:rPr/>
      </w:pPr>
      <w:r>
        <w:rPr>
          <w:rStyle w:val="StrongEmphasis"/>
          <w:rFonts w:eastAsia="Malgun Gothic"/>
          <w:b w:val="false"/>
          <w:bCs w:val="false"/>
          <w:i w:val="false"/>
          <w:iCs w:val="false"/>
          <w:color w:val="000000"/>
          <w:kern w:val="0"/>
          <w:sz w:val="20"/>
          <w:szCs w:val="20"/>
          <w:lang w:val="fr-FR" w:eastAsia="ko-KR" w:bidi="ar-SA"/>
        </w:rPr>
        <w:t xml:space="preserve">Reportage sur la réalité mixte  </w:t>
        <w:tab/>
        <w:tab/>
        <w:tab/>
        <w:t>https://youtu.be/dc6GX3-Gd1k?si=NruVbuXG7gX_GDKb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3235" w:footer="567" w:bottom="101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shd w:val="clear" w:color="auto" w:fill="FFFFFF"/>
      <w:tabs>
        <w:tab w:val="clear" w:pos="720"/>
        <w:tab w:val="center" w:pos="4819" w:leader="none"/>
        <w:tab w:val="right" w:pos="9638" w:leader="none"/>
      </w:tabs>
      <w:rPr/>
    </w:pPr>
    <w:r>
      <w:rPr>
        <w:rFonts w:eastAsia="Arial" w:cs="Arial" w:ascii="Arial" w:hAnsi="Arial"/>
        <w:b/>
        <w:color w:val="666666"/>
        <w:sz w:val="14"/>
        <w:szCs w:val="14"/>
        <w:highlight w:val="white"/>
      </w:rPr>
      <w:t>Thème abordé  : Structure, fonctionnement, comportement : des objets et des systèmes techniques à comprendre</w:t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tab/>
      <w:t xml:space="preserve">Page </w:t>
    </w:r>
    <w:r>
      <w:rPr>
        <w:rFonts w:eastAsia="Arial" w:cs="Arial" w:ascii="Arial" w:hAnsi="Arial"/>
        <w:b/>
        <w:sz w:val="14"/>
        <w:szCs w:val="14"/>
        <w:highlight w:val="white"/>
      </w:rPr>
      <w:fldChar w:fldCharType="begin"/>
    </w:r>
    <w:r>
      <w:rPr>
        <w:sz w:val="14"/>
        <w:b/>
        <w:szCs w:val="14"/>
        <w:highlight w:val="white"/>
        <w:rFonts w:eastAsia="Arial" w:cs="Arial" w:ascii="Arial" w:hAnsi="Arial"/>
      </w:rPr>
      <w:instrText xml:space="preserve"> PAGE </w:instrText>
    </w:r>
    <w:r>
      <w:rPr>
        <w:sz w:val="14"/>
        <w:b/>
        <w:szCs w:val="14"/>
        <w:highlight w:val="white"/>
        <w:rFonts w:eastAsia="Arial" w:cs="Arial" w:ascii="Arial" w:hAnsi="Arial"/>
      </w:rPr>
      <w:fldChar w:fldCharType="separate"/>
    </w:r>
    <w:r>
      <w:rPr>
        <w:sz w:val="14"/>
        <w:b/>
        <w:szCs w:val="14"/>
        <w:highlight w:val="white"/>
        <w:rFonts w:eastAsia="Arial" w:cs="Arial" w:ascii="Arial" w:hAnsi="Arial"/>
      </w:rPr>
      <w:t>1</w:t>
    </w:r>
    <w:r>
      <w:rPr>
        <w:sz w:val="14"/>
        <w:b/>
        <w:szCs w:val="14"/>
        <w:highlight w:val="white"/>
        <w:rFonts w:eastAsia="Arial" w:cs="Arial" w:ascii="Arial" w:hAnsi="Arial"/>
      </w:rPr>
      <w:fldChar w:fldCharType="end"/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t>/</w:t>
    </w:r>
    <w:r>
      <w:rPr>
        <w:rFonts w:eastAsia="Arial" w:cs="Arial" w:ascii="Arial" w:hAnsi="Arial"/>
        <w:b/>
        <w:sz w:val="14"/>
        <w:szCs w:val="14"/>
        <w:highlight w:val="white"/>
      </w:rPr>
      <w:fldChar w:fldCharType="begin"/>
    </w:r>
    <w:r>
      <w:rPr>
        <w:sz w:val="14"/>
        <w:b/>
        <w:szCs w:val="14"/>
        <w:highlight w:val="white"/>
        <w:rFonts w:eastAsia="Arial" w:cs="Arial" w:ascii="Arial" w:hAnsi="Arial"/>
      </w:rPr>
      <w:instrText xml:space="preserve"> NUMPAGES </w:instrText>
    </w:r>
    <w:r>
      <w:rPr>
        <w:sz w:val="14"/>
        <w:b/>
        <w:szCs w:val="14"/>
        <w:highlight w:val="white"/>
        <w:rFonts w:eastAsia="Arial" w:cs="Arial" w:ascii="Arial" w:hAnsi="Arial"/>
      </w:rPr>
      <w:fldChar w:fldCharType="separate"/>
    </w:r>
    <w:r>
      <w:rPr>
        <w:sz w:val="14"/>
        <w:b/>
        <w:szCs w:val="14"/>
        <w:highlight w:val="white"/>
        <w:rFonts w:eastAsia="Arial" w:cs="Arial" w:ascii="Arial" w:hAnsi="Arial"/>
      </w:rPr>
      <w:t>1</w:t>
    </w:r>
    <w:r>
      <w:rPr>
        <w:sz w:val="14"/>
        <w:b/>
        <w:szCs w:val="14"/>
        <w:highlight w:val="white"/>
        <w:rFonts w:eastAsia="Arial"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b/>
        <w:color w:val="000000"/>
        <w:sz w:val="28"/>
        <w:szCs w:val="28"/>
        <w:highlight w:val="white"/>
      </w:rPr>
    </w:pPr>
    <w:r>
      <w:rPr>
        <w:rFonts w:eastAsia="Arial" w:cs="Arial" w:ascii="Arial" w:hAnsi="Arial"/>
        <w:b/>
        <w:color w:val="000000"/>
        <w:sz w:val="28"/>
        <w:szCs w:val="28"/>
        <w:highlight w:val="white"/>
      </w:rPr>
      <w:t>Cycle 4 Technologie</w:t>
      <w:tab/>
      <w:tab/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b/>
        <w:color w:val="666666"/>
        <w:sz w:val="14"/>
        <w:szCs w:val="14"/>
        <w:highlight w:val="white"/>
      </w:rPr>
    </w:pPr>
    <w:r>
      <w:rPr>
        <w:rFonts w:eastAsia="Arial" w:cs="Arial" w:ascii="Arial" w:hAnsi="Arial"/>
        <w:b/>
        <w:color w:val="666666"/>
        <w:sz w:val="14"/>
        <w:szCs w:val="14"/>
        <w:highlight w:val="white"/>
      </w:rPr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jc w:val="center"/>
      <w:rPr>
        <w:rFonts w:ascii="Arial" w:hAnsi="Arial" w:eastAsia="Arial" w:cs="Arial"/>
        <w:b/>
        <w:color w:val="666666"/>
        <w:sz w:val="28"/>
        <w:szCs w:val="28"/>
        <w:highlight w:val="white"/>
      </w:rPr>
    </w:pPr>
    <w:r>
      <w:rPr>
        <w:rFonts w:eastAsia="Arial" w:cs="Arial" w:ascii="Arial" w:hAnsi="Arial"/>
        <w:b/>
        <w:color w:val="666666"/>
        <w:sz w:val="28"/>
        <w:szCs w:val="28"/>
        <w:highlight w:val="white"/>
      </w:rPr>
      <w:t>Ressources pour les enseignants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jc w:val="center"/>
      <w:rPr>
        <w:rFonts w:ascii="Arial" w:hAnsi="Arial" w:eastAsia="Arial" w:cs="Arial"/>
        <w:b/>
        <w:color w:val="666666"/>
        <w:sz w:val="14"/>
        <w:szCs w:val="14"/>
        <w:highlight w:val="white"/>
      </w:rPr>
    </w:pPr>
    <w:r>
      <w:rPr>
        <w:rFonts w:eastAsia="Arial" w:cs="Arial" w:ascii="Arial" w:hAnsi="Arial"/>
        <w:b/>
        <w:color w:val="666666"/>
        <w:sz w:val="14"/>
        <w:szCs w:val="14"/>
        <w:highlight w:val="white"/>
      </w:rPr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jc w:val="center"/>
      <w:rPr>
        <w:color w:val="666666"/>
      </w:rPr>
    </w:pPr>
    <w:r>
      <w:rPr>
        <w:rFonts w:eastAsia="Arial" w:cs="Arial" w:ascii="Arial" w:hAnsi="Arial"/>
        <w:color w:val="666666"/>
        <w:highlight w:val="white"/>
      </w:rPr>
      <w:t xml:space="preserve">Thème abordé  : Les objets et les systèmes techniques : 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jc w:val="center"/>
      <w:rPr>
        <w:color w:val="666666"/>
      </w:rPr>
    </w:pPr>
    <w:r>
      <w:rPr>
        <w:rFonts w:eastAsia="Arial" w:cs="Arial" w:ascii="Arial" w:hAnsi="Arial"/>
        <w:color w:val="666666"/>
        <w:highlight w:val="white"/>
      </w:rPr>
      <w:t>leurs usages et leurs interactions à découvrir et à analyser.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i/>
        <w:color w:val="666666"/>
        <w:sz w:val="24"/>
        <w:szCs w:val="24"/>
        <w:highlight w:val="white"/>
        <w:u w:val="single"/>
      </w:rPr>
      <w:t>Compétence</w:t>
    </w:r>
    <w:r>
      <w:rPr>
        <w:rFonts w:eastAsia="Arial" w:cs="Arial" w:ascii="Arial" w:hAnsi="Arial"/>
        <w:i/>
        <w:color w:val="666666"/>
        <w:sz w:val="24"/>
        <w:szCs w:val="24"/>
        <w:highlight w:val="white"/>
      </w:rPr>
      <w:t xml:space="preserve"> : 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i/>
        <w:color w:val="666666"/>
        <w:sz w:val="24"/>
        <w:szCs w:val="24"/>
        <w:highlight w:val="white"/>
      </w:rPr>
      <w:t xml:space="preserve">- </w:t>
    </w:r>
    <w:r>
      <w:rPr>
        <w:rFonts w:eastAsia="Arial" w:cs="Arial" w:ascii="Arial" w:hAnsi="Arial"/>
        <w:i w:val="false"/>
        <w:iCs w:val="false"/>
        <w:color w:val="666666"/>
        <w:sz w:val="24"/>
        <w:szCs w:val="24"/>
        <w:highlight w:val="white"/>
      </w:rPr>
      <w:t>Collecter, trier et analyser des données rt Comparer des principes techniques pour une même fonction technique.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i w:val="false"/>
        <w:iCs w:val="false"/>
        <w:color w:val="666666"/>
        <w:sz w:val="24"/>
        <w:szCs w:val="24"/>
        <w:highlight w:val="white"/>
      </w:rPr>
      <w:t xml:space="preserve">- Choisir un OST parmi plusieurs propositions en vue de répondre à un besoin </w:t>
    </w:r>
    <w:r>
      <w:rPr>
        <w:rFonts w:eastAsia="Arial" w:cs="Arial" w:ascii="Arial" w:hAnsi="Arial"/>
        <w:i w:val="false"/>
        <w:iCs w:val="false"/>
        <w:color w:val="666666"/>
        <w:sz w:val="24"/>
        <w:szCs w:val="24"/>
        <w:highlight w:val="white"/>
      </w:rPr>
      <w:t xml:space="preserve">et </w:t>
    </w:r>
    <w:r>
      <w:rPr>
        <w:rFonts w:eastAsia="Arial" w:cs="Arial" w:ascii="Arial" w:hAnsi="Arial"/>
        <w:i w:val="false"/>
        <w:iCs w:val="false"/>
        <w:color w:val="666666"/>
        <w:sz w:val="24"/>
        <w:szCs w:val="24"/>
        <w:highlight w:val="white"/>
      </w:rPr>
      <w:t>Mesurer et comparer une performance d’un OST à partir d’un protocole fourni.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i/>
        <w:color w:val="666666"/>
        <w:sz w:val="24"/>
        <w:szCs w:val="24"/>
        <w:highlight w:val="white"/>
        <w:u w:val="single"/>
      </w:rPr>
      <w:t>Connaissance(s) associée(s) 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: 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color w:val="666666"/>
        <w:sz w:val="24"/>
        <w:szCs w:val="24"/>
        <w:highlight w:val="white"/>
      </w:rPr>
      <w:t>- La fonction technique, le principe technique et La famille et la lignée d’OST.</w:t>
    </w:r>
  </w:p>
  <w:p>
    <w:pPr>
      <w:pStyle w:val="Standard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hd w:val="clear" w:color="auto" w:fill="FFFFFF"/>
      <w:tabs>
        <w:tab w:val="clear" w:pos="720"/>
        <w:tab w:val="center" w:pos="4819" w:leader="none"/>
        <w:tab w:val="right" w:pos="9638" w:leader="none"/>
      </w:tabs>
      <w:rPr>
        <w:sz w:val="24"/>
        <w:szCs w:val="24"/>
      </w:rPr>
    </w:pP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- Les composantes d’une notice et d’une documentation technique et leur organisation 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et </w:t>
    </w:r>
    <w:r>
      <w:rPr>
        <w:rFonts w:eastAsia="Arial" w:cs="Arial" w:ascii="Arial" w:hAnsi="Arial"/>
        <w:color w:val="666666"/>
        <w:sz w:val="24"/>
        <w:szCs w:val="24"/>
        <w:highlight w:val="white"/>
      </w:rPr>
      <w:t>Les critères de choix : la qualité, l’efficacité énergétique, la durabilité, la recyclabilité.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uiPriority w:val="9"/>
    <w:qFormat/>
    <w:pPr>
      <w:keepNext w:val="true"/>
      <w:spacing w:before="240" w:after="120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Heading2">
    <w:name w:val="Heading 2"/>
    <w:basedOn w:val="Normal"/>
    <w:uiPriority w:val="9"/>
    <w:semiHidden/>
    <w:unhideWhenUsed/>
    <w:qFormat/>
    <w:pPr>
      <w:keepNext w:val="true"/>
      <w:spacing w:before="200" w:after="120"/>
      <w:ind w:hanging="576" w:left="576"/>
      <w:outlineLvl w:val="1"/>
    </w:pPr>
    <w:rPr>
      <w:rFonts w:ascii="Arial" w:hAnsi="Arial" w:eastAsia="Arial" w:cs="Arial"/>
      <w:b/>
      <w:sz w:val="32"/>
      <w:szCs w:val="32"/>
    </w:rPr>
  </w:style>
  <w:style w:type="paragraph" w:styleId="Heading3">
    <w:name w:val="Heading 3"/>
    <w:basedOn w:val="Normal"/>
    <w:uiPriority w:val="9"/>
    <w:semiHidden/>
    <w:unhideWhenUsed/>
    <w:qFormat/>
    <w:pPr>
      <w:keepNext w:val="true"/>
      <w:spacing w:before="140" w:after="120"/>
      <w:ind w:hanging="720" w:left="720"/>
      <w:outlineLvl w:val="2"/>
    </w:pPr>
    <w:rPr>
      <w:rFonts w:ascii="Arial" w:hAnsi="Arial" w:eastAsia="Arial" w:cs="Arial"/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qFormat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>
      <w:sz w:val="20"/>
      <w:szCs w:val="18"/>
    </w:rPr>
  </w:style>
  <w:style w:type="character" w:styleId="ObjetducommentaireCar" w:customStyle="1">
    <w:name w:val="Objet du commentaire Car"/>
    <w:basedOn w:val="CommentaireCar"/>
    <w:qFormat/>
    <w:rPr>
      <w:b/>
      <w:bCs/>
      <w:sz w:val="20"/>
      <w:szCs w:val="18"/>
    </w:rPr>
  </w:style>
  <w:style w:type="character" w:styleId="Strong">
    <w:name w:val="Strong"/>
    <w:basedOn w:val="DefaultParagraphFont"/>
    <w:qFormat/>
    <w:rPr>
      <w:b/>
      <w:bCs/>
    </w:rPr>
  </w:style>
  <w:style w:type="character" w:styleId="StrongEmphasis">
    <w:name w:val="Strong Emphasis"/>
    <w:basedOn w:val="DefaultParagraphFont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Title">
    <w:name w:val="Title"/>
    <w:basedOn w:val="Standard"/>
    <w:next w:val="BodyText"/>
    <w:uiPriority w:val="10"/>
    <w:qFormat/>
    <w:pPr>
      <w:keepNext w:val="true"/>
      <w:spacing w:before="240" w:after="120"/>
      <w:jc w:val="center"/>
    </w:pPr>
    <w:rPr>
      <w:rFonts w:ascii="Arial" w:hAnsi="Arial" w:eastAsia="Arial" w:cs="Arial"/>
      <w:b/>
      <w:sz w:val="56"/>
      <w:szCs w:val="56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Subtitle">
    <w:name w:val="Subtitle"/>
    <w:basedOn w:val="Normal"/>
    <w:next w:val="Standard"/>
    <w:uiPriority w:val="11"/>
    <w:qFormat/>
    <w:pPr>
      <w:keepNext w:val="true"/>
      <w:spacing w:before="60" w:after="120"/>
      <w:jc w:val="center"/>
    </w:pPr>
    <w:rPr>
      <w:rFonts w:ascii="Arial" w:hAnsi="Arial" w:eastAsia="Arial" w:cs="Arial"/>
      <w:sz w:val="36"/>
      <w:szCs w:val="36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Standard"/>
    <w:pPr/>
    <w:rPr/>
  </w:style>
  <w:style w:type="paragraph" w:styleId="Footer">
    <w:name w:val="Footer"/>
    <w:basedOn w:val="Standard"/>
    <w:pPr/>
    <w:rPr/>
  </w:style>
  <w:style w:type="paragraph" w:styleId="Illustration" w:customStyle="1">
    <w:name w:val="Illustration"/>
    <w:basedOn w:val="Caption1"/>
    <w:qFormat/>
    <w:pPr/>
    <w:rPr/>
  </w:style>
  <w:style w:type="paragraph" w:styleId="Contenudecadre" w:customStyle="1">
    <w:name w:val="Contenu de cadre"/>
    <w:basedOn w:val="Standard"/>
    <w:qFormat/>
    <w:pPr/>
    <w:rPr/>
  </w:style>
  <w:style w:type="paragraph" w:styleId="BalloonText">
    <w:name w:val="Balloon Text"/>
    <w:basedOn w:val="Normal"/>
    <w:qFormat/>
    <w:pPr/>
    <w:rPr>
      <w:rFonts w:ascii="Lucida Grande" w:hAnsi="Lucida Grande" w:cs="Lucida Grande"/>
      <w:sz w:val="18"/>
      <w:szCs w:val="18"/>
    </w:rPr>
  </w:style>
  <w:style w:type="paragraph" w:styleId="Annotationtext">
    <w:name w:val="annotation text"/>
    <w:basedOn w:val="Normal"/>
    <w:qFormat/>
    <w:pPr/>
    <w:rPr>
      <w:sz w:val="20"/>
      <w:szCs w:val="18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Application>LibreOffice/7.6.0.3$Windows_X86_64 LibreOffice_project/69edd8b8ebc41d00b4de3915dc82f8f0fc3b6265</Application>
  <AppVersion>15.0000</AppVersion>
  <Pages>1</Pages>
  <Words>571</Words>
  <Characters>3368</Characters>
  <CharactersWithSpaces>3937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2019-02-05T17:22:00Z</dcterms:created>
  <dc:creator>monsieur bodin</dc:creator>
  <dc:description/>
  <dc:language>fr-FR</dc:language>
  <cp:lastModifiedBy/>
  <dcterms:modified xsi:type="dcterms:W3CDTF">2024-03-24T11:24:09Z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