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40" w:lineRule="auto"/>
        <w:ind w:left="0" w:firstLine="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0" w:lineRule="auto"/>
        <w:ind w:left="720"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INFO </w:t>
      </w:r>
    </w:p>
    <w:p w:rsidR="00000000" w:rsidDel="00000000" w:rsidP="00000000" w:rsidRDefault="00000000" w:rsidRPr="00000000" w14:paraId="00000004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2.5h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Concevoir un système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06-C - Cybersécurité  Attaque Man In The Middle SSH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2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Niveaux de sécurité attendus : Chiffrage , protection de communication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2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8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1F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TP guidé : Attaque SSH Man in the Middle</w:t>
      </w:r>
    </w:p>
    <w:p w:rsidR="00000000" w:rsidDel="00000000" w:rsidP="00000000" w:rsidRDefault="00000000" w:rsidRPr="00000000" w14:paraId="00000021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VM d’attaque ( eve)  fournie</w:t>
      </w:r>
    </w:p>
    <w:p w:rsidR="00000000" w:rsidDel="00000000" w:rsidP="00000000" w:rsidRDefault="00000000" w:rsidRPr="00000000" w14:paraId="00000022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Activité de travaux pratiques guidés :</w:t>
      </w:r>
    </w:p>
    <w:p w:rsidR="00000000" w:rsidDel="00000000" w:rsidP="00000000" w:rsidRDefault="00000000" w:rsidRPr="00000000" w14:paraId="00000024">
      <w:pPr>
        <w:ind w:left="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a- Préparation</w:t>
      </w:r>
    </w:p>
    <w:p w:rsidR="00000000" w:rsidDel="00000000" w:rsidP="00000000" w:rsidRDefault="00000000" w:rsidRPr="00000000" w14:paraId="00000025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b- Tester ARP Spoofing</w:t>
      </w:r>
    </w:p>
    <w:p w:rsidR="00000000" w:rsidDel="00000000" w:rsidP="00000000" w:rsidRDefault="00000000" w:rsidRPr="00000000" w14:paraId="00000026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c- Substituer sshd de eve par SSH-MITM</w:t>
      </w:r>
    </w:p>
    <w:p w:rsidR="00000000" w:rsidDel="00000000" w:rsidP="00000000" w:rsidRDefault="00000000" w:rsidRPr="00000000" w14:paraId="00000027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d- Configurer les redirections réseau de eve</w:t>
      </w:r>
    </w:p>
    <w:p w:rsidR="00000000" w:rsidDel="00000000" w:rsidP="00000000" w:rsidRDefault="00000000" w:rsidRPr="00000000" w14:paraId="00000028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 Activer l’attaque avec un ARP Spoofing</w:t>
      </w:r>
    </w:p>
    <w:p w:rsidR="00000000" w:rsidDel="00000000" w:rsidP="00000000" w:rsidRDefault="00000000" w:rsidRPr="00000000" w14:paraId="00000029">
      <w:pPr>
        <w:ind w:left="0" w:firstLine="72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f- Exploitation de l’attaque</w:t>
      </w:r>
    </w:p>
    <w:p w:rsidR="00000000" w:rsidDel="00000000" w:rsidP="00000000" w:rsidRDefault="00000000" w:rsidRPr="00000000" w14:paraId="0000002A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g- Fin d’attaque</w:t>
      </w:r>
    </w:p>
    <w:p w:rsidR="00000000" w:rsidDel="00000000" w:rsidP="00000000" w:rsidRDefault="00000000" w:rsidRPr="00000000" w14:paraId="0000002B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h- Retour à la normale</w:t>
      </w:r>
    </w:p>
    <w:p w:rsidR="00000000" w:rsidDel="00000000" w:rsidP="00000000" w:rsidRDefault="00000000" w:rsidRPr="00000000" w14:paraId="0000002C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Travail en binôme : l’un se comporte comme client, l’autre actionne l’attaque .</w:t>
      </w:r>
    </w:p>
    <w:p w:rsidR="00000000" w:rsidDel="00000000" w:rsidP="00000000" w:rsidRDefault="00000000" w:rsidRPr="00000000" w14:paraId="0000002E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Rédaction d’un compte rendu de TP synthétisant les deux points de vue.</w:t>
      </w:r>
    </w:p>
    <w:p w:rsidR="00000000" w:rsidDel="00000000" w:rsidP="00000000" w:rsidRDefault="00000000" w:rsidRPr="00000000" w14:paraId="0000002F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tbl>
      <w:tblPr>
        <w:tblStyle w:val="Table3"/>
        <w:tblW w:w="9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10"/>
        <w:tblGridChange w:id="0">
          <w:tblGrid>
            <w:gridCol w:w="9110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Ressources pédagogiques :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https://www.ssh.com/academy/attack/man-in-the-middle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https://www.ettercap-project.org/downloads.html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https://docs.ssh-mitm.at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38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7yy8wb4vbjz9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3A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140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Compte rendu de TP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ssh-mitm.a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sh.com/academy/attack/man-in-the-middle" TargetMode="External"/><Relationship Id="rId8" Type="http://schemas.openxmlformats.org/officeDocument/2006/relationships/hyperlink" Target="https://www.ettercap-project.org/downloads.htm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3z/tOVSAYTNN06o7VuPmRuMOVg==">CgMxLjAyDmguN3l5OHdiNHZiano5OAByITF3ZmVEaFRzWTZkUVlpTUtjVGtVOWVXUkx4NlA1QmxfYg==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