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ind w:left="0"/>
        <w:jc w:val="center"/>
        <w:rPr>
          <w:rFonts w:ascii="Arial" w:hAnsi="Arial" w:cs="Arial"/>
          <w:b/>
          <w:sz w:val="20"/>
          <w:szCs w:val="20"/>
        </w:rPr>
        <w:pBdr>
          <w:bottom w:val="single" w:color="auto" w:sz="4" w:space="1"/>
        </w:pBdr>
      </w:pPr>
      <w:r>
        <w:rPr>
          <w:rFonts w:ascii="Arial" w:hAnsi="Arial" w:cs="Arial"/>
          <w:b/>
          <w:sz w:val="20"/>
          <w:szCs w:val="20"/>
        </w:rPr>
        <w:t xml:space="preserve">Co-intervention / Enseignement Professionnel et </w:t>
      </w:r>
      <w:r>
        <w:rPr>
          <w:rFonts w:ascii="Arial" w:hAnsi="Arial" w:cs="Arial"/>
          <w:b/>
          <w:sz w:val="20"/>
          <w:szCs w:val="20"/>
        </w:rPr>
        <w:t xml:space="preserve">Mathématiques</w:t>
      </w:r>
      <w:r>
        <w:rPr>
          <w:rFonts w:ascii="Arial" w:hAnsi="Arial" w:cs="Arial"/>
          <w:b/>
          <w:sz w:val="20"/>
          <w:szCs w:val="20"/>
        </w:rPr>
        <w:t xml:space="preserve">-Physique-Chimie</w:t>
      </w:r>
      <w:r/>
    </w:p>
    <w:p>
      <w:pPr>
        <w:pStyle w:val="736"/>
        <w:ind w:left="0"/>
        <w:jc w:val="center"/>
        <w:rPr>
          <w:rFonts w:ascii="Arial" w:hAnsi="Arial" w:cs="Arial"/>
          <w:b/>
          <w:sz w:val="20"/>
          <w:szCs w:val="20"/>
        </w:rPr>
        <w:pBdr>
          <w:bottom w:val="single" w:color="auto" w:sz="4" w:space="1"/>
        </w:pBd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59690</wp:posOffset>
                </wp:positionV>
                <wp:extent cx="3082290" cy="312420"/>
                <wp:effectExtent l="7620" t="5715" r="5715" b="5715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Peintre Applicateur de revêtements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9504;o:allowoverlap:true;o:allowincell:true;mso-position-horizontal-relative:text;margin-left:186.6pt;mso-position-horizontal:absolute;mso-position-vertical-relative:text;margin-top:4.7pt;mso-position-vertical:absolute;width:242.7pt;height:24.6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Peintre Applicateur de revêtements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6"/>
        <w:ind w:left="0"/>
        <w:jc w:val="center"/>
        <w:rPr>
          <w:rFonts w:ascii="Arial" w:hAnsi="Arial" w:cs="Arial"/>
          <w:b/>
          <w:i/>
          <w:iCs/>
          <w:sz w:val="20"/>
          <w:szCs w:val="20"/>
        </w:rPr>
        <w:pBdr>
          <w:bottom w:val="single" w:color="auto" w:sz="4" w:space="1"/>
        </w:pBdr>
      </w:pPr>
      <w:r>
        <w:rPr>
          <w:rFonts w:ascii="Arial" w:hAnsi="Arial" w:cs="Arial"/>
          <w:b/>
          <w:i/>
          <w:iCs/>
          <w:sz w:val="20"/>
          <w:szCs w:val="20"/>
        </w:rPr>
        <w:t xml:space="preserve"> </w:t>
      </w:r>
      <w:r/>
    </w:p>
    <w:p>
      <w:pPr>
        <w:pStyle w:val="736"/>
        <w:ind w:left="0"/>
        <w:jc w:val="center"/>
        <w:rPr>
          <w:rFonts w:ascii="Arial" w:hAnsi="Arial" w:cs="Arial"/>
          <w:b/>
          <w:i/>
          <w:iCs/>
          <w:sz w:val="20"/>
          <w:szCs w:val="20"/>
        </w:rPr>
        <w:pBdr>
          <w:bottom w:val="single" w:color="auto" w:sz="4" w:space="1"/>
        </w:pBdr>
      </w:pPr>
      <w:r>
        <w:rPr>
          <w:rFonts w:ascii="Arial" w:hAnsi="Arial" w:cs="Arial"/>
          <w:b/>
          <w:i/>
          <w:iCs/>
          <w:sz w:val="20"/>
          <w:szCs w:val="20"/>
        </w:rPr>
      </w:r>
      <w:r/>
    </w:p>
    <w:p>
      <w:pPr>
        <w:pStyle w:val="736"/>
        <w:ind w:left="0"/>
        <w:jc w:val="center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FICHE DESCRIPTIVE</w:t>
      </w:r>
      <w:r/>
    </w:p>
    <w:p>
      <w:pPr>
        <w:pStyle w:val="736"/>
        <w:ind w:left="0"/>
        <w:jc w:val="center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35560</wp:posOffset>
                </wp:positionV>
                <wp:extent cx="2882265" cy="312420"/>
                <wp:effectExtent l="7620" t="13335" r="5715" b="7620"/>
                <wp:wrapNone/>
                <wp:docPr id="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736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Quantitatif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d’un revêtement de sol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Surface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70528;o:allowoverlap:true;o:allowincell:true;mso-position-horizontal-relative:text;margin-left:152.1pt;mso-position-horizontal:absolute;mso-position-vertical-relative:text;margin-top:2.8pt;mso-position-vertical:absolute;width:226.9pt;height:24.6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736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Quantitatif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 d’un revêtement de sol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-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Surface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both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jc w:val="both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208280</wp:posOffset>
                </wp:positionV>
                <wp:extent cx="906780" cy="340995"/>
                <wp:effectExtent l="5715" t="11430" r="11430" b="9525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 xml:space="preserve">2 Heures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71552;o:allowoverlap:true;o:allowincell:true;mso-position-horizontal-relative:text;margin-left:115.2pt;mso-position-horizontal:absolute;mso-position-vertical-relative:text;margin-top:16.4pt;mso-position-vertical:absolute;width:71.4pt;height:26.8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r>
                        <w:t xml:space="preserve">2 Heures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Niveau : </w:t>
      </w:r>
      <w:bookmarkStart w:id="0" w:name="CaseACocher1"/>
      <w:r>
        <w:rPr>
          <w:rFonts w:ascii="Wingdings 2" w:hAnsi="Wingdings 2" w:eastAsia="Wingdings 2" w:cs="Wingdings 2"/>
          <w:b/>
          <w:sz w:val="20"/>
          <w:szCs w:val="20"/>
        </w:rPr>
        <w:t xml:space="preserve">T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CAP </w:t>
      </w:r>
      <w:bookmarkEnd w:id="0"/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Bac pro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Auteurs</w:t>
      </w:r>
      <w:r>
        <w:rPr>
          <w:rFonts w:ascii="Arial" w:hAnsi="Arial" w:cs="Arial"/>
          <w:sz w:val="20"/>
          <w:szCs w:val="20"/>
        </w:rPr>
        <w:t xml:space="preserve"> : M. </w:t>
      </w:r>
      <w:r>
        <w:rPr>
          <w:rFonts w:ascii="Arial" w:hAnsi="Arial" w:cs="Arial"/>
          <w:sz w:val="20"/>
          <w:szCs w:val="20"/>
        </w:rPr>
        <w:t xml:space="preserve">Mouraud</w:t>
      </w:r>
      <w:r>
        <w:rPr>
          <w:rFonts w:ascii="Arial" w:hAnsi="Arial" w:cs="Arial"/>
          <w:sz w:val="20"/>
          <w:szCs w:val="20"/>
        </w:rPr>
        <w:t xml:space="preserve">- M</w:t>
      </w:r>
      <w:r>
        <w:rPr>
          <w:rFonts w:ascii="Arial" w:hAnsi="Arial" w:cs="Arial"/>
          <w:sz w:val="20"/>
          <w:szCs w:val="20"/>
          <w:vertAlign w:val="superscript"/>
        </w:rPr>
        <w:t xml:space="preserve">me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Boivant</w:t>
      </w:r>
      <w:r/>
    </w:p>
    <w:p>
      <w:pPr>
        <w:jc w:val="both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Durée </w:t>
      </w:r>
      <w:r>
        <w:rPr>
          <w:rFonts w:ascii="Arial" w:hAnsi="Arial" w:cs="Arial"/>
          <w:b/>
          <w:sz w:val="20"/>
          <w:szCs w:val="20"/>
        </w:rPr>
        <w:t xml:space="preserve">de la séquence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</w:t>
      </w:r>
      <w:r/>
    </w:p>
    <w:p>
      <w:pPr>
        <w:jc w:val="both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r/>
      <w:bookmarkEnd w:id="1"/>
      <w:r/>
      <w:r/>
    </w:p>
    <w:p>
      <w:pPr>
        <w:numPr>
          <w:ilvl w:val="0"/>
          <w:numId w:val="2"/>
        </w:numPr>
        <w:ind w:hanging="720"/>
        <w:spacing w:before="120" w:after="60" w:line="240" w:lineRule="auto"/>
        <w:tabs>
          <w:tab w:val="num" w:pos="284" w:leader="none"/>
          <w:tab w:val="clear" w:pos="72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6553200" cy="708660"/>
                <wp:effectExtent l="9525" t="10795" r="9525" b="1397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 xml:space="preserve">-Déterminer l’aire de la surface d’une pièce afin de déterminer les quantitatifs des matériaux.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6432;o:allowoverlap:true;o:allowincell:true;mso-position-horizontal-relative:text;margin-left:12.0pt;mso-position-horizontal:absolute;mso-position-vertical-relative:text;margin-top:14.1pt;mso-position-vertical:absolute;width:516.0pt;height:55.8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r>
                        <w:t xml:space="preserve">-Déterminer l’aire de la surface d’une pièce afin de déterminer les quantitatifs des matériaux.</w:t>
                      </w:r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Problématique</w:t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ind w:left="720"/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numPr>
          <w:ilvl w:val="0"/>
          <w:numId w:val="2"/>
        </w:numPr>
        <w:ind w:hanging="720"/>
        <w:spacing w:before="120" w:after="60" w:line="240" w:lineRule="auto"/>
        <w:tabs>
          <w:tab w:val="num" w:pos="284" w:leader="none"/>
          <w:tab w:val="clear" w:pos="720" w:leader="none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Objectif</w:t>
      </w:r>
      <w:r>
        <w:rPr>
          <w:rFonts w:ascii="Arial" w:hAnsi="Arial" w:cs="Arial"/>
          <w:b/>
          <w:sz w:val="20"/>
          <w:szCs w:val="20"/>
        </w:rPr>
        <w:t xml:space="preserve">s</w:t>
      </w:r>
      <w:r>
        <w:rPr>
          <w:rFonts w:ascii="Arial" w:hAnsi="Arial" w:cs="Arial"/>
          <w:b/>
          <w:sz w:val="20"/>
          <w:szCs w:val="20"/>
        </w:rPr>
        <w:t xml:space="preserve"> de la séquence</w:t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102870</wp:posOffset>
                </wp:positionV>
                <wp:extent cx="6553200" cy="1181100"/>
                <wp:effectExtent l="13335" t="10795" r="5715" b="8255"/>
                <wp:wrapNone/>
                <wp:docPr id="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8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744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 xml:space="preserve">Poursuivre la familiarisation avec le BIM.</w:t>
                            </w:r>
                            <w:r/>
                          </w:p>
                          <w:p>
                            <w:pPr>
                              <w:pStyle w:val="744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 xml:space="preserve">Savoir décoder un document technique.</w:t>
                            </w:r>
                            <w:r/>
                          </w:p>
                          <w:p>
                            <w:pPr>
                              <w:pStyle w:val="744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 xml:space="preserve">Calcul l’aire d’une surface.</w:t>
                            </w:r>
                            <w:r/>
                          </w:p>
                          <w:p>
                            <w:pPr>
                              <w:pStyle w:val="744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 xml:space="preserve">Compléter des tableaux de proportionnalité et mettre en application le produit en croix.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7456;o:allowoverlap:true;o:allowincell:true;mso-position-horizontal-relative:text;margin-left:13.8pt;mso-position-horizontal:absolute;mso-position-vertical-relative:text;margin-top:8.1pt;mso-position-vertical:absolute;width:516.0pt;height:93.0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744"/>
                        <w:numPr>
                          <w:ilvl w:val="0"/>
                          <w:numId w:val="42"/>
                        </w:numPr>
                      </w:pPr>
                      <w:r>
                        <w:t xml:space="preserve">Poursuivre la familiarisation avec le BIM.</w:t>
                      </w:r>
                      <w:r/>
                    </w:p>
                    <w:p>
                      <w:pPr>
                        <w:pStyle w:val="744"/>
                        <w:numPr>
                          <w:ilvl w:val="0"/>
                          <w:numId w:val="42"/>
                        </w:numPr>
                      </w:pPr>
                      <w:r>
                        <w:t xml:space="preserve">Savoir décoder un document technique.</w:t>
                      </w:r>
                      <w:r/>
                    </w:p>
                    <w:p>
                      <w:pPr>
                        <w:pStyle w:val="744"/>
                        <w:numPr>
                          <w:ilvl w:val="0"/>
                          <w:numId w:val="42"/>
                        </w:numPr>
                      </w:pPr>
                      <w:r>
                        <w:t xml:space="preserve">Calcul l’aire d’une surface.</w:t>
                      </w:r>
                      <w:r/>
                    </w:p>
                    <w:p>
                      <w:pPr>
                        <w:pStyle w:val="744"/>
                        <w:numPr>
                          <w:ilvl w:val="0"/>
                          <w:numId w:val="42"/>
                        </w:numPr>
                      </w:pPr>
                      <w:r>
                        <w:t xml:space="preserve">Compléter des tableaux de proportionnalité et mettre en application le produit en croix.</w:t>
                      </w:r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before="12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numPr>
          <w:ilvl w:val="0"/>
          <w:numId w:val="2"/>
        </w:numPr>
        <w:ind w:hanging="720"/>
        <w:spacing w:before="120" w:after="60" w:line="480" w:lineRule="auto"/>
        <w:tabs>
          <w:tab w:val="num" w:pos="284" w:leader="none"/>
          <w:tab w:val="clear" w:pos="720" w:leader="none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Compétences visées</w:t>
      </w:r>
      <w:r/>
    </w:p>
    <w:tbl>
      <w:tblPr>
        <w:tblW w:w="10490" w:type="dxa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2"/>
        <w:gridCol w:w="1740"/>
        <w:gridCol w:w="2268"/>
        <w:gridCol w:w="1418"/>
        <w:gridCol w:w="1134"/>
        <w:gridCol w:w="2268"/>
      </w:tblGrid>
      <w:tr>
        <w:trPr/>
        <w:tc>
          <w:tcPr>
            <w:gridSpan w:val="6"/>
            <w:shd w:val="clear" w:color="auto" w:fill="c6d9f1" w:themeFill="text2" w:themeFillTint="3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4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Référentiel professionnel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617"/>
        </w:trPr>
        <w:tc>
          <w:tcPr>
            <w:shd w:val="clear" w:color="auto" w:fill="95b3d7" w:themeFill="accent1" w:themeFillTint="9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Tâche professionnelle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88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T1-T19 : Réaliser les travaux d’apprêts sur sol et poser des revêtements de sol en dalles.</w:t>
            </w:r>
            <w:r/>
          </w:p>
        </w:tc>
      </w:tr>
      <w:tr>
        <w:trPr>
          <w:trHeight w:val="1147"/>
        </w:trPr>
        <w:tc>
          <w:tcPr>
            <w:shd w:val="clear" w:color="auto" w:fill="95b3d7" w:themeFill="accent1" w:themeFillTint="9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Compétences professionnelles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88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S5.3- Quantification et estimation des besoins.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C2.1- Décoder un dossier technique.</w:t>
            </w:r>
            <w:r/>
          </w:p>
        </w:tc>
      </w:tr>
      <w:tr>
        <w:trPr/>
        <w:tc>
          <w:tcPr>
            <w:gridSpan w:val="6"/>
            <w:shd w:val="clear" w:color="auto" w:fill="c6d9f1" w:themeFill="text2" w:themeFillTint="3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4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Theme="minorHAnsi"/>
                <w:bCs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Référentiel Mathématiques - Physique - Chimie</w:t>
            </w:r>
            <w:r/>
          </w:p>
        </w:tc>
      </w:tr>
      <w:tr>
        <w:trPr>
          <w:trHeight w:val="1050"/>
        </w:trPr>
        <w:tc>
          <w:tcPr>
            <w:shd w:val="clear" w:color="auto" w:fill="95b3d7" w:themeFill="accent1" w:themeFillTint="9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Connaissances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88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Formule de l’aire d’un rectangle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Unité de mesure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/>
          </w:p>
        </w:tc>
      </w:tr>
      <w:tr>
        <w:trPr>
          <w:trHeight w:val="1066"/>
        </w:trPr>
        <w:tc>
          <w:tcPr>
            <w:shd w:val="clear" w:color="auto" w:fill="95b3d7" w:themeFill="accent1" w:themeFillTint="9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Capacités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88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Calculer l’aire d’un rectangle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Calcul d</w:t>
            </w:r>
            <w:r>
              <w:rPr>
                <w:rFonts w:ascii="Arial" w:hAnsi="Arial" w:cs="Arial"/>
                <w:sz w:val="18"/>
                <w:szCs w:val="20"/>
              </w:rPr>
              <w:t xml:space="preserve">’une</w:t>
            </w:r>
            <w:r>
              <w:rPr>
                <w:rFonts w:ascii="Arial" w:hAnsi="Arial" w:cs="Arial"/>
                <w:sz w:val="18"/>
                <w:szCs w:val="20"/>
              </w:rPr>
              <w:t xml:space="preserve"> quatrième proportionnelle</w:t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Traduire une situation de proportionnalité par un tableau.</w:t>
            </w:r>
            <w:r/>
          </w:p>
          <w:p>
            <w:pPr>
              <w:spacing w:after="0" w:line="240" w:lineRule="auto"/>
              <w:rPr>
                <w:rFonts w:ascii="Arial" w:hAnsi="Arial" w:cs="Arial" w:eastAsiaTheme="minorHAnsi"/>
                <w:bCs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</w:t>
            </w:r>
            <w:r>
              <w:rPr>
                <w:rFonts w:ascii="Arial" w:hAnsi="Arial" w:cs="Arial"/>
                <w:sz w:val="18"/>
                <w:szCs w:val="20"/>
              </w:rPr>
              <w:t xml:space="preserve">ourcentage</w:t>
            </w:r>
            <w:r/>
          </w:p>
        </w:tc>
      </w:tr>
      <w:tr>
        <w:trPr>
          <w:trHeight w:val="357"/>
        </w:trPr>
        <w:tc>
          <w:tcPr>
            <w:shd w:val="clear" w:color="auto" w:fill="95b3d7" w:themeFill="accent1" w:themeFillTint="9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Compétences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b/>
                <w:sz w:val="20"/>
                <w:szCs w:val="20"/>
              </w:rPr>
              <w:t xml:space="preserve"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S’approprier      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b/>
                <w:sz w:val="20"/>
                <w:szCs w:val="20"/>
              </w:rPr>
              <w:t xml:space="preserve"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Analyser-Raisonner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b/>
                <w:sz w:val="20"/>
                <w:szCs w:val="20"/>
              </w:rPr>
              <w:t xml:space="preserve"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Réaliser     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Valider     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Communiquer</w:t>
            </w:r>
            <w:r/>
          </w:p>
        </w:tc>
      </w:tr>
    </w:tbl>
    <w:p>
      <w:pPr>
        <w:spacing w:before="120" w:after="6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numPr>
          <w:ilvl w:val="0"/>
          <w:numId w:val="2"/>
        </w:numPr>
        <w:ind w:hanging="720"/>
        <w:spacing w:before="120" w:after="60" w:line="480" w:lineRule="auto"/>
        <w:tabs>
          <w:tab w:val="num" w:pos="284" w:leader="none"/>
          <w:tab w:val="clear" w:pos="720" w:leader="none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Matériel, outils didactiques et supports pédagogiques utilisés</w:t>
      </w:r>
      <w:r/>
    </w:p>
    <w:tbl>
      <w:tblPr>
        <w:tblStyle w:val="747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>
        <w:trPr>
          <w:trHeight w:val="1104"/>
        </w:trPr>
        <w:tc>
          <w:tcPr>
            <w:tcW w:w="10490" w:type="dxa"/>
            <w:vAlign w:val="center"/>
            <w:textDirection w:val="lrTb"/>
            <w:noWrap w:val="false"/>
          </w:tcPr>
          <w:p>
            <w:pPr>
              <w:pStyle w:val="744"/>
              <w:ind w:left="360"/>
              <w:spacing w:before="12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inateur avec logiciel BIM, calculatrice, feuilles, crayon</w:t>
            </w:r>
            <w:r/>
          </w:p>
        </w:tc>
      </w:tr>
    </w:tbl>
    <w:p>
      <w:pPr>
        <w:pStyle w:val="731"/>
        <w:ind w:left="215"/>
        <w:rPr>
          <w:rFonts w:ascii="Arial" w:hAnsi="Arial" w:cs="Arial"/>
          <w:sz w:val="20"/>
          <w:szCs w:val="20"/>
        </w:rPr>
        <w:sectPr>
          <w:footerReference w:type="default" r:id="rId9"/>
          <w:footnotePr/>
          <w:endnotePr/>
          <w:type w:val="nextPage"/>
          <w:pgSz w:w="11900" w:h="16840" w:orient="portrait"/>
          <w:pgMar w:top="720" w:right="720" w:bottom="720" w:left="720" w:header="747" w:footer="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0"/>
          <w:szCs w:val="20"/>
        </w:rPr>
      </w:r>
      <w:r/>
    </w:p>
    <w:p>
      <w:pPr>
        <w:pStyle w:val="744"/>
        <w:numPr>
          <w:ilvl w:val="0"/>
          <w:numId w:val="2"/>
        </w:numPr>
        <w:spacing w:before="120" w:after="60" w:line="36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Scénario de la séquence</w:t>
      </w:r>
      <w:r>
        <w:rPr>
          <w:rFonts w:ascii="Arial" w:hAnsi="Arial" w:cs="Arial"/>
          <w:b/>
          <w:sz w:val="20"/>
          <w:szCs w:val="20"/>
        </w:rPr>
        <w:t xml:space="preserve"> </w:t>
      </w:r>
      <w:r/>
    </w:p>
    <w:tbl>
      <w:tblPr>
        <w:tblStyle w:val="747"/>
        <w:tblW w:w="15766" w:type="dxa"/>
        <w:tblLook w:val="04A0" w:firstRow="1" w:lastRow="0" w:firstColumn="1" w:lastColumn="0" w:noHBand="0" w:noVBand="1"/>
      </w:tblPr>
      <w:tblGrid>
        <w:gridCol w:w="4209"/>
        <w:gridCol w:w="2890"/>
        <w:gridCol w:w="2889"/>
        <w:gridCol w:w="2889"/>
        <w:gridCol w:w="2889"/>
      </w:tblGrid>
      <w:tr>
        <w:trPr>
          <w:trHeight w:val="951"/>
        </w:trPr>
        <w:tc>
          <w:tcPr>
            <w:gridSpan w:val="5"/>
            <w:shd w:val="clear" w:color="auto" w:fill="d9d9d9" w:themeFill="background1" w:themeFillShade="D9"/>
            <w:tcW w:w="2835" w:type="dxa"/>
            <w:vAlign w:val="center"/>
            <w:textDirection w:val="lrTb"/>
            <w:noWrap w:val="false"/>
          </w:tcPr>
          <w:p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Modalités d’organisation au sein de la classe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Chacun possède un PC et il est seul sur sa table pour avoir la place de poser ses documents.</w:t>
            </w:r>
            <w:r/>
          </w:p>
        </w:tc>
      </w:tr>
      <w:tr>
        <w:trPr>
          <w:trHeight w:val="558"/>
        </w:trPr>
        <w:tc>
          <w:tcPr>
            <w:shd w:val="clear" w:color="auto" w:fill="fbd4b4" w:themeFill="accent6" w:themeFillTint="66"/>
            <w:tcW w:w="4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Etape</w:t>
            </w:r>
            <w:r/>
          </w:p>
        </w:tc>
        <w:tc>
          <w:tcPr>
            <w:gridSpan w:val="2"/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Elèves</w:t>
            </w:r>
            <w:r/>
          </w:p>
        </w:tc>
        <w:tc>
          <w:tcPr>
            <w:gridSpan w:val="2"/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Enseignants</w:t>
            </w:r>
            <w:r/>
          </w:p>
        </w:tc>
      </w:tr>
      <w:tr>
        <w:trPr>
          <w:trHeight w:val="606"/>
        </w:trPr>
        <w:tc>
          <w:tcPr>
            <w:shd w:val="clear" w:color="auto" w:fill="fbd4b4" w:themeFill="accent6" w:themeFillTint="66"/>
            <w:tcW w:w="4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Activités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Outils/Ressources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Activités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Retours d’expérimentation</w:t>
            </w:r>
            <w:r/>
          </w:p>
        </w:tc>
      </w:tr>
      <w:tr>
        <w:trPr>
          <w:trHeight w:val="1231"/>
        </w:trPr>
        <w:tc>
          <w:tcPr>
            <w:shd w:val="clear" w:color="auto" w:fill="fbd4b4" w:themeFill="accent6" w:themeFillTint="66"/>
            <w:tcW w:w="412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Etape 1 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roblématique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Lecture de la consigne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 papier : dossier sujet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Présentation générale.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Nécessité de réexpliquer individuellement aux élèves ne comprenant pas la consigne</w:t>
            </w:r>
            <w:r/>
          </w:p>
        </w:tc>
      </w:tr>
      <w:tr>
        <w:trPr>
          <w:trHeight w:val="993"/>
        </w:trPr>
        <w:tc>
          <w:tcPr>
            <w:shd w:val="clear" w:color="auto" w:fill="fbd4b4" w:themeFill="accent6" w:themeFillTint="66"/>
            <w:tcW w:w="412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Etape 2 : Recherche d’un protocole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 travail est guidé chacun avance pas à pas.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</w:tr>
      <w:tr>
        <w:trPr>
          <w:trHeight w:val="1231"/>
        </w:trPr>
        <w:tc>
          <w:tcPr>
            <w:shd w:val="clear" w:color="auto" w:fill="fbd4b4" w:themeFill="accent6" w:themeFillTint="66"/>
            <w:tcW w:w="412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Etape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Activité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Phase de recherche pour chaque question.</w:t>
            </w:r>
            <w:r/>
          </w:p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Répondre aux questions.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BIM</w:t>
            </w:r>
            <w:r/>
          </w:p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Dossier sujet</w:t>
            </w:r>
            <w:r/>
          </w:p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Calculatrice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Soutien partagé.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Travail individualisé permettant de passer plus de temps avec les élèves en difficultés.</w:t>
            </w:r>
            <w:r/>
          </w:p>
        </w:tc>
      </w:tr>
      <w:tr>
        <w:trPr>
          <w:trHeight w:val="1204"/>
        </w:trPr>
        <w:tc>
          <w:tcPr>
            <w:shd w:val="clear" w:color="auto" w:fill="fbd4b4" w:themeFill="accent6" w:themeFillTint="66"/>
            <w:tcW w:w="412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Etape 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Validation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Compléter les tableau question par question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Dossier sujet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Soutien partagé.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Validé les réponses pour que l’élève va à la question suivante, les aiguiller vers la solution s’ils ont faux.</w:t>
            </w:r>
            <w:r/>
          </w:p>
        </w:tc>
      </w:tr>
      <w:tr>
        <w:trPr>
          <w:trHeight w:val="542"/>
        </w:trPr>
        <w:tc>
          <w:tcPr>
            <w:shd w:val="clear" w:color="auto" w:fill="fbd4b4" w:themeFill="accent6" w:themeFillTint="66"/>
            <w:tcW w:w="412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Etape 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 Conclusion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Valider les réponses</w:t>
            </w:r>
            <w:r/>
          </w:p>
        </w:tc>
        <w:tc>
          <w:tcPr>
            <w:shd w:val="clear" w:color="auto" w:fill="d6e3bc" w:themeFill="accent3" w:themeFillTint="66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Soutien partagé.</w:t>
            </w:r>
            <w:r/>
          </w:p>
        </w:tc>
        <w:tc>
          <w:tcPr>
            <w:shd w:val="clear" w:color="auto" w:fill="dbe5f1" w:themeFill="accent1" w:themeFillTint="33"/>
            <w:tcW w:w="2835" w:type="dxa"/>
            <w:textDirection w:val="lrTb"/>
            <w:noWrap w:val="false"/>
          </w:tcPr>
          <w:p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</w:tr>
    </w:tbl>
    <w:p>
      <w:pPr>
        <w:numPr>
          <w:ilvl w:val="0"/>
          <w:numId w:val="2"/>
        </w:numPr>
        <w:ind w:hanging="720"/>
        <w:spacing w:before="120" w:after="60" w:line="240" w:lineRule="auto"/>
        <w:tabs>
          <w:tab w:val="num" w:pos="284" w:leader="none"/>
          <w:tab w:val="clear" w:pos="72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Prolongements possibles</w:t>
      </w:r>
      <w:r>
        <w:rPr>
          <w:rFonts w:ascii="Arial" w:hAnsi="Arial" w:cs="Arial"/>
          <w:b/>
          <w:sz w:val="20"/>
          <w:szCs w:val="20"/>
        </w:rPr>
        <w:t xml:space="preserve"> </w:t>
      </w:r>
      <w:r/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9464040" cy="1197610"/>
                <wp:effectExtent l="9525" t="8890" r="13335" b="12700"/>
                <wp:wrapNone/>
                <wp:docPr id="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04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contextualSpacing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b/>
                              </w:rPr>
                              <w:t xml:space="preserve">Pro </w:t>
                            </w:r>
                            <w:r>
                              <w:t xml:space="preserve">: Travail sur les échelles. – Calepinage pose de dalles droites et calepinage pose de dalles diagonales.</w:t>
                            </w:r>
                            <w:r/>
                          </w:p>
                          <w:p>
                            <w:pPr>
                              <w:contextualSpacing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b/>
                              </w:rPr>
                              <w:t xml:space="preserve">Maths</w:t>
                            </w:r>
                            <w:r>
                              <w:t xml:space="preserve"> : </w:t>
                            </w:r>
                            <w:r>
                              <w:t xml:space="preserve">Calcul de proportionnalité pour tracer sur une feuille A4 la pièce afin d’effectuer le tracé des dalles.</w:t>
                            </w:r>
                            <w:r/>
                          </w:p>
                          <w:p>
                            <w:pPr>
                              <w:contextualSpacing/>
                              <w:spacing w:before="100" w:beforeAutospacing="1" w:after="100" w:afterAutospacing="1" w:line="240" w:lineRule="auto"/>
                            </w:pPr>
                            <w:r>
                              <w:t xml:space="preserve">Révision des tracés :</w:t>
                            </w:r>
                            <w:r/>
                          </w:p>
                          <w:p>
                            <w:pPr>
                              <w:pStyle w:val="744"/>
                              <w:numPr>
                                <w:ilvl w:val="0"/>
                                <w:numId w:val="43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 xml:space="preserve">de</w:t>
                            </w:r>
                            <w:r>
                              <w:t xml:space="preserve"> médiatrices pour la pose droite ;</w:t>
                            </w:r>
                            <w:r/>
                          </w:p>
                          <w:p>
                            <w:pPr>
                              <w:pStyle w:val="744"/>
                              <w:numPr>
                                <w:ilvl w:val="0"/>
                                <w:numId w:val="43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 xml:space="preserve">de</w:t>
                            </w:r>
                            <w:r>
                              <w:t xml:space="preserve"> bissectrice</w:t>
                            </w:r>
                            <w:r>
                              <w:t xml:space="preserve">s</w:t>
                            </w:r>
                            <w:r>
                              <w:t xml:space="preserve"> pour la pose diagonale</w:t>
                            </w:r>
                            <w:r>
                              <w:t xml:space="preserve">.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68480;o:allowoverlap:true;o:allowincell:true;mso-position-horizontal-relative:text;margin-left:24.0pt;mso-position-horizontal:absolute;mso-position-vertical-relative:text;margin-top:3.9pt;mso-position-vertical:absolute;width:745.2pt;height:94.3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contextualSpacing/>
                        <w:spacing w:before="100" w:beforeAutospacing="1" w:after="100" w:afterAutospacing="1" w:line="240" w:lineRule="auto"/>
                      </w:pPr>
                      <w:r>
                        <w:rPr>
                          <w:b/>
                        </w:rPr>
                        <w:t xml:space="preserve">Pro </w:t>
                      </w:r>
                      <w:r>
                        <w:t xml:space="preserve">: Travail sur les échelles. – Calepinage pose de dalles droites et calepinage pose de dalles diagonales.</w:t>
                      </w:r>
                      <w:r/>
                    </w:p>
                    <w:p>
                      <w:pPr>
                        <w:contextualSpacing/>
                        <w:spacing w:before="100" w:beforeAutospacing="1" w:after="100" w:afterAutospacing="1" w:line="240" w:lineRule="auto"/>
                      </w:pPr>
                      <w:r>
                        <w:rPr>
                          <w:b/>
                        </w:rPr>
                        <w:t xml:space="preserve">Maths</w:t>
                      </w:r>
                      <w:r>
                        <w:t xml:space="preserve"> : </w:t>
                      </w:r>
                      <w:r>
                        <w:t xml:space="preserve">Calcul de proportionnalité pour tracer sur une feuille A4 la pièce afin d’effectuer le tracé des dalles.</w:t>
                      </w:r>
                      <w:r/>
                    </w:p>
                    <w:p>
                      <w:pPr>
                        <w:contextualSpacing/>
                        <w:spacing w:before="100" w:beforeAutospacing="1" w:after="100" w:afterAutospacing="1" w:line="240" w:lineRule="auto"/>
                      </w:pPr>
                      <w:r>
                        <w:t xml:space="preserve">Révision des tracés :</w:t>
                      </w:r>
                      <w:r/>
                    </w:p>
                    <w:p>
                      <w:pPr>
                        <w:pStyle w:val="744"/>
                        <w:numPr>
                          <w:ilvl w:val="0"/>
                          <w:numId w:val="43"/>
                        </w:numPr>
                        <w:spacing w:before="100" w:beforeAutospacing="1" w:after="100" w:afterAutospacing="1" w:line="240" w:lineRule="auto"/>
                      </w:pPr>
                      <w:r>
                        <w:t xml:space="preserve">de</w:t>
                      </w:r>
                      <w:r>
                        <w:t xml:space="preserve"> médiatrices pour la pose droite ;</w:t>
                      </w:r>
                      <w:r/>
                    </w:p>
                    <w:p>
                      <w:pPr>
                        <w:pStyle w:val="744"/>
                        <w:numPr>
                          <w:ilvl w:val="0"/>
                          <w:numId w:val="43"/>
                        </w:numPr>
                        <w:spacing w:before="100" w:beforeAutospacing="1" w:after="100" w:afterAutospacing="1" w:line="240" w:lineRule="auto"/>
                      </w:pPr>
                      <w:r>
                        <w:t xml:space="preserve">de</w:t>
                      </w:r>
                      <w:r>
                        <w:t xml:space="preserve"> bissectrice</w:t>
                      </w:r>
                      <w:r>
                        <w:t xml:space="preserve">s</w:t>
                      </w:r>
                      <w:r>
                        <w:t xml:space="preserve"> pour la pose diagonale</w:t>
                      </w:r>
                      <w: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notePr/>
      <w:endnotePr/>
      <w:type w:val="nextPage"/>
      <w:pgSz w:w="16840" w:h="11900" w:orient="landscape"/>
      <w:pgMar w:top="720" w:right="720" w:bottom="720" w:left="720" w:header="748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Garamond">
    <w:panose1 w:val="02020603050405020304"/>
  </w:font>
  <w:font w:name="MS Mincho">
    <w:panose1 w:val="02020603050405090304"/>
  </w:font>
  <w:font w:name="Tahoma">
    <w:panose1 w:val="020B0604030504040204"/>
  </w:font>
  <w:font w:name="SimSun">
    <w:panose1 w:val="02020603020101020101"/>
  </w:font>
  <w:font w:name="Cambria">
    <w:panose1 w:val="02040803050406030204"/>
  </w:font>
  <w:font w:name="Wingdings 2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58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5" w:hanging="358"/>
        <w:jc w:val="left"/>
      </w:pPr>
      <w:rPr>
        <w:rFonts w:hint="default" w:ascii="Calibri" w:hAnsi="Calibri" w:eastAsia="Calibri"/>
        <w:spacing w:val="2"/>
        <w:sz w:val="21"/>
        <w:szCs w:val="21"/>
      </w:rPr>
    </w:lvl>
    <w:lvl w:ilvl="1">
      <w:start w:val="1"/>
      <w:numFmt w:val="bullet"/>
      <w:isLgl w:val="false"/>
      <w:suff w:val="tab"/>
      <w:lvlText w:val="•"/>
      <w:lvlJc w:val="left"/>
      <w:pPr>
        <w:ind w:left="1809" w:hanging="35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684" w:hanging="35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558" w:hanging="35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433" w:hanging="35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307" w:hanging="35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182" w:hanging="35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35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931" w:hanging="35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558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Cambria" w:hAnsi="Cambria" w:eastAsia="MS Minch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558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Cambria" w:hAnsi="Cambria" w:eastAsia="MS Minch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364" w:hanging="360"/>
      </w:pPr>
      <w:rPr>
        <w:rFonts w:hint="default" w:ascii="Garamond" w:hAnsi="Garamond"/>
      </w:r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color w:val="ff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Garamond" w:hAnsi="Garamond" w:cs="Garamond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 w:cs="Arial"/>
        <w:b/>
        <w:color w:val="auto"/>
        <w:sz w:val="2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  <w:tabs>
          <w:tab w:val="num" w:pos="720" w:leader="none"/>
        </w:tabs>
      </w:pPr>
      <w:rPr>
        <w:rFonts w:hint="default" w:ascii="Garamond" w:hAnsi="Garamond"/>
        <w:b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 w:ascii="Garamond" w:hAnsi="Garamond"/>
        <w:b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 w:ascii="Garamond" w:hAnsi="Garamond"/>
        <w:b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 w:ascii="Garamond" w:hAnsi="Garamond"/>
        <w:b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 w:ascii="Garamond" w:hAnsi="Garamond"/>
        <w:b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 w:ascii="Garamond" w:hAnsi="Garamond"/>
        <w:b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 w:ascii="Garamond" w:hAnsi="Garamond"/>
        <w:b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 w:ascii="Garamond" w:hAnsi="Garamond"/>
        <w:b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  <w:color w:val="ff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558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</w:pPr>
      <w:rPr>
        <w:rFonts w:hint="default" w:ascii="Garamond" w:hAnsi="Garamond" w:cs="Garamond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558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4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4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4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4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4" w:hanging="360"/>
      </w:pPr>
      <w:rPr>
        <w:rFonts w:hint="default" w:ascii="Wingdings" w:hAnsi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29"/>
  </w:num>
  <w:num w:numId="3">
    <w:abstractNumId w:val="3"/>
  </w:num>
  <w:num w:numId="4">
    <w:abstractNumId w:val="39"/>
  </w:num>
  <w:num w:numId="5">
    <w:abstractNumId w:val="10"/>
  </w:num>
  <w:num w:numId="6">
    <w:abstractNumId w:val="14"/>
  </w:num>
  <w:num w:numId="7">
    <w:abstractNumId w:val="2"/>
  </w:num>
  <w:num w:numId="8">
    <w:abstractNumId w:val="0"/>
  </w:num>
  <w:num w:numId="9">
    <w:abstractNumId w:val="23"/>
  </w:num>
  <w:num w:numId="10">
    <w:abstractNumId w:val="37"/>
  </w:num>
  <w:num w:numId="11">
    <w:abstractNumId w:val="28"/>
  </w:num>
  <w:num w:numId="12">
    <w:abstractNumId w:val="35"/>
  </w:num>
  <w:num w:numId="13">
    <w:abstractNumId w:val="22"/>
  </w:num>
  <w:num w:numId="14">
    <w:abstractNumId w:val="21"/>
  </w:num>
  <w:num w:numId="15">
    <w:abstractNumId w:val="9"/>
  </w:num>
  <w:num w:numId="16">
    <w:abstractNumId w:val="6"/>
  </w:num>
  <w:num w:numId="17">
    <w:abstractNumId w:val="42"/>
  </w:num>
  <w:num w:numId="18">
    <w:abstractNumId w:val="40"/>
  </w:num>
  <w:num w:numId="19">
    <w:abstractNumId w:val="33"/>
  </w:num>
  <w:num w:numId="20">
    <w:abstractNumId w:val="5"/>
  </w:num>
  <w:num w:numId="21">
    <w:abstractNumId w:val="15"/>
  </w:num>
  <w:num w:numId="22">
    <w:abstractNumId w:val="13"/>
  </w:num>
  <w:num w:numId="23">
    <w:abstractNumId w:val="17"/>
  </w:num>
  <w:num w:numId="24">
    <w:abstractNumId w:val="31"/>
  </w:num>
  <w:num w:numId="25">
    <w:abstractNumId w:val="18"/>
  </w:num>
  <w:num w:numId="26">
    <w:abstractNumId w:val="36"/>
  </w:num>
  <w:num w:numId="27">
    <w:abstractNumId w:val="8"/>
  </w:num>
  <w:num w:numId="28">
    <w:abstractNumId w:val="32"/>
  </w:num>
  <w:num w:numId="29">
    <w:abstractNumId w:val="19"/>
  </w:num>
  <w:num w:numId="30">
    <w:abstractNumId w:val="7"/>
  </w:num>
  <w:num w:numId="31">
    <w:abstractNumId w:val="41"/>
  </w:num>
  <w:num w:numId="32">
    <w:abstractNumId w:val="27"/>
  </w:num>
  <w:num w:numId="33">
    <w:abstractNumId w:val="26"/>
  </w:num>
  <w:num w:numId="34">
    <w:abstractNumId w:val="4"/>
  </w:num>
  <w:num w:numId="35">
    <w:abstractNumId w:val="30"/>
  </w:num>
  <w:num w:numId="36">
    <w:abstractNumId w:val="11"/>
  </w:num>
  <w:num w:numId="37">
    <w:abstractNumId w:val="20"/>
  </w:num>
  <w:num w:numId="38">
    <w:abstractNumId w:val="12"/>
  </w:num>
  <w:num w:numId="39">
    <w:abstractNumId w:val="34"/>
  </w:num>
  <w:num w:numId="40">
    <w:abstractNumId w:val="16"/>
  </w:num>
  <w:num w:numId="41">
    <w:abstractNumId w:val="1"/>
  </w:num>
  <w:num w:numId="42">
    <w:abstractNumId w:val="2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0"/>
    <w:next w:val="73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3"/>
    <w:link w:val="73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0"/>
    <w:next w:val="73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0"/>
    <w:next w:val="73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0"/>
    <w:next w:val="73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0"/>
    <w:next w:val="73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3"/>
    <w:link w:val="2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3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0"/>
    <w:next w:val="73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0"/>
    <w:next w:val="73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0"/>
    <w:next w:val="7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3"/>
    <w:link w:val="33"/>
    <w:uiPriority w:val="10"/>
    <w:rPr>
      <w:sz w:val="48"/>
      <w:szCs w:val="48"/>
    </w:rPr>
  </w:style>
  <w:style w:type="paragraph" w:styleId="35">
    <w:name w:val="Subtitle"/>
    <w:basedOn w:val="730"/>
    <w:next w:val="73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3"/>
    <w:link w:val="35"/>
    <w:uiPriority w:val="11"/>
    <w:rPr>
      <w:sz w:val="24"/>
      <w:szCs w:val="24"/>
    </w:rPr>
  </w:style>
  <w:style w:type="paragraph" w:styleId="37">
    <w:name w:val="Quote"/>
    <w:basedOn w:val="730"/>
    <w:next w:val="7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0"/>
    <w:next w:val="7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3"/>
    <w:link w:val="749"/>
    <w:uiPriority w:val="99"/>
  </w:style>
  <w:style w:type="character" w:styleId="44">
    <w:name w:val="Footer Char"/>
    <w:basedOn w:val="733"/>
    <w:link w:val="751"/>
    <w:uiPriority w:val="99"/>
  </w:style>
  <w:style w:type="paragraph" w:styleId="45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1"/>
    <w:uiPriority w:val="99"/>
  </w:style>
  <w:style w:type="table" w:styleId="48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42"/>
    <w:uiPriority w:val="99"/>
    <w:rPr>
      <w:sz w:val="18"/>
    </w:rPr>
  </w:style>
  <w:style w:type="paragraph" w:styleId="177">
    <w:name w:val="endnote text"/>
    <w:basedOn w:val="7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3"/>
    <w:uiPriority w:val="99"/>
    <w:semiHidden/>
    <w:unhideWhenUsed/>
    <w:rPr>
      <w:vertAlign w:val="superscript"/>
    </w:rPr>
  </w:style>
  <w:style w:type="paragraph" w:styleId="180">
    <w:name w:val="toc 1"/>
    <w:basedOn w:val="730"/>
    <w:next w:val="73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0"/>
    <w:next w:val="73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0"/>
    <w:next w:val="7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0"/>
    <w:next w:val="7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0"/>
    <w:next w:val="7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0"/>
    <w:next w:val="7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0"/>
    <w:next w:val="7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0"/>
    <w:next w:val="7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0"/>
    <w:next w:val="7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0"/>
    <w:next w:val="730"/>
    <w:uiPriority w:val="99"/>
    <w:unhideWhenUsed/>
    <w:pPr>
      <w:spacing w:after="0" w:afterAutospacing="0"/>
    </w:pPr>
  </w:style>
  <w:style w:type="paragraph" w:styleId="730" w:default="1">
    <w:name w:val="Normal"/>
    <w:qFormat/>
    <w:rPr>
      <w:rFonts w:ascii="Calibri" w:hAnsi="Calibri" w:eastAsia="Times New Roman" w:cs="Times New Roman"/>
    </w:rPr>
  </w:style>
  <w:style w:type="paragraph" w:styleId="731">
    <w:name w:val="Heading 2"/>
    <w:basedOn w:val="730"/>
    <w:link w:val="755"/>
    <w:uiPriority w:val="1"/>
    <w:qFormat/>
    <w:pPr>
      <w:ind w:left="115"/>
      <w:spacing w:after="0" w:line="240" w:lineRule="auto"/>
      <w:widowControl w:val="off"/>
      <w:outlineLvl w:val="1"/>
    </w:pPr>
    <w:rPr>
      <w:rFonts w:ascii="Cambria" w:hAnsi="Cambria" w:eastAsia="Cambria" w:cstheme="minorBidi"/>
      <w:b/>
      <w:bCs/>
      <w:sz w:val="28"/>
      <w:szCs w:val="28"/>
      <w:lang w:val="en-US"/>
    </w:rPr>
  </w:style>
  <w:style w:type="paragraph" w:styleId="732">
    <w:name w:val="Heading 7"/>
    <w:basedOn w:val="730"/>
    <w:link w:val="756"/>
    <w:uiPriority w:val="1"/>
    <w:qFormat/>
    <w:pPr>
      <w:ind w:left="115"/>
      <w:spacing w:after="0" w:line="240" w:lineRule="auto"/>
      <w:widowControl w:val="off"/>
      <w:outlineLvl w:val="6"/>
    </w:pPr>
    <w:rPr>
      <w:rFonts w:eastAsia="Calibri" w:cstheme="minorBidi"/>
      <w:b/>
      <w:bCs/>
      <w:sz w:val="21"/>
      <w:szCs w:val="21"/>
      <w:lang w:val="en-US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paragraph" w:styleId="736">
    <w:name w:val="Normal Indent"/>
    <w:basedOn w:val="730"/>
    <w:uiPriority w:val="99"/>
    <w:pPr>
      <w:ind w:left="708"/>
      <w:spacing w:after="0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character" w:styleId="737">
    <w:name w:val="Hyperlink"/>
    <w:basedOn w:val="733"/>
    <w:uiPriority w:val="99"/>
    <w:rPr>
      <w:rFonts w:cs="Times New Roman"/>
      <w:color w:val="168bba"/>
      <w:u w:val="single"/>
    </w:rPr>
  </w:style>
  <w:style w:type="paragraph" w:styleId="738">
    <w:name w:val="Balloon Text"/>
    <w:basedOn w:val="730"/>
    <w:link w:val="7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9" w:customStyle="1">
    <w:name w:val="Texte de bulles Car"/>
    <w:basedOn w:val="733"/>
    <w:link w:val="73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740">
    <w:name w:val="footnote reference"/>
    <w:rPr>
      <w:rFonts w:cs="Times New Roman"/>
      <w:vertAlign w:val="superscript"/>
    </w:rPr>
  </w:style>
  <w:style w:type="character" w:styleId="741" w:customStyle="1">
    <w:name w:val="Ancre de note de bas de page"/>
    <w:rPr>
      <w:vertAlign w:val="superscript"/>
    </w:rPr>
  </w:style>
  <w:style w:type="paragraph" w:styleId="742">
    <w:name w:val="footnote text"/>
    <w:basedOn w:val="730"/>
    <w:link w:val="743"/>
    <w:rPr>
      <w:rFonts w:eastAsia="Calibri"/>
    </w:rPr>
  </w:style>
  <w:style w:type="character" w:styleId="743" w:customStyle="1">
    <w:name w:val="Note de bas de page Car"/>
    <w:basedOn w:val="733"/>
    <w:link w:val="742"/>
    <w:rPr>
      <w:rFonts w:ascii="Calibri" w:hAnsi="Calibri" w:eastAsia="Calibri" w:cs="Times New Roman"/>
    </w:rPr>
  </w:style>
  <w:style w:type="paragraph" w:styleId="744">
    <w:name w:val="List Paragraph"/>
    <w:basedOn w:val="730"/>
    <w:uiPriority w:val="34"/>
    <w:qFormat/>
    <w:pPr>
      <w:contextualSpacing/>
      <w:ind w:left="720"/>
    </w:pPr>
    <w:rPr>
      <w:rFonts w:eastAsia="Calibri"/>
      <w:sz w:val="24"/>
      <w:szCs w:val="24"/>
      <w:lang w:eastAsia="ar-SA"/>
    </w:rPr>
  </w:style>
  <w:style w:type="character" w:styleId="745" w:customStyle="1">
    <w:name w:val="Lien Internet"/>
    <w:rPr>
      <w:rFonts w:cs="Times New Roman"/>
      <w:color w:val="0000ff"/>
      <w:u w:val="single"/>
    </w:rPr>
  </w:style>
  <w:style w:type="paragraph" w:styleId="746">
    <w:name w:val="Normal (Web)"/>
    <w:basedOn w:val="73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747">
    <w:name w:val="Table Grid"/>
    <w:basedOn w:val="7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8" w:customStyle="1">
    <w:name w:val="Default"/>
    <w:pPr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749">
    <w:name w:val="Header"/>
    <w:basedOn w:val="730"/>
    <w:link w:val="750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50" w:customStyle="1">
    <w:name w:val="En-tête Car"/>
    <w:basedOn w:val="733"/>
    <w:link w:val="749"/>
    <w:uiPriority w:val="99"/>
    <w:rPr>
      <w:rFonts w:ascii="Calibri" w:hAnsi="Calibri" w:eastAsia="Times New Roman" w:cs="Times New Roman"/>
    </w:rPr>
  </w:style>
  <w:style w:type="paragraph" w:styleId="751">
    <w:name w:val="Footer"/>
    <w:basedOn w:val="730"/>
    <w:link w:val="75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52" w:customStyle="1">
    <w:name w:val="Pied de page Car"/>
    <w:basedOn w:val="733"/>
    <w:link w:val="751"/>
    <w:uiPriority w:val="99"/>
    <w:rPr>
      <w:rFonts w:ascii="Calibri" w:hAnsi="Calibri" w:eastAsia="Times New Roman" w:cs="Times New Roman"/>
    </w:rPr>
  </w:style>
  <w:style w:type="character" w:styleId="753">
    <w:name w:val="Placeholder Text"/>
    <w:basedOn w:val="733"/>
    <w:uiPriority w:val="99"/>
    <w:semiHidden/>
    <w:rPr>
      <w:color w:val="808080"/>
    </w:rPr>
  </w:style>
  <w:style w:type="character" w:styleId="754">
    <w:name w:val="FollowedHyperlink"/>
    <w:basedOn w:val="733"/>
    <w:uiPriority w:val="99"/>
    <w:semiHidden/>
    <w:unhideWhenUsed/>
    <w:rPr>
      <w:color w:val="800080" w:themeColor="followedHyperlink"/>
      <w:u w:val="single"/>
    </w:rPr>
  </w:style>
  <w:style w:type="character" w:styleId="755" w:customStyle="1">
    <w:name w:val="Titre 2 Car"/>
    <w:basedOn w:val="733"/>
    <w:link w:val="731"/>
    <w:uiPriority w:val="1"/>
    <w:rPr>
      <w:rFonts w:ascii="Cambria" w:hAnsi="Cambria" w:eastAsia="Cambria"/>
      <w:b/>
      <w:bCs/>
      <w:sz w:val="28"/>
      <w:szCs w:val="28"/>
      <w:lang w:val="en-US"/>
    </w:rPr>
  </w:style>
  <w:style w:type="character" w:styleId="756" w:customStyle="1">
    <w:name w:val="Titre 7 Car"/>
    <w:basedOn w:val="733"/>
    <w:link w:val="732"/>
    <w:uiPriority w:val="1"/>
    <w:rPr>
      <w:rFonts w:ascii="Calibri" w:hAnsi="Calibri" w:eastAsia="Calibri"/>
      <w:b/>
      <w:bCs/>
      <w:sz w:val="21"/>
      <w:szCs w:val="21"/>
      <w:lang w:val="en-US"/>
    </w:rPr>
  </w:style>
  <w:style w:type="table" w:styleId="757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58">
    <w:name w:val="Body Text"/>
    <w:basedOn w:val="730"/>
    <w:link w:val="759"/>
    <w:uiPriority w:val="1"/>
    <w:qFormat/>
    <w:pPr>
      <w:ind w:left="115"/>
      <w:spacing w:after="0" w:line="240" w:lineRule="auto"/>
      <w:widowControl w:val="off"/>
    </w:pPr>
    <w:rPr>
      <w:rFonts w:eastAsia="Calibri" w:cstheme="minorBidi"/>
      <w:sz w:val="21"/>
      <w:szCs w:val="21"/>
      <w:lang w:val="en-US"/>
    </w:rPr>
  </w:style>
  <w:style w:type="character" w:styleId="759" w:customStyle="1">
    <w:name w:val="Corps de texte Car"/>
    <w:basedOn w:val="733"/>
    <w:link w:val="758"/>
    <w:uiPriority w:val="1"/>
    <w:rPr>
      <w:rFonts w:ascii="Calibri" w:hAnsi="Calibri" w:eastAsia="Calibri"/>
      <w:sz w:val="21"/>
      <w:szCs w:val="21"/>
      <w:lang w:val="en-US"/>
    </w:rPr>
  </w:style>
  <w:style w:type="paragraph" w:styleId="760" w:customStyle="1">
    <w:name w:val="Table Paragraph"/>
    <w:basedOn w:val="730"/>
    <w:uiPriority w:val="1"/>
    <w:qFormat/>
    <w:pPr>
      <w:spacing w:after="0" w:line="240" w:lineRule="auto"/>
      <w:widowControl w:val="off"/>
    </w:pPr>
    <w:rPr>
      <w:rFonts w:asciiTheme="minorHAnsi" w:hAnsiTheme="minorHAnsi" w:eastAsiaTheme="minorHAnsi" w:cstheme="minorBidi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5AB6-69EE-4787-895C-BAD26555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KRATZ</dc:creator>
  <cp:lastModifiedBy>anthony.resmond@ac-rennes.fr resmond</cp:lastModifiedBy>
  <cp:revision>3</cp:revision>
  <dcterms:created xsi:type="dcterms:W3CDTF">2023-06-12T12:14:00Z</dcterms:created>
  <dcterms:modified xsi:type="dcterms:W3CDTF">2023-06-12T12:33:10Z</dcterms:modified>
</cp:coreProperties>
</file>