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513B" w:rsidRPr="008A513B" w:rsidRDefault="008A513B" w:rsidP="008A513B">
      <w:pPr>
        <w:pStyle w:val="TITREDOCUMENT"/>
      </w:pPr>
      <w:r w:rsidRPr="008A513B">
        <w:t>BTS MEC – OUTILS DE PROGRAMMATION</w:t>
      </w:r>
    </w:p>
    <w:p w:rsidR="006220AE" w:rsidRDefault="008A513B" w:rsidP="00ED2E67">
      <w:pPr>
        <w:pStyle w:val="TITREDOCUMENT"/>
      </w:pPr>
      <w:r w:rsidRPr="008A513B">
        <w:t>Fiche n°</w:t>
      </w:r>
      <w:r w:rsidR="001406BB">
        <w:t>6</w:t>
      </w:r>
      <w:r w:rsidRPr="008A513B">
        <w:t xml:space="preserve"> – </w:t>
      </w:r>
      <w:r w:rsidR="001406BB">
        <w:t>Proposition de solution concernant le sujet 0 de l’épreuve E61</w:t>
      </w:r>
    </w:p>
    <w:p w:rsidR="00ED2E67" w:rsidRDefault="00ED2E67" w:rsidP="00ED2E67">
      <w:pPr>
        <w:pStyle w:val="TITREDOCUMENT"/>
      </w:pPr>
    </w:p>
    <w:p w:rsidR="006220AE" w:rsidRDefault="006220AE">
      <w:pPr>
        <w:rPr>
          <w:i/>
        </w:rPr>
      </w:pPr>
      <w:r w:rsidRPr="006220AE">
        <w:rPr>
          <w:i/>
        </w:rPr>
        <w:t>Cette fiche fait partie d’un ensemble de documents destinés à faciliter l’appropriation des outils de programmation par les enseignants du BTS MEC suite à la réforme mise en œuvre depuis septembre 2021.</w:t>
      </w:r>
    </w:p>
    <w:p w:rsidR="001406BB" w:rsidRDefault="001406BB">
      <w:pPr>
        <w:rPr>
          <w:i/>
        </w:rPr>
      </w:pPr>
    </w:p>
    <w:p w:rsidR="001406BB" w:rsidRDefault="001406BB">
      <w:pPr>
        <w:rPr>
          <w:i/>
        </w:rPr>
      </w:pPr>
      <w:r w:rsidRPr="001406BB">
        <w:rPr>
          <w:i/>
        </w:rPr>
        <w:t>Les ressources concernant le nouveau BTS MEC diffusées lors du séminaire national du 17 mars 2021 et accessibles sur Eduscol (https://eduscol.education.fr/sti/seminaires/bts-management-economique-de-la-construction-mec#presentation) proposent un sujet 0 pour l’épreuve 61.</w:t>
      </w:r>
    </w:p>
    <w:p w:rsidR="001406BB" w:rsidRPr="006220AE" w:rsidRDefault="001406BB">
      <w:pPr>
        <w:rPr>
          <w:i/>
        </w:rPr>
      </w:pPr>
      <w:r>
        <w:rPr>
          <w:i/>
        </w:rPr>
        <w:t>Cette fiche propose quelques pistes de solutions pour les deux questions relatives à la programmation.</w:t>
      </w:r>
      <w:r w:rsidR="00AB1041">
        <w:rPr>
          <w:i/>
        </w:rPr>
        <w:t xml:space="preserve"> Elle a été rédigée sans concertation avec les auteurs du sujet 0.</w:t>
      </w:r>
    </w:p>
    <w:p w:rsidR="006220AE" w:rsidRDefault="006220AE"/>
    <w:p w:rsidR="004D2728" w:rsidRPr="00015966" w:rsidRDefault="00EB4FE1">
      <w:pPr>
        <w:rPr>
          <w:i/>
          <w:u w:val="single"/>
        </w:rPr>
      </w:pPr>
      <w:r>
        <w:rPr>
          <w:i/>
          <w:u w:val="single"/>
        </w:rPr>
        <w:t>Auteur</w:t>
      </w:r>
      <w:r w:rsidR="005C2E6F" w:rsidRPr="00015966">
        <w:rPr>
          <w:i/>
          <w:u w:val="single"/>
        </w:rPr>
        <w:t> :</w:t>
      </w:r>
    </w:p>
    <w:p w:rsidR="005C2E6F" w:rsidRDefault="005C2E6F" w:rsidP="00EB4FE1">
      <w:pPr>
        <w:ind w:left="708"/>
        <w:rPr>
          <w:i/>
        </w:rPr>
      </w:pPr>
      <w:r>
        <w:rPr>
          <w:i/>
        </w:rPr>
        <w:t>Vincent Lefort</w:t>
      </w:r>
      <w:r w:rsidR="00015966">
        <w:rPr>
          <w:i/>
        </w:rPr>
        <w:t xml:space="preserve"> - </w:t>
      </w:r>
      <w:r>
        <w:rPr>
          <w:i/>
        </w:rPr>
        <w:t>Lycée Cantau Anglet</w:t>
      </w:r>
    </w:p>
    <w:p w:rsidR="005C2E6F" w:rsidRDefault="00015966" w:rsidP="00EB4FE1">
      <w:pPr>
        <w:ind w:left="708"/>
        <w:rPr>
          <w:i/>
        </w:rPr>
      </w:pPr>
      <w:r>
        <w:rPr>
          <w:i/>
        </w:rPr>
        <w:t>v</w:t>
      </w:r>
      <w:r w:rsidR="005C2E6F">
        <w:rPr>
          <w:i/>
        </w:rPr>
        <w:t>incent.lefort@</w:t>
      </w:r>
      <w:r>
        <w:rPr>
          <w:i/>
        </w:rPr>
        <w:t>ac-bordeaux.fr</w:t>
      </w:r>
    </w:p>
    <w:p w:rsidR="004D2728" w:rsidRDefault="004D2728">
      <w:pPr>
        <w:rPr>
          <w:i/>
        </w:rPr>
      </w:pPr>
    </w:p>
    <w:p w:rsidR="008E7A28" w:rsidRDefault="008E7A28">
      <w:pPr>
        <w:rPr>
          <w:i/>
          <w:u w:val="single"/>
        </w:rPr>
      </w:pPr>
      <w:r w:rsidRPr="008E7A28">
        <w:rPr>
          <w:i/>
          <w:u w:val="single"/>
        </w:rPr>
        <w:t>Fichiers fournis :</w:t>
      </w:r>
    </w:p>
    <w:p w:rsidR="001406BB" w:rsidRDefault="001406BB" w:rsidP="001406BB">
      <w:pPr>
        <w:pStyle w:val="Paragraphedeliste"/>
        <w:numPr>
          <w:ilvl w:val="0"/>
          <w:numId w:val="40"/>
        </w:numPr>
        <w:rPr>
          <w:i/>
        </w:rPr>
      </w:pPr>
      <w:r w:rsidRPr="001406BB">
        <w:rPr>
          <w:i/>
        </w:rPr>
        <w:t>Vérification mur exigence EI.dyn</w:t>
      </w:r>
    </w:p>
    <w:p w:rsidR="00F45886" w:rsidRPr="001406BB" w:rsidRDefault="001406BB" w:rsidP="001406BB">
      <w:pPr>
        <w:pStyle w:val="Paragraphedeliste"/>
        <w:numPr>
          <w:ilvl w:val="0"/>
          <w:numId w:val="40"/>
        </w:numPr>
        <w:rPr>
          <w:i/>
        </w:rPr>
      </w:pPr>
      <w:r w:rsidRPr="001406BB">
        <w:rPr>
          <w:i/>
        </w:rPr>
        <w:t>Verification_coupe-feu.rvt</w:t>
      </w:r>
    </w:p>
    <w:p w:rsidR="001406BB" w:rsidRDefault="001406BB" w:rsidP="004D2728">
      <w:pPr>
        <w:pBdr>
          <w:bottom w:val="single" w:sz="4" w:space="1" w:color="auto"/>
        </w:pBdr>
        <w:rPr>
          <w:i/>
        </w:rPr>
      </w:pPr>
    </w:p>
    <w:p w:rsidR="004D2728" w:rsidRPr="00EB4FE1" w:rsidRDefault="004D2728">
      <w:pPr>
        <w:rPr>
          <w:b/>
          <w:i/>
        </w:rPr>
      </w:pPr>
    </w:p>
    <w:p w:rsidR="006220AE" w:rsidRPr="009E6A5A" w:rsidRDefault="004D2728" w:rsidP="009E6A5A">
      <w:pPr>
        <w:jc w:val="center"/>
        <w:rPr>
          <w:b/>
          <w:i/>
          <w:sz w:val="32"/>
          <w:szCs w:val="32"/>
        </w:rPr>
      </w:pPr>
      <w:r w:rsidRPr="00EB4FE1">
        <w:rPr>
          <w:b/>
          <w:i/>
          <w:sz w:val="32"/>
          <w:szCs w:val="32"/>
        </w:rPr>
        <w:t>SOMMAIRE</w:t>
      </w:r>
    </w:p>
    <w:p w:rsidR="006A7129" w:rsidRDefault="009931F5">
      <w:pPr>
        <w:pStyle w:val="TM1"/>
        <w:tabs>
          <w:tab w:val="left" w:pos="480"/>
          <w:tab w:val="right" w:pos="10756"/>
        </w:tabs>
        <w:rPr>
          <w:rFonts w:asciiTheme="minorHAnsi" w:eastAsiaTheme="minorEastAsia" w:hAnsiTheme="minorHAnsi" w:cstheme="minorBidi"/>
          <w:b w:val="0"/>
          <w:bCs w:val="0"/>
          <w:caps w:val="0"/>
          <w:noProof/>
          <w:lang w:eastAsia="fr-FR"/>
        </w:rPr>
      </w:pPr>
      <w:r>
        <w:fldChar w:fldCharType="begin"/>
      </w:r>
      <w:r>
        <w:instrText xml:space="preserve"> TOC \o "1-3" \h \z \t "Titre;1" </w:instrText>
      </w:r>
      <w:r>
        <w:fldChar w:fldCharType="separate"/>
      </w:r>
      <w:hyperlink w:anchor="_Toc106354263" w:history="1">
        <w:r w:rsidR="006A7129" w:rsidRPr="00AD3AEC">
          <w:rPr>
            <w:rStyle w:val="Lienhypertexte"/>
            <w:noProof/>
          </w:rPr>
          <w:t>1</w:t>
        </w:r>
        <w:r w:rsidR="006A7129">
          <w:rPr>
            <w:rFonts w:asciiTheme="minorHAnsi" w:eastAsiaTheme="minorEastAsia" w:hAnsiTheme="minorHAnsi" w:cstheme="minorBidi"/>
            <w:b w:val="0"/>
            <w:bCs w:val="0"/>
            <w:caps w:val="0"/>
            <w:noProof/>
            <w:lang w:eastAsia="fr-FR"/>
          </w:rPr>
          <w:tab/>
        </w:r>
        <w:r w:rsidR="006A7129" w:rsidRPr="00AD3AEC">
          <w:rPr>
            <w:rStyle w:val="Lienhypertexte"/>
            <w:noProof/>
          </w:rPr>
          <w:t>Énoncés issus du sujet 0</w:t>
        </w:r>
        <w:r w:rsidR="006A7129">
          <w:rPr>
            <w:noProof/>
            <w:webHidden/>
          </w:rPr>
          <w:tab/>
        </w:r>
        <w:r w:rsidR="006A7129">
          <w:rPr>
            <w:noProof/>
            <w:webHidden/>
          </w:rPr>
          <w:fldChar w:fldCharType="begin"/>
        </w:r>
        <w:r w:rsidR="006A7129">
          <w:rPr>
            <w:noProof/>
            <w:webHidden/>
          </w:rPr>
          <w:instrText xml:space="preserve"> PAGEREF _Toc106354263 \h </w:instrText>
        </w:r>
        <w:r w:rsidR="006A7129">
          <w:rPr>
            <w:noProof/>
            <w:webHidden/>
          </w:rPr>
        </w:r>
        <w:r w:rsidR="006A7129">
          <w:rPr>
            <w:noProof/>
            <w:webHidden/>
          </w:rPr>
          <w:fldChar w:fldCharType="separate"/>
        </w:r>
        <w:r w:rsidR="00A736E8">
          <w:rPr>
            <w:noProof/>
            <w:webHidden/>
          </w:rPr>
          <w:t>2</w:t>
        </w:r>
        <w:r w:rsidR="006A7129">
          <w:rPr>
            <w:noProof/>
            <w:webHidden/>
          </w:rPr>
          <w:fldChar w:fldCharType="end"/>
        </w:r>
      </w:hyperlink>
    </w:p>
    <w:p w:rsidR="006A7129" w:rsidRDefault="00BE07AC">
      <w:pPr>
        <w:pStyle w:val="TM1"/>
        <w:tabs>
          <w:tab w:val="left" w:pos="480"/>
          <w:tab w:val="right" w:pos="10756"/>
        </w:tabs>
        <w:rPr>
          <w:rFonts w:asciiTheme="minorHAnsi" w:eastAsiaTheme="minorEastAsia" w:hAnsiTheme="minorHAnsi" w:cstheme="minorBidi"/>
          <w:b w:val="0"/>
          <w:bCs w:val="0"/>
          <w:caps w:val="0"/>
          <w:noProof/>
          <w:lang w:eastAsia="fr-FR"/>
        </w:rPr>
      </w:pPr>
      <w:hyperlink w:anchor="_Toc106354264" w:history="1">
        <w:r w:rsidR="006A7129" w:rsidRPr="00AD3AEC">
          <w:rPr>
            <w:rStyle w:val="Lienhypertexte"/>
            <w:noProof/>
          </w:rPr>
          <w:t>2</w:t>
        </w:r>
        <w:r w:rsidR="006A7129">
          <w:rPr>
            <w:rFonts w:asciiTheme="minorHAnsi" w:eastAsiaTheme="minorEastAsia" w:hAnsiTheme="minorHAnsi" w:cstheme="minorBidi"/>
            <w:b w:val="0"/>
            <w:bCs w:val="0"/>
            <w:caps w:val="0"/>
            <w:noProof/>
            <w:lang w:eastAsia="fr-FR"/>
          </w:rPr>
          <w:tab/>
        </w:r>
        <w:r w:rsidR="006A7129" w:rsidRPr="00AD3AEC">
          <w:rPr>
            <w:rStyle w:val="Lienhypertexte"/>
            <w:noProof/>
          </w:rPr>
          <w:t>Question 4.1 – CAS 1 : Création d’un outil de vérification réglementaire « Accessibilité »</w:t>
        </w:r>
        <w:r w:rsidR="006A7129">
          <w:rPr>
            <w:noProof/>
            <w:webHidden/>
          </w:rPr>
          <w:tab/>
        </w:r>
        <w:r w:rsidR="006A7129">
          <w:rPr>
            <w:noProof/>
            <w:webHidden/>
          </w:rPr>
          <w:fldChar w:fldCharType="begin"/>
        </w:r>
        <w:r w:rsidR="006A7129">
          <w:rPr>
            <w:noProof/>
            <w:webHidden/>
          </w:rPr>
          <w:instrText xml:space="preserve"> PAGEREF _Toc106354264 \h </w:instrText>
        </w:r>
        <w:r w:rsidR="006A7129">
          <w:rPr>
            <w:noProof/>
            <w:webHidden/>
          </w:rPr>
        </w:r>
        <w:r w:rsidR="006A7129">
          <w:rPr>
            <w:noProof/>
            <w:webHidden/>
          </w:rPr>
          <w:fldChar w:fldCharType="separate"/>
        </w:r>
        <w:r w:rsidR="00A736E8">
          <w:rPr>
            <w:noProof/>
            <w:webHidden/>
          </w:rPr>
          <w:t>3</w:t>
        </w:r>
        <w:r w:rsidR="006A7129">
          <w:rPr>
            <w:noProof/>
            <w:webHidden/>
          </w:rPr>
          <w:fldChar w:fldCharType="end"/>
        </w:r>
      </w:hyperlink>
    </w:p>
    <w:p w:rsidR="006A7129" w:rsidRDefault="00BE07AC">
      <w:pPr>
        <w:pStyle w:val="TM2"/>
        <w:tabs>
          <w:tab w:val="left" w:pos="720"/>
          <w:tab w:val="right" w:pos="10756"/>
        </w:tabs>
        <w:rPr>
          <w:rFonts w:eastAsiaTheme="minorEastAsia" w:cstheme="minorBidi"/>
          <w:b w:val="0"/>
          <w:bCs w:val="0"/>
          <w:noProof/>
          <w:sz w:val="24"/>
          <w:szCs w:val="24"/>
          <w:lang w:eastAsia="fr-FR"/>
        </w:rPr>
      </w:pPr>
      <w:hyperlink w:anchor="_Toc106354265" w:history="1">
        <w:r w:rsidR="006A7129" w:rsidRPr="00AD3AEC">
          <w:rPr>
            <w:rStyle w:val="Lienhypertexte"/>
            <w:noProof/>
          </w:rPr>
          <w:t>2.1</w:t>
        </w:r>
        <w:r w:rsidR="006A7129">
          <w:rPr>
            <w:rFonts w:eastAsiaTheme="minorEastAsia" w:cstheme="minorBidi"/>
            <w:b w:val="0"/>
            <w:bCs w:val="0"/>
            <w:noProof/>
            <w:sz w:val="24"/>
            <w:szCs w:val="24"/>
            <w:lang w:eastAsia="fr-FR"/>
          </w:rPr>
          <w:tab/>
        </w:r>
        <w:r w:rsidR="006A7129" w:rsidRPr="00AD3AEC">
          <w:rPr>
            <w:rStyle w:val="Lienhypertexte"/>
            <w:noProof/>
          </w:rPr>
          <w:t>Rappel du sujet :</w:t>
        </w:r>
        <w:r w:rsidR="006A7129">
          <w:rPr>
            <w:noProof/>
            <w:webHidden/>
          </w:rPr>
          <w:tab/>
        </w:r>
        <w:r w:rsidR="006A7129">
          <w:rPr>
            <w:noProof/>
            <w:webHidden/>
          </w:rPr>
          <w:fldChar w:fldCharType="begin"/>
        </w:r>
        <w:r w:rsidR="006A7129">
          <w:rPr>
            <w:noProof/>
            <w:webHidden/>
          </w:rPr>
          <w:instrText xml:space="preserve"> PAGEREF _Toc106354265 \h </w:instrText>
        </w:r>
        <w:r w:rsidR="006A7129">
          <w:rPr>
            <w:noProof/>
            <w:webHidden/>
          </w:rPr>
        </w:r>
        <w:r w:rsidR="006A7129">
          <w:rPr>
            <w:noProof/>
            <w:webHidden/>
          </w:rPr>
          <w:fldChar w:fldCharType="separate"/>
        </w:r>
        <w:r w:rsidR="00A736E8">
          <w:rPr>
            <w:noProof/>
            <w:webHidden/>
          </w:rPr>
          <w:t>3</w:t>
        </w:r>
        <w:r w:rsidR="006A7129">
          <w:rPr>
            <w:noProof/>
            <w:webHidden/>
          </w:rPr>
          <w:fldChar w:fldCharType="end"/>
        </w:r>
      </w:hyperlink>
    </w:p>
    <w:p w:rsidR="006A7129" w:rsidRDefault="00BE07AC">
      <w:pPr>
        <w:pStyle w:val="TM2"/>
        <w:tabs>
          <w:tab w:val="left" w:pos="720"/>
          <w:tab w:val="right" w:pos="10756"/>
        </w:tabs>
        <w:rPr>
          <w:rFonts w:eastAsiaTheme="minorEastAsia" w:cstheme="minorBidi"/>
          <w:b w:val="0"/>
          <w:bCs w:val="0"/>
          <w:noProof/>
          <w:sz w:val="24"/>
          <w:szCs w:val="24"/>
          <w:lang w:eastAsia="fr-FR"/>
        </w:rPr>
      </w:pPr>
      <w:hyperlink w:anchor="_Toc106354266" w:history="1">
        <w:r w:rsidR="006A7129" w:rsidRPr="00AD3AEC">
          <w:rPr>
            <w:rStyle w:val="Lienhypertexte"/>
            <w:noProof/>
          </w:rPr>
          <w:t>2.2</w:t>
        </w:r>
        <w:r w:rsidR="006A7129">
          <w:rPr>
            <w:rFonts w:eastAsiaTheme="minorEastAsia" w:cstheme="minorBidi"/>
            <w:b w:val="0"/>
            <w:bCs w:val="0"/>
            <w:noProof/>
            <w:sz w:val="24"/>
            <w:szCs w:val="24"/>
            <w:lang w:eastAsia="fr-FR"/>
          </w:rPr>
          <w:tab/>
        </w:r>
        <w:r w:rsidR="006A7129" w:rsidRPr="00AD3AEC">
          <w:rPr>
            <w:rStyle w:val="Lienhypertexte"/>
            <w:noProof/>
          </w:rPr>
          <w:t>Réglementation :</w:t>
        </w:r>
        <w:r w:rsidR="006A7129">
          <w:rPr>
            <w:noProof/>
            <w:webHidden/>
          </w:rPr>
          <w:tab/>
        </w:r>
        <w:r w:rsidR="006A7129">
          <w:rPr>
            <w:noProof/>
            <w:webHidden/>
          </w:rPr>
          <w:fldChar w:fldCharType="begin"/>
        </w:r>
        <w:r w:rsidR="006A7129">
          <w:rPr>
            <w:noProof/>
            <w:webHidden/>
          </w:rPr>
          <w:instrText xml:space="preserve"> PAGEREF _Toc106354266 \h </w:instrText>
        </w:r>
        <w:r w:rsidR="006A7129">
          <w:rPr>
            <w:noProof/>
            <w:webHidden/>
          </w:rPr>
        </w:r>
        <w:r w:rsidR="006A7129">
          <w:rPr>
            <w:noProof/>
            <w:webHidden/>
          </w:rPr>
          <w:fldChar w:fldCharType="separate"/>
        </w:r>
        <w:r w:rsidR="00A736E8">
          <w:rPr>
            <w:noProof/>
            <w:webHidden/>
          </w:rPr>
          <w:t>3</w:t>
        </w:r>
        <w:r w:rsidR="006A7129">
          <w:rPr>
            <w:noProof/>
            <w:webHidden/>
          </w:rPr>
          <w:fldChar w:fldCharType="end"/>
        </w:r>
      </w:hyperlink>
    </w:p>
    <w:p w:rsidR="006A7129" w:rsidRDefault="00BE07AC">
      <w:pPr>
        <w:pStyle w:val="TM2"/>
        <w:tabs>
          <w:tab w:val="left" w:pos="720"/>
          <w:tab w:val="right" w:pos="10756"/>
        </w:tabs>
        <w:rPr>
          <w:rFonts w:eastAsiaTheme="minorEastAsia" w:cstheme="minorBidi"/>
          <w:b w:val="0"/>
          <w:bCs w:val="0"/>
          <w:noProof/>
          <w:sz w:val="24"/>
          <w:szCs w:val="24"/>
          <w:lang w:eastAsia="fr-FR"/>
        </w:rPr>
      </w:pPr>
      <w:hyperlink w:anchor="_Toc106354267" w:history="1">
        <w:r w:rsidR="006A7129" w:rsidRPr="00AD3AEC">
          <w:rPr>
            <w:rStyle w:val="Lienhypertexte"/>
            <w:noProof/>
          </w:rPr>
          <w:t>2.3</w:t>
        </w:r>
        <w:r w:rsidR="006A7129">
          <w:rPr>
            <w:rFonts w:eastAsiaTheme="minorEastAsia" w:cstheme="minorBidi"/>
            <w:b w:val="0"/>
            <w:bCs w:val="0"/>
            <w:noProof/>
            <w:sz w:val="24"/>
            <w:szCs w:val="24"/>
            <w:lang w:eastAsia="fr-FR"/>
          </w:rPr>
          <w:tab/>
        </w:r>
        <w:r w:rsidR="006A7129" w:rsidRPr="00AD3AEC">
          <w:rPr>
            <w:rStyle w:val="Lienhypertexte"/>
            <w:noProof/>
          </w:rPr>
          <w:t>Démarche proposée :</w:t>
        </w:r>
        <w:r w:rsidR="006A7129">
          <w:rPr>
            <w:noProof/>
            <w:webHidden/>
          </w:rPr>
          <w:tab/>
        </w:r>
        <w:r w:rsidR="006A7129">
          <w:rPr>
            <w:noProof/>
            <w:webHidden/>
          </w:rPr>
          <w:fldChar w:fldCharType="begin"/>
        </w:r>
        <w:r w:rsidR="006A7129">
          <w:rPr>
            <w:noProof/>
            <w:webHidden/>
          </w:rPr>
          <w:instrText xml:space="preserve"> PAGEREF _Toc106354267 \h </w:instrText>
        </w:r>
        <w:r w:rsidR="006A7129">
          <w:rPr>
            <w:noProof/>
            <w:webHidden/>
          </w:rPr>
        </w:r>
        <w:r w:rsidR="006A7129">
          <w:rPr>
            <w:noProof/>
            <w:webHidden/>
          </w:rPr>
          <w:fldChar w:fldCharType="separate"/>
        </w:r>
        <w:r w:rsidR="00A736E8">
          <w:rPr>
            <w:noProof/>
            <w:webHidden/>
          </w:rPr>
          <w:t>3</w:t>
        </w:r>
        <w:r w:rsidR="006A7129">
          <w:rPr>
            <w:noProof/>
            <w:webHidden/>
          </w:rPr>
          <w:fldChar w:fldCharType="end"/>
        </w:r>
      </w:hyperlink>
    </w:p>
    <w:p w:rsidR="006A7129" w:rsidRDefault="00BE07AC">
      <w:pPr>
        <w:pStyle w:val="TM1"/>
        <w:tabs>
          <w:tab w:val="left" w:pos="480"/>
          <w:tab w:val="right" w:pos="10756"/>
        </w:tabs>
        <w:rPr>
          <w:rFonts w:asciiTheme="minorHAnsi" w:eastAsiaTheme="minorEastAsia" w:hAnsiTheme="minorHAnsi" w:cstheme="minorBidi"/>
          <w:b w:val="0"/>
          <w:bCs w:val="0"/>
          <w:caps w:val="0"/>
          <w:noProof/>
          <w:lang w:eastAsia="fr-FR"/>
        </w:rPr>
      </w:pPr>
      <w:hyperlink w:anchor="_Toc106354268" w:history="1">
        <w:r w:rsidR="006A7129" w:rsidRPr="00AD3AEC">
          <w:rPr>
            <w:rStyle w:val="Lienhypertexte"/>
            <w:noProof/>
          </w:rPr>
          <w:t>3</w:t>
        </w:r>
        <w:r w:rsidR="006A7129">
          <w:rPr>
            <w:rFonts w:asciiTheme="minorHAnsi" w:eastAsiaTheme="minorEastAsia" w:hAnsiTheme="minorHAnsi" w:cstheme="minorBidi"/>
            <w:b w:val="0"/>
            <w:bCs w:val="0"/>
            <w:caps w:val="0"/>
            <w:noProof/>
            <w:lang w:eastAsia="fr-FR"/>
          </w:rPr>
          <w:tab/>
        </w:r>
        <w:r w:rsidR="006A7129" w:rsidRPr="00AD3AEC">
          <w:rPr>
            <w:rStyle w:val="Lienhypertexte"/>
            <w:noProof/>
          </w:rPr>
          <w:t>Question 4.1 – CAS 2 : Création d’un outil de vérification réglementaire « Sécurité incendie »</w:t>
        </w:r>
        <w:r w:rsidR="006A7129">
          <w:rPr>
            <w:noProof/>
            <w:webHidden/>
          </w:rPr>
          <w:tab/>
        </w:r>
        <w:r w:rsidR="006A7129">
          <w:rPr>
            <w:noProof/>
            <w:webHidden/>
          </w:rPr>
          <w:fldChar w:fldCharType="begin"/>
        </w:r>
        <w:r w:rsidR="006A7129">
          <w:rPr>
            <w:noProof/>
            <w:webHidden/>
          </w:rPr>
          <w:instrText xml:space="preserve"> PAGEREF _Toc106354268 \h </w:instrText>
        </w:r>
        <w:r w:rsidR="006A7129">
          <w:rPr>
            <w:noProof/>
            <w:webHidden/>
          </w:rPr>
        </w:r>
        <w:r w:rsidR="006A7129">
          <w:rPr>
            <w:noProof/>
            <w:webHidden/>
          </w:rPr>
          <w:fldChar w:fldCharType="separate"/>
        </w:r>
        <w:r w:rsidR="00A736E8">
          <w:rPr>
            <w:noProof/>
            <w:webHidden/>
          </w:rPr>
          <w:t>6</w:t>
        </w:r>
        <w:r w:rsidR="006A7129">
          <w:rPr>
            <w:noProof/>
            <w:webHidden/>
          </w:rPr>
          <w:fldChar w:fldCharType="end"/>
        </w:r>
      </w:hyperlink>
    </w:p>
    <w:p w:rsidR="006A7129" w:rsidRDefault="00BE07AC">
      <w:pPr>
        <w:pStyle w:val="TM2"/>
        <w:tabs>
          <w:tab w:val="left" w:pos="720"/>
          <w:tab w:val="right" w:pos="10756"/>
        </w:tabs>
        <w:rPr>
          <w:rFonts w:eastAsiaTheme="minorEastAsia" w:cstheme="minorBidi"/>
          <w:b w:val="0"/>
          <w:bCs w:val="0"/>
          <w:noProof/>
          <w:sz w:val="24"/>
          <w:szCs w:val="24"/>
          <w:lang w:eastAsia="fr-FR"/>
        </w:rPr>
      </w:pPr>
      <w:hyperlink w:anchor="_Toc106354269" w:history="1">
        <w:r w:rsidR="006A7129" w:rsidRPr="00AD3AEC">
          <w:rPr>
            <w:rStyle w:val="Lienhypertexte"/>
            <w:noProof/>
          </w:rPr>
          <w:t>3.1</w:t>
        </w:r>
        <w:r w:rsidR="006A7129">
          <w:rPr>
            <w:rFonts w:eastAsiaTheme="minorEastAsia" w:cstheme="minorBidi"/>
            <w:b w:val="0"/>
            <w:bCs w:val="0"/>
            <w:noProof/>
            <w:sz w:val="24"/>
            <w:szCs w:val="24"/>
            <w:lang w:eastAsia="fr-FR"/>
          </w:rPr>
          <w:tab/>
        </w:r>
        <w:r w:rsidR="006A7129" w:rsidRPr="00AD3AEC">
          <w:rPr>
            <w:rStyle w:val="Lienhypertexte"/>
            <w:noProof/>
          </w:rPr>
          <w:t>Rappel du sujet</w:t>
        </w:r>
        <w:r w:rsidR="006A7129">
          <w:rPr>
            <w:noProof/>
            <w:webHidden/>
          </w:rPr>
          <w:tab/>
        </w:r>
        <w:r w:rsidR="006A7129">
          <w:rPr>
            <w:noProof/>
            <w:webHidden/>
          </w:rPr>
          <w:fldChar w:fldCharType="begin"/>
        </w:r>
        <w:r w:rsidR="006A7129">
          <w:rPr>
            <w:noProof/>
            <w:webHidden/>
          </w:rPr>
          <w:instrText xml:space="preserve"> PAGEREF _Toc106354269 \h </w:instrText>
        </w:r>
        <w:r w:rsidR="006A7129">
          <w:rPr>
            <w:noProof/>
            <w:webHidden/>
          </w:rPr>
        </w:r>
        <w:r w:rsidR="006A7129">
          <w:rPr>
            <w:noProof/>
            <w:webHidden/>
          </w:rPr>
          <w:fldChar w:fldCharType="separate"/>
        </w:r>
        <w:r w:rsidR="00A736E8">
          <w:rPr>
            <w:noProof/>
            <w:webHidden/>
          </w:rPr>
          <w:t>6</w:t>
        </w:r>
        <w:r w:rsidR="006A7129">
          <w:rPr>
            <w:noProof/>
            <w:webHidden/>
          </w:rPr>
          <w:fldChar w:fldCharType="end"/>
        </w:r>
      </w:hyperlink>
    </w:p>
    <w:p w:rsidR="006A7129" w:rsidRDefault="00BE07AC">
      <w:pPr>
        <w:pStyle w:val="TM2"/>
        <w:tabs>
          <w:tab w:val="left" w:pos="720"/>
          <w:tab w:val="right" w:pos="10756"/>
        </w:tabs>
        <w:rPr>
          <w:rFonts w:eastAsiaTheme="minorEastAsia" w:cstheme="minorBidi"/>
          <w:b w:val="0"/>
          <w:bCs w:val="0"/>
          <w:noProof/>
          <w:sz w:val="24"/>
          <w:szCs w:val="24"/>
          <w:lang w:eastAsia="fr-FR"/>
        </w:rPr>
      </w:pPr>
      <w:hyperlink w:anchor="_Toc106354270" w:history="1">
        <w:r w:rsidR="006A7129" w:rsidRPr="00AD3AEC">
          <w:rPr>
            <w:rStyle w:val="Lienhypertexte"/>
            <w:noProof/>
          </w:rPr>
          <w:t>3.2</w:t>
        </w:r>
        <w:r w:rsidR="006A7129">
          <w:rPr>
            <w:rFonts w:eastAsiaTheme="minorEastAsia" w:cstheme="minorBidi"/>
            <w:b w:val="0"/>
            <w:bCs w:val="0"/>
            <w:noProof/>
            <w:sz w:val="24"/>
            <w:szCs w:val="24"/>
            <w:lang w:eastAsia="fr-FR"/>
          </w:rPr>
          <w:tab/>
        </w:r>
        <w:r w:rsidR="006A7129" w:rsidRPr="00AD3AEC">
          <w:rPr>
            <w:rStyle w:val="Lienhypertexte"/>
            <w:noProof/>
          </w:rPr>
          <w:t>Quelques éléments significatifs de la réglementation relatives au caractère coupe-feu des parois</w:t>
        </w:r>
        <w:r w:rsidR="006A7129">
          <w:rPr>
            <w:noProof/>
            <w:webHidden/>
          </w:rPr>
          <w:tab/>
        </w:r>
        <w:r w:rsidR="006A7129">
          <w:rPr>
            <w:noProof/>
            <w:webHidden/>
          </w:rPr>
          <w:fldChar w:fldCharType="begin"/>
        </w:r>
        <w:r w:rsidR="006A7129">
          <w:rPr>
            <w:noProof/>
            <w:webHidden/>
          </w:rPr>
          <w:instrText xml:space="preserve"> PAGEREF _Toc106354270 \h </w:instrText>
        </w:r>
        <w:r w:rsidR="006A7129">
          <w:rPr>
            <w:noProof/>
            <w:webHidden/>
          </w:rPr>
        </w:r>
        <w:r w:rsidR="006A7129">
          <w:rPr>
            <w:noProof/>
            <w:webHidden/>
          </w:rPr>
          <w:fldChar w:fldCharType="separate"/>
        </w:r>
        <w:r w:rsidR="00A736E8">
          <w:rPr>
            <w:noProof/>
            <w:webHidden/>
          </w:rPr>
          <w:t>6</w:t>
        </w:r>
        <w:r w:rsidR="006A7129">
          <w:rPr>
            <w:noProof/>
            <w:webHidden/>
          </w:rPr>
          <w:fldChar w:fldCharType="end"/>
        </w:r>
      </w:hyperlink>
    </w:p>
    <w:p w:rsidR="006A7129" w:rsidRDefault="00BE07AC">
      <w:pPr>
        <w:pStyle w:val="TM2"/>
        <w:tabs>
          <w:tab w:val="left" w:pos="720"/>
          <w:tab w:val="right" w:pos="10756"/>
        </w:tabs>
        <w:rPr>
          <w:rFonts w:eastAsiaTheme="minorEastAsia" w:cstheme="minorBidi"/>
          <w:b w:val="0"/>
          <w:bCs w:val="0"/>
          <w:noProof/>
          <w:sz w:val="24"/>
          <w:szCs w:val="24"/>
          <w:lang w:eastAsia="fr-FR"/>
        </w:rPr>
      </w:pPr>
      <w:hyperlink w:anchor="_Toc106354271" w:history="1">
        <w:r w:rsidR="006A7129" w:rsidRPr="00AD3AEC">
          <w:rPr>
            <w:rStyle w:val="Lienhypertexte"/>
            <w:noProof/>
          </w:rPr>
          <w:t>3.3</w:t>
        </w:r>
        <w:r w:rsidR="006A7129">
          <w:rPr>
            <w:rFonts w:eastAsiaTheme="minorEastAsia" w:cstheme="minorBidi"/>
            <w:b w:val="0"/>
            <w:bCs w:val="0"/>
            <w:noProof/>
            <w:sz w:val="24"/>
            <w:szCs w:val="24"/>
            <w:lang w:eastAsia="fr-FR"/>
          </w:rPr>
          <w:tab/>
        </w:r>
        <w:r w:rsidR="006A7129" w:rsidRPr="00AD3AEC">
          <w:rPr>
            <w:rStyle w:val="Lienhypertexte"/>
            <w:noProof/>
          </w:rPr>
          <w:t>Stratégie proposée</w:t>
        </w:r>
        <w:r w:rsidR="006A7129">
          <w:rPr>
            <w:noProof/>
            <w:webHidden/>
          </w:rPr>
          <w:tab/>
        </w:r>
        <w:r w:rsidR="006A7129">
          <w:rPr>
            <w:noProof/>
            <w:webHidden/>
          </w:rPr>
          <w:fldChar w:fldCharType="begin"/>
        </w:r>
        <w:r w:rsidR="006A7129">
          <w:rPr>
            <w:noProof/>
            <w:webHidden/>
          </w:rPr>
          <w:instrText xml:space="preserve"> PAGEREF _Toc106354271 \h </w:instrText>
        </w:r>
        <w:r w:rsidR="006A7129">
          <w:rPr>
            <w:noProof/>
            <w:webHidden/>
          </w:rPr>
        </w:r>
        <w:r w:rsidR="006A7129">
          <w:rPr>
            <w:noProof/>
            <w:webHidden/>
          </w:rPr>
          <w:fldChar w:fldCharType="separate"/>
        </w:r>
        <w:r w:rsidR="00A736E8">
          <w:rPr>
            <w:noProof/>
            <w:webHidden/>
          </w:rPr>
          <w:t>7</w:t>
        </w:r>
        <w:r w:rsidR="006A7129">
          <w:rPr>
            <w:noProof/>
            <w:webHidden/>
          </w:rPr>
          <w:fldChar w:fldCharType="end"/>
        </w:r>
      </w:hyperlink>
    </w:p>
    <w:p w:rsidR="006A7129" w:rsidRDefault="00BE07AC">
      <w:pPr>
        <w:pStyle w:val="TM3"/>
        <w:tabs>
          <w:tab w:val="left" w:pos="960"/>
          <w:tab w:val="right" w:pos="10756"/>
        </w:tabs>
        <w:rPr>
          <w:rFonts w:eastAsiaTheme="minorEastAsia" w:cstheme="minorBidi"/>
          <w:noProof/>
          <w:sz w:val="24"/>
          <w:szCs w:val="24"/>
          <w:lang w:eastAsia="fr-FR"/>
        </w:rPr>
      </w:pPr>
      <w:hyperlink w:anchor="_Toc106354272" w:history="1">
        <w:r w:rsidR="006A7129" w:rsidRPr="00AD3AEC">
          <w:rPr>
            <w:rStyle w:val="Lienhypertexte"/>
            <w:noProof/>
          </w:rPr>
          <w:t>3.3.1</w:t>
        </w:r>
        <w:r w:rsidR="006A7129">
          <w:rPr>
            <w:rFonts w:eastAsiaTheme="minorEastAsia" w:cstheme="minorBidi"/>
            <w:noProof/>
            <w:sz w:val="24"/>
            <w:szCs w:val="24"/>
            <w:lang w:eastAsia="fr-FR"/>
          </w:rPr>
          <w:tab/>
        </w:r>
        <w:r w:rsidR="006A7129" w:rsidRPr="00AD3AEC">
          <w:rPr>
            <w:rStyle w:val="Lienhypertexte"/>
            <w:noProof/>
          </w:rPr>
          <w:t>Étape A – Paramètres permettant de renseigner les degrés coupe-feu exigés</w:t>
        </w:r>
        <w:r w:rsidR="006A7129">
          <w:rPr>
            <w:noProof/>
            <w:webHidden/>
          </w:rPr>
          <w:tab/>
        </w:r>
        <w:r w:rsidR="006A7129">
          <w:rPr>
            <w:noProof/>
            <w:webHidden/>
          </w:rPr>
          <w:fldChar w:fldCharType="begin"/>
        </w:r>
        <w:r w:rsidR="006A7129">
          <w:rPr>
            <w:noProof/>
            <w:webHidden/>
          </w:rPr>
          <w:instrText xml:space="preserve"> PAGEREF _Toc106354272 \h </w:instrText>
        </w:r>
        <w:r w:rsidR="006A7129">
          <w:rPr>
            <w:noProof/>
            <w:webHidden/>
          </w:rPr>
        </w:r>
        <w:r w:rsidR="006A7129">
          <w:rPr>
            <w:noProof/>
            <w:webHidden/>
          </w:rPr>
          <w:fldChar w:fldCharType="separate"/>
        </w:r>
        <w:r w:rsidR="00A736E8">
          <w:rPr>
            <w:noProof/>
            <w:webHidden/>
          </w:rPr>
          <w:t>7</w:t>
        </w:r>
        <w:r w:rsidR="006A7129">
          <w:rPr>
            <w:noProof/>
            <w:webHidden/>
          </w:rPr>
          <w:fldChar w:fldCharType="end"/>
        </w:r>
      </w:hyperlink>
    </w:p>
    <w:p w:rsidR="006A7129" w:rsidRDefault="00BE07AC">
      <w:pPr>
        <w:pStyle w:val="TM3"/>
        <w:tabs>
          <w:tab w:val="left" w:pos="960"/>
          <w:tab w:val="right" w:pos="10756"/>
        </w:tabs>
        <w:rPr>
          <w:rFonts w:eastAsiaTheme="minorEastAsia" w:cstheme="minorBidi"/>
          <w:noProof/>
          <w:sz w:val="24"/>
          <w:szCs w:val="24"/>
          <w:lang w:eastAsia="fr-FR"/>
        </w:rPr>
      </w:pPr>
      <w:hyperlink w:anchor="_Toc106354273" w:history="1">
        <w:r w:rsidR="006A7129" w:rsidRPr="00AD3AEC">
          <w:rPr>
            <w:rStyle w:val="Lienhypertexte"/>
            <w:noProof/>
          </w:rPr>
          <w:t>3.3.2</w:t>
        </w:r>
        <w:r w:rsidR="006A7129">
          <w:rPr>
            <w:rFonts w:eastAsiaTheme="minorEastAsia" w:cstheme="minorBidi"/>
            <w:noProof/>
            <w:sz w:val="24"/>
            <w:szCs w:val="24"/>
            <w:lang w:eastAsia="fr-FR"/>
          </w:rPr>
          <w:tab/>
        </w:r>
        <w:r w:rsidR="006A7129" w:rsidRPr="00AD3AEC">
          <w:rPr>
            <w:rStyle w:val="Lienhypertexte"/>
            <w:noProof/>
          </w:rPr>
          <w:t>Étape B – Identification des locaux contigus à un mur</w:t>
        </w:r>
        <w:r w:rsidR="006A7129">
          <w:rPr>
            <w:noProof/>
            <w:webHidden/>
          </w:rPr>
          <w:tab/>
        </w:r>
        <w:r w:rsidR="006A7129">
          <w:rPr>
            <w:noProof/>
            <w:webHidden/>
          </w:rPr>
          <w:fldChar w:fldCharType="begin"/>
        </w:r>
        <w:r w:rsidR="006A7129">
          <w:rPr>
            <w:noProof/>
            <w:webHidden/>
          </w:rPr>
          <w:instrText xml:space="preserve"> PAGEREF _Toc106354273 \h </w:instrText>
        </w:r>
        <w:r w:rsidR="006A7129">
          <w:rPr>
            <w:noProof/>
            <w:webHidden/>
          </w:rPr>
        </w:r>
        <w:r w:rsidR="006A7129">
          <w:rPr>
            <w:noProof/>
            <w:webHidden/>
          </w:rPr>
          <w:fldChar w:fldCharType="separate"/>
        </w:r>
        <w:r w:rsidR="00A736E8">
          <w:rPr>
            <w:noProof/>
            <w:webHidden/>
          </w:rPr>
          <w:t>7</w:t>
        </w:r>
        <w:r w:rsidR="006A7129">
          <w:rPr>
            <w:noProof/>
            <w:webHidden/>
          </w:rPr>
          <w:fldChar w:fldCharType="end"/>
        </w:r>
      </w:hyperlink>
    </w:p>
    <w:p w:rsidR="006A7129" w:rsidRDefault="00BE07AC">
      <w:pPr>
        <w:pStyle w:val="TM3"/>
        <w:tabs>
          <w:tab w:val="left" w:pos="960"/>
          <w:tab w:val="right" w:pos="10756"/>
        </w:tabs>
        <w:rPr>
          <w:rFonts w:eastAsiaTheme="minorEastAsia" w:cstheme="minorBidi"/>
          <w:noProof/>
          <w:sz w:val="24"/>
          <w:szCs w:val="24"/>
          <w:lang w:eastAsia="fr-FR"/>
        </w:rPr>
      </w:pPr>
      <w:hyperlink w:anchor="_Toc106354274" w:history="1">
        <w:r w:rsidR="006A7129" w:rsidRPr="00AD3AEC">
          <w:rPr>
            <w:rStyle w:val="Lienhypertexte"/>
            <w:noProof/>
          </w:rPr>
          <w:t>3.3.3</w:t>
        </w:r>
        <w:r w:rsidR="006A7129">
          <w:rPr>
            <w:rFonts w:eastAsiaTheme="minorEastAsia" w:cstheme="minorBidi"/>
            <w:noProof/>
            <w:sz w:val="24"/>
            <w:szCs w:val="24"/>
            <w:lang w:eastAsia="fr-FR"/>
          </w:rPr>
          <w:tab/>
        </w:r>
        <w:r w:rsidR="006A7129" w:rsidRPr="00AD3AEC">
          <w:rPr>
            <w:rStyle w:val="Lienhypertexte"/>
            <w:noProof/>
          </w:rPr>
          <w:t>Étape C – Identification des murs avec et sans exigence</w:t>
        </w:r>
        <w:r w:rsidR="006A7129">
          <w:rPr>
            <w:noProof/>
            <w:webHidden/>
          </w:rPr>
          <w:tab/>
        </w:r>
        <w:r w:rsidR="006A7129">
          <w:rPr>
            <w:noProof/>
            <w:webHidden/>
          </w:rPr>
          <w:fldChar w:fldCharType="begin"/>
        </w:r>
        <w:r w:rsidR="006A7129">
          <w:rPr>
            <w:noProof/>
            <w:webHidden/>
          </w:rPr>
          <w:instrText xml:space="preserve"> PAGEREF _Toc106354274 \h </w:instrText>
        </w:r>
        <w:r w:rsidR="006A7129">
          <w:rPr>
            <w:noProof/>
            <w:webHidden/>
          </w:rPr>
        </w:r>
        <w:r w:rsidR="006A7129">
          <w:rPr>
            <w:noProof/>
            <w:webHidden/>
          </w:rPr>
          <w:fldChar w:fldCharType="separate"/>
        </w:r>
        <w:r w:rsidR="00A736E8">
          <w:rPr>
            <w:noProof/>
            <w:webHidden/>
          </w:rPr>
          <w:t>8</w:t>
        </w:r>
        <w:r w:rsidR="006A7129">
          <w:rPr>
            <w:noProof/>
            <w:webHidden/>
          </w:rPr>
          <w:fldChar w:fldCharType="end"/>
        </w:r>
      </w:hyperlink>
    </w:p>
    <w:p w:rsidR="006A7129" w:rsidRDefault="00BE07AC">
      <w:pPr>
        <w:pStyle w:val="TM2"/>
        <w:tabs>
          <w:tab w:val="left" w:pos="720"/>
          <w:tab w:val="right" w:pos="10756"/>
        </w:tabs>
        <w:rPr>
          <w:rFonts w:eastAsiaTheme="minorEastAsia" w:cstheme="minorBidi"/>
          <w:b w:val="0"/>
          <w:bCs w:val="0"/>
          <w:noProof/>
          <w:sz w:val="24"/>
          <w:szCs w:val="24"/>
          <w:lang w:eastAsia="fr-FR"/>
        </w:rPr>
      </w:pPr>
      <w:hyperlink w:anchor="_Toc106354275" w:history="1">
        <w:r w:rsidR="006A7129" w:rsidRPr="00AD3AEC">
          <w:rPr>
            <w:rStyle w:val="Lienhypertexte"/>
            <w:noProof/>
          </w:rPr>
          <w:t>3.4</w:t>
        </w:r>
        <w:r w:rsidR="006A7129">
          <w:rPr>
            <w:rFonts w:eastAsiaTheme="minorEastAsia" w:cstheme="minorBidi"/>
            <w:b w:val="0"/>
            <w:bCs w:val="0"/>
            <w:noProof/>
            <w:sz w:val="24"/>
            <w:szCs w:val="24"/>
            <w:lang w:eastAsia="fr-FR"/>
          </w:rPr>
          <w:tab/>
        </w:r>
        <w:r w:rsidR="006A7129" w:rsidRPr="00AD3AEC">
          <w:rPr>
            <w:rStyle w:val="Lienhypertexte"/>
            <w:noProof/>
          </w:rPr>
          <w:t>Mise en œuvre de la stratégie sur Revit et Dynamo.</w:t>
        </w:r>
        <w:r w:rsidR="006A7129">
          <w:rPr>
            <w:noProof/>
            <w:webHidden/>
          </w:rPr>
          <w:tab/>
        </w:r>
        <w:r w:rsidR="006A7129">
          <w:rPr>
            <w:noProof/>
            <w:webHidden/>
          </w:rPr>
          <w:fldChar w:fldCharType="begin"/>
        </w:r>
        <w:r w:rsidR="006A7129">
          <w:rPr>
            <w:noProof/>
            <w:webHidden/>
          </w:rPr>
          <w:instrText xml:space="preserve"> PAGEREF _Toc106354275 \h </w:instrText>
        </w:r>
        <w:r w:rsidR="006A7129">
          <w:rPr>
            <w:noProof/>
            <w:webHidden/>
          </w:rPr>
        </w:r>
        <w:r w:rsidR="006A7129">
          <w:rPr>
            <w:noProof/>
            <w:webHidden/>
          </w:rPr>
          <w:fldChar w:fldCharType="separate"/>
        </w:r>
        <w:r w:rsidR="00A736E8">
          <w:rPr>
            <w:noProof/>
            <w:webHidden/>
          </w:rPr>
          <w:t>9</w:t>
        </w:r>
        <w:r w:rsidR="006A7129">
          <w:rPr>
            <w:noProof/>
            <w:webHidden/>
          </w:rPr>
          <w:fldChar w:fldCharType="end"/>
        </w:r>
      </w:hyperlink>
    </w:p>
    <w:p w:rsidR="006A7129" w:rsidRDefault="00BE07AC">
      <w:pPr>
        <w:pStyle w:val="TM3"/>
        <w:tabs>
          <w:tab w:val="left" w:pos="960"/>
          <w:tab w:val="right" w:pos="10756"/>
        </w:tabs>
        <w:rPr>
          <w:rFonts w:eastAsiaTheme="minorEastAsia" w:cstheme="minorBidi"/>
          <w:noProof/>
          <w:sz w:val="24"/>
          <w:szCs w:val="24"/>
          <w:lang w:eastAsia="fr-FR"/>
        </w:rPr>
      </w:pPr>
      <w:hyperlink w:anchor="_Toc106354276" w:history="1">
        <w:r w:rsidR="006A7129" w:rsidRPr="00AD3AEC">
          <w:rPr>
            <w:rStyle w:val="Lienhypertexte"/>
            <w:noProof/>
          </w:rPr>
          <w:t>3.4.1</w:t>
        </w:r>
        <w:r w:rsidR="006A7129">
          <w:rPr>
            <w:rFonts w:eastAsiaTheme="minorEastAsia" w:cstheme="minorBidi"/>
            <w:noProof/>
            <w:sz w:val="24"/>
            <w:szCs w:val="24"/>
            <w:lang w:eastAsia="fr-FR"/>
          </w:rPr>
          <w:tab/>
        </w:r>
        <w:r w:rsidR="006A7129" w:rsidRPr="00AD3AEC">
          <w:rPr>
            <w:rStyle w:val="Lienhypertexte"/>
            <w:noProof/>
          </w:rPr>
          <w:t>Étape A – Création des paramètres permettant de renseigner les degrés coupe-feu exigés</w:t>
        </w:r>
        <w:r w:rsidR="006A7129">
          <w:rPr>
            <w:noProof/>
            <w:webHidden/>
          </w:rPr>
          <w:tab/>
        </w:r>
        <w:r w:rsidR="006A7129">
          <w:rPr>
            <w:noProof/>
            <w:webHidden/>
          </w:rPr>
          <w:fldChar w:fldCharType="begin"/>
        </w:r>
        <w:r w:rsidR="006A7129">
          <w:rPr>
            <w:noProof/>
            <w:webHidden/>
          </w:rPr>
          <w:instrText xml:space="preserve"> PAGEREF _Toc106354276 \h </w:instrText>
        </w:r>
        <w:r w:rsidR="006A7129">
          <w:rPr>
            <w:noProof/>
            <w:webHidden/>
          </w:rPr>
        </w:r>
        <w:r w:rsidR="006A7129">
          <w:rPr>
            <w:noProof/>
            <w:webHidden/>
          </w:rPr>
          <w:fldChar w:fldCharType="separate"/>
        </w:r>
        <w:r w:rsidR="00A736E8">
          <w:rPr>
            <w:noProof/>
            <w:webHidden/>
          </w:rPr>
          <w:t>9</w:t>
        </w:r>
        <w:r w:rsidR="006A7129">
          <w:rPr>
            <w:noProof/>
            <w:webHidden/>
          </w:rPr>
          <w:fldChar w:fldCharType="end"/>
        </w:r>
      </w:hyperlink>
    </w:p>
    <w:p w:rsidR="006A7129" w:rsidRDefault="00BE07AC">
      <w:pPr>
        <w:pStyle w:val="TM3"/>
        <w:tabs>
          <w:tab w:val="left" w:pos="960"/>
          <w:tab w:val="right" w:pos="10756"/>
        </w:tabs>
        <w:rPr>
          <w:rFonts w:eastAsiaTheme="minorEastAsia" w:cstheme="minorBidi"/>
          <w:noProof/>
          <w:sz w:val="24"/>
          <w:szCs w:val="24"/>
          <w:lang w:eastAsia="fr-FR"/>
        </w:rPr>
      </w:pPr>
      <w:hyperlink w:anchor="_Toc106354277" w:history="1">
        <w:r w:rsidR="006A7129" w:rsidRPr="00AD3AEC">
          <w:rPr>
            <w:rStyle w:val="Lienhypertexte"/>
            <w:noProof/>
          </w:rPr>
          <w:t>3.4.2</w:t>
        </w:r>
        <w:r w:rsidR="006A7129">
          <w:rPr>
            <w:rFonts w:eastAsiaTheme="minorEastAsia" w:cstheme="minorBidi"/>
            <w:noProof/>
            <w:sz w:val="24"/>
            <w:szCs w:val="24"/>
            <w:lang w:eastAsia="fr-FR"/>
          </w:rPr>
          <w:tab/>
        </w:r>
        <w:r w:rsidR="006A7129" w:rsidRPr="00AD3AEC">
          <w:rPr>
            <w:rStyle w:val="Lienhypertexte"/>
            <w:noProof/>
          </w:rPr>
          <w:t>Étape B - Identification des pièces contiguës à un mur et identification des exigences associées</w:t>
        </w:r>
        <w:r w:rsidR="006A7129">
          <w:rPr>
            <w:noProof/>
            <w:webHidden/>
          </w:rPr>
          <w:tab/>
        </w:r>
        <w:r w:rsidR="006A7129">
          <w:rPr>
            <w:noProof/>
            <w:webHidden/>
          </w:rPr>
          <w:fldChar w:fldCharType="begin"/>
        </w:r>
        <w:r w:rsidR="006A7129">
          <w:rPr>
            <w:noProof/>
            <w:webHidden/>
          </w:rPr>
          <w:instrText xml:space="preserve"> PAGEREF _Toc106354277 \h </w:instrText>
        </w:r>
        <w:r w:rsidR="006A7129">
          <w:rPr>
            <w:noProof/>
            <w:webHidden/>
          </w:rPr>
        </w:r>
        <w:r w:rsidR="006A7129">
          <w:rPr>
            <w:noProof/>
            <w:webHidden/>
          </w:rPr>
          <w:fldChar w:fldCharType="separate"/>
        </w:r>
        <w:r w:rsidR="00A736E8">
          <w:rPr>
            <w:noProof/>
            <w:webHidden/>
          </w:rPr>
          <w:t>9</w:t>
        </w:r>
        <w:r w:rsidR="006A7129">
          <w:rPr>
            <w:noProof/>
            <w:webHidden/>
          </w:rPr>
          <w:fldChar w:fldCharType="end"/>
        </w:r>
      </w:hyperlink>
    </w:p>
    <w:p w:rsidR="006A7129" w:rsidRDefault="00BE07AC">
      <w:pPr>
        <w:pStyle w:val="TM3"/>
        <w:tabs>
          <w:tab w:val="left" w:pos="960"/>
          <w:tab w:val="right" w:pos="10756"/>
        </w:tabs>
        <w:rPr>
          <w:rFonts w:eastAsiaTheme="minorEastAsia" w:cstheme="minorBidi"/>
          <w:noProof/>
          <w:sz w:val="24"/>
          <w:szCs w:val="24"/>
          <w:lang w:eastAsia="fr-FR"/>
        </w:rPr>
      </w:pPr>
      <w:hyperlink w:anchor="_Toc106354278" w:history="1">
        <w:r w:rsidR="006A7129" w:rsidRPr="00AD3AEC">
          <w:rPr>
            <w:rStyle w:val="Lienhypertexte"/>
            <w:noProof/>
          </w:rPr>
          <w:t>3.4.3</w:t>
        </w:r>
        <w:r w:rsidR="006A7129">
          <w:rPr>
            <w:rFonts w:eastAsiaTheme="minorEastAsia" w:cstheme="minorBidi"/>
            <w:noProof/>
            <w:sz w:val="24"/>
            <w:szCs w:val="24"/>
            <w:lang w:eastAsia="fr-FR"/>
          </w:rPr>
          <w:tab/>
        </w:r>
        <w:r w:rsidR="006A7129" w:rsidRPr="00AD3AEC">
          <w:rPr>
            <w:rStyle w:val="Lienhypertexte"/>
            <w:noProof/>
          </w:rPr>
          <w:t>Etape C - Mise en évidence des cloisons conformes et non-conformes.</w:t>
        </w:r>
        <w:r w:rsidR="006A7129">
          <w:rPr>
            <w:noProof/>
            <w:webHidden/>
          </w:rPr>
          <w:tab/>
        </w:r>
        <w:r w:rsidR="006A7129">
          <w:rPr>
            <w:noProof/>
            <w:webHidden/>
          </w:rPr>
          <w:fldChar w:fldCharType="begin"/>
        </w:r>
        <w:r w:rsidR="006A7129">
          <w:rPr>
            <w:noProof/>
            <w:webHidden/>
          </w:rPr>
          <w:instrText xml:space="preserve"> PAGEREF _Toc106354278 \h </w:instrText>
        </w:r>
        <w:r w:rsidR="006A7129">
          <w:rPr>
            <w:noProof/>
            <w:webHidden/>
          </w:rPr>
        </w:r>
        <w:r w:rsidR="006A7129">
          <w:rPr>
            <w:noProof/>
            <w:webHidden/>
          </w:rPr>
          <w:fldChar w:fldCharType="separate"/>
        </w:r>
        <w:r w:rsidR="00A736E8">
          <w:rPr>
            <w:noProof/>
            <w:webHidden/>
          </w:rPr>
          <w:t>11</w:t>
        </w:r>
        <w:r w:rsidR="006A7129">
          <w:rPr>
            <w:noProof/>
            <w:webHidden/>
          </w:rPr>
          <w:fldChar w:fldCharType="end"/>
        </w:r>
      </w:hyperlink>
    </w:p>
    <w:p w:rsidR="006A7129" w:rsidRDefault="00BE07AC">
      <w:pPr>
        <w:pStyle w:val="TM3"/>
        <w:tabs>
          <w:tab w:val="left" w:pos="960"/>
          <w:tab w:val="right" w:pos="10756"/>
        </w:tabs>
        <w:rPr>
          <w:rFonts w:eastAsiaTheme="minorEastAsia" w:cstheme="minorBidi"/>
          <w:noProof/>
          <w:sz w:val="24"/>
          <w:szCs w:val="24"/>
          <w:lang w:eastAsia="fr-FR"/>
        </w:rPr>
      </w:pPr>
      <w:hyperlink w:anchor="_Toc106354279" w:history="1">
        <w:r w:rsidR="006A7129" w:rsidRPr="00AD3AEC">
          <w:rPr>
            <w:rStyle w:val="Lienhypertexte"/>
            <w:noProof/>
          </w:rPr>
          <w:t>3.4.4</w:t>
        </w:r>
        <w:r w:rsidR="006A7129">
          <w:rPr>
            <w:rFonts w:eastAsiaTheme="minorEastAsia" w:cstheme="minorBidi"/>
            <w:noProof/>
            <w:sz w:val="24"/>
            <w:szCs w:val="24"/>
            <w:lang w:eastAsia="fr-FR"/>
          </w:rPr>
          <w:tab/>
        </w:r>
        <w:r w:rsidR="006A7129" w:rsidRPr="00AD3AEC">
          <w:rPr>
            <w:rStyle w:val="Lienhypertexte"/>
            <w:noProof/>
          </w:rPr>
          <w:t>Résultat obtenu</w:t>
        </w:r>
        <w:r w:rsidR="006A7129">
          <w:rPr>
            <w:noProof/>
            <w:webHidden/>
          </w:rPr>
          <w:tab/>
        </w:r>
        <w:r w:rsidR="006A7129">
          <w:rPr>
            <w:noProof/>
            <w:webHidden/>
          </w:rPr>
          <w:fldChar w:fldCharType="begin"/>
        </w:r>
        <w:r w:rsidR="006A7129">
          <w:rPr>
            <w:noProof/>
            <w:webHidden/>
          </w:rPr>
          <w:instrText xml:space="preserve"> PAGEREF _Toc106354279 \h </w:instrText>
        </w:r>
        <w:r w:rsidR="006A7129">
          <w:rPr>
            <w:noProof/>
            <w:webHidden/>
          </w:rPr>
        </w:r>
        <w:r w:rsidR="006A7129">
          <w:rPr>
            <w:noProof/>
            <w:webHidden/>
          </w:rPr>
          <w:fldChar w:fldCharType="separate"/>
        </w:r>
        <w:r w:rsidR="00A736E8">
          <w:rPr>
            <w:noProof/>
            <w:webHidden/>
          </w:rPr>
          <w:t>12</w:t>
        </w:r>
        <w:r w:rsidR="006A7129">
          <w:rPr>
            <w:noProof/>
            <w:webHidden/>
          </w:rPr>
          <w:fldChar w:fldCharType="end"/>
        </w:r>
      </w:hyperlink>
    </w:p>
    <w:p w:rsidR="001406BB" w:rsidRDefault="009931F5">
      <w:r>
        <w:fldChar w:fldCharType="end"/>
      </w:r>
    </w:p>
    <w:p w:rsidR="001406BB" w:rsidRDefault="001406BB" w:rsidP="001406BB">
      <w:pPr>
        <w:pStyle w:val="Titre1"/>
      </w:pPr>
      <w:bookmarkStart w:id="0" w:name="_Toc106354263"/>
      <w:r>
        <w:lastRenderedPageBreak/>
        <w:t>Énoncés issus du sujet 0</w:t>
      </w:r>
      <w:bookmarkEnd w:id="0"/>
    </w:p>
    <w:p w:rsidR="001406BB" w:rsidRDefault="001406BB" w:rsidP="001406BB"/>
    <w:p w:rsidR="001406BB" w:rsidRDefault="001406BB" w:rsidP="001406BB">
      <w:r>
        <w:t>Le sujet 0 propose 2 questions relatives à la programmation :</w:t>
      </w:r>
    </w:p>
    <w:p w:rsidR="001406BB" w:rsidRDefault="001406BB" w:rsidP="001406BB"/>
    <w:p w:rsidR="001406BB" w:rsidRDefault="001406BB" w:rsidP="001406BB">
      <w:pPr>
        <w:pStyle w:val="Paragraphedeliste"/>
        <w:numPr>
          <w:ilvl w:val="0"/>
          <w:numId w:val="41"/>
        </w:numPr>
      </w:pPr>
      <w:r w:rsidRPr="001406BB">
        <w:rPr>
          <w:b/>
        </w:rPr>
        <w:t>Question 4.1 – CAS 1 :</w:t>
      </w:r>
      <w:r>
        <w:t xml:space="preserve"> Création d’un outil de vérification réglementaire « Accessibilité »</w:t>
      </w:r>
    </w:p>
    <w:p w:rsidR="001406BB" w:rsidRDefault="001406BB" w:rsidP="001406BB">
      <w:pPr>
        <w:ind w:left="360"/>
      </w:pPr>
      <w:r>
        <w:t>En vous conformant aux exigences d’accessibilité et notamment de largeur de portes :</w:t>
      </w:r>
    </w:p>
    <w:p w:rsidR="001406BB" w:rsidRDefault="001406BB" w:rsidP="001406BB">
      <w:pPr>
        <w:pStyle w:val="Paragraphedeliste"/>
        <w:numPr>
          <w:ilvl w:val="1"/>
          <w:numId w:val="42"/>
        </w:numPr>
      </w:pPr>
      <w:r>
        <w:t>Proposer un algorithme permettant de visualiser en Rouge les portes ne respectant pas les exigences, et en Bleu celles les respectant. Une attention sur la fonction de chaque pièce et sur son accessibilité au public est attendue.</w:t>
      </w:r>
    </w:p>
    <w:p w:rsidR="001406BB" w:rsidRDefault="001406BB" w:rsidP="001406BB">
      <w:pPr>
        <w:pStyle w:val="Paragraphedeliste"/>
        <w:numPr>
          <w:ilvl w:val="1"/>
          <w:numId w:val="42"/>
        </w:numPr>
      </w:pPr>
      <w:r>
        <w:t>Réaliser un script Dynamo permettant de répondre à l’algorithme défini.</w:t>
      </w:r>
    </w:p>
    <w:p w:rsidR="001406BB" w:rsidRDefault="001406BB" w:rsidP="001406BB">
      <w:pPr>
        <w:pStyle w:val="Paragraphedeliste"/>
        <w:numPr>
          <w:ilvl w:val="1"/>
          <w:numId w:val="42"/>
        </w:numPr>
      </w:pPr>
      <w:r>
        <w:t>Vérifier le projet à l’aide du script Dynamo.</w:t>
      </w:r>
    </w:p>
    <w:p w:rsidR="001406BB" w:rsidRDefault="001406BB" w:rsidP="001406BB"/>
    <w:p w:rsidR="001406BB" w:rsidRDefault="001406BB" w:rsidP="001406BB"/>
    <w:p w:rsidR="001406BB" w:rsidRDefault="001406BB" w:rsidP="001406BB">
      <w:pPr>
        <w:pStyle w:val="Paragraphedeliste"/>
        <w:numPr>
          <w:ilvl w:val="0"/>
          <w:numId w:val="41"/>
        </w:numPr>
      </w:pPr>
      <w:r w:rsidRPr="001406BB">
        <w:rPr>
          <w:b/>
        </w:rPr>
        <w:t>Question 4.1 – CAS 2 :</w:t>
      </w:r>
      <w:r>
        <w:t xml:space="preserve"> Création d’un outil de vérification réglementaire « Sécurité incendie »</w:t>
      </w:r>
    </w:p>
    <w:p w:rsidR="001406BB" w:rsidRDefault="001406BB" w:rsidP="001406BB">
      <w:pPr>
        <w:ind w:left="360"/>
      </w:pPr>
      <w:r>
        <w:t>En vous conformant aux exigences de sécurité incendie et notamment du caractère coupe-feu des cloisons :</w:t>
      </w:r>
    </w:p>
    <w:p w:rsidR="001406BB" w:rsidRDefault="001406BB" w:rsidP="001406BB">
      <w:pPr>
        <w:pStyle w:val="Paragraphedeliste"/>
        <w:numPr>
          <w:ilvl w:val="0"/>
          <w:numId w:val="43"/>
        </w:numPr>
      </w:pPr>
      <w:r>
        <w:t>Proposer un algorithme permettant de visualiser en orange les cloisons coupe-feu et en rose les cloisons sans exigence.</w:t>
      </w:r>
    </w:p>
    <w:p w:rsidR="001406BB" w:rsidRDefault="001406BB" w:rsidP="001406BB">
      <w:pPr>
        <w:pStyle w:val="Paragraphedeliste"/>
        <w:numPr>
          <w:ilvl w:val="0"/>
          <w:numId w:val="43"/>
        </w:numPr>
      </w:pPr>
      <w:r>
        <w:t>Réaliser un script Dynamo permettant de répondre à l’algorithme défini</w:t>
      </w:r>
    </w:p>
    <w:p w:rsidR="001406BB" w:rsidRDefault="001406BB" w:rsidP="001406BB">
      <w:pPr>
        <w:pStyle w:val="Paragraphedeliste"/>
        <w:numPr>
          <w:ilvl w:val="0"/>
          <w:numId w:val="43"/>
        </w:numPr>
      </w:pPr>
      <w:r>
        <w:t>Vérifier le projet à l’aide du script Dynamo.</w:t>
      </w:r>
    </w:p>
    <w:p w:rsidR="001406BB" w:rsidRDefault="001406BB" w:rsidP="001406BB"/>
    <w:p w:rsidR="001406BB" w:rsidRDefault="001406BB" w:rsidP="001406BB">
      <w:r>
        <w:br w:type="page"/>
      </w:r>
    </w:p>
    <w:p w:rsidR="001406BB" w:rsidRDefault="001406BB" w:rsidP="001406BB">
      <w:pPr>
        <w:pStyle w:val="Titre1"/>
      </w:pPr>
      <w:bookmarkStart w:id="1" w:name="_Toc106354264"/>
      <w:r>
        <w:lastRenderedPageBreak/>
        <w:t>Question 4.1 – CAS 1 : Création d’un outil de vérification réglementaire « Accessibilité »</w:t>
      </w:r>
      <w:bookmarkEnd w:id="1"/>
    </w:p>
    <w:p w:rsidR="001406BB" w:rsidRDefault="001406BB" w:rsidP="001406BB"/>
    <w:p w:rsidR="001406BB" w:rsidRPr="00D83F5D" w:rsidRDefault="001406BB" w:rsidP="001406BB">
      <w:pPr>
        <w:pStyle w:val="Titre2"/>
      </w:pPr>
      <w:bookmarkStart w:id="2" w:name="_Toc106354265"/>
      <w:r w:rsidRPr="00D83F5D">
        <w:t>Rappel du sujet :</w:t>
      </w:r>
      <w:bookmarkEnd w:id="2"/>
    </w:p>
    <w:p w:rsidR="001406BB" w:rsidRPr="006114A6" w:rsidRDefault="001406BB" w:rsidP="001406BB">
      <w:pPr>
        <w:rPr>
          <w:i/>
        </w:rPr>
      </w:pPr>
      <w:r w:rsidRPr="006114A6">
        <w:rPr>
          <w:i/>
        </w:rPr>
        <w:t>En vous conformant aux exigences d’accessibilité et notamment de largeur de portes proposer un algorithme permettant de visualiser en Rouge les portes ne respectant pas les exigences, et en Bleu celles les respectant.</w:t>
      </w:r>
    </w:p>
    <w:p w:rsidR="001406BB" w:rsidRDefault="001406BB" w:rsidP="001406BB"/>
    <w:p w:rsidR="001406BB" w:rsidRDefault="001406BB" w:rsidP="001406BB"/>
    <w:p w:rsidR="001406BB" w:rsidRPr="00D83F5D" w:rsidRDefault="001406BB" w:rsidP="001406BB">
      <w:pPr>
        <w:pStyle w:val="Titre2"/>
      </w:pPr>
      <w:bookmarkStart w:id="3" w:name="_Toc106354266"/>
      <w:r w:rsidRPr="00D83F5D">
        <w:t>Réglementation :</w:t>
      </w:r>
      <w:bookmarkEnd w:id="3"/>
    </w:p>
    <w:p w:rsidR="001406BB" w:rsidRDefault="001406BB" w:rsidP="001406BB"/>
    <w:p w:rsidR="001406BB" w:rsidRDefault="001406BB" w:rsidP="001406BB">
      <w:r>
        <w:t>Concernant l’accessibilité des locaux vis-à-vis des personnes handicapées :</w:t>
      </w:r>
    </w:p>
    <w:p w:rsidR="001406BB" w:rsidRDefault="001406BB" w:rsidP="001406BB"/>
    <w:p w:rsidR="001406BB" w:rsidRPr="00D83F5D" w:rsidRDefault="001406BB" w:rsidP="001406BB">
      <w:pPr>
        <w:rPr>
          <w:i/>
        </w:rPr>
      </w:pPr>
      <w:r w:rsidRPr="00D83F5D">
        <w:rPr>
          <w:i/>
        </w:rPr>
        <w:t xml:space="preserve">Arrêté du 8 décembre 2014 </w:t>
      </w:r>
    </w:p>
    <w:p w:rsidR="001406BB" w:rsidRPr="00D83F5D" w:rsidRDefault="001406BB" w:rsidP="001406BB">
      <w:pPr>
        <w:ind w:firstLine="708"/>
        <w:rPr>
          <w:i/>
        </w:rPr>
      </w:pPr>
      <w:r w:rsidRPr="00D83F5D">
        <w:rPr>
          <w:i/>
        </w:rPr>
        <w:t>Article 10 - Dispositions relatives aux portes, portiques et sas</w:t>
      </w:r>
    </w:p>
    <w:p w:rsidR="001406BB" w:rsidRPr="00D83F5D" w:rsidRDefault="001406BB" w:rsidP="001406BB">
      <w:pPr>
        <w:ind w:left="708" w:firstLine="708"/>
        <w:rPr>
          <w:i/>
        </w:rPr>
      </w:pPr>
      <w:r w:rsidRPr="00D83F5D">
        <w:rPr>
          <w:i/>
        </w:rPr>
        <w:t>II. - Caractéristiques minimales :</w:t>
      </w:r>
    </w:p>
    <w:p w:rsidR="001406BB" w:rsidRPr="00D83F5D" w:rsidRDefault="001406BB" w:rsidP="001406BB">
      <w:pPr>
        <w:rPr>
          <w:i/>
        </w:rPr>
      </w:pPr>
    </w:p>
    <w:p w:rsidR="001406BB" w:rsidRPr="00582251" w:rsidRDefault="001406BB" w:rsidP="001406BB">
      <w:pPr>
        <w:rPr>
          <w:i/>
          <w:sz w:val="20"/>
          <w:szCs w:val="20"/>
        </w:rPr>
      </w:pPr>
      <w:r w:rsidRPr="00582251">
        <w:rPr>
          <w:i/>
          <w:sz w:val="20"/>
          <w:szCs w:val="20"/>
        </w:rPr>
        <w:t>Les portes principales desservant des locaux ou zones accessibles pouvant recevoir 100 personnes ou plus ont une largeur de passage utile minimale de 1,20 m.</w:t>
      </w:r>
    </w:p>
    <w:p w:rsidR="001406BB" w:rsidRPr="00582251" w:rsidRDefault="001406BB" w:rsidP="001406BB">
      <w:pPr>
        <w:rPr>
          <w:i/>
          <w:sz w:val="20"/>
          <w:szCs w:val="20"/>
        </w:rPr>
      </w:pPr>
      <w:r w:rsidRPr="00582251">
        <w:rPr>
          <w:i/>
          <w:sz w:val="20"/>
          <w:szCs w:val="20"/>
        </w:rPr>
        <w:t>Si les portes sont composées de plusieurs vantaux, la largeur nominale minimale du vantail couramment utilisé est de 0,80 m, soit une largeur de passage utile de 0,77 m.</w:t>
      </w:r>
    </w:p>
    <w:p w:rsidR="001406BB" w:rsidRPr="00582251" w:rsidRDefault="001406BB" w:rsidP="001406BB">
      <w:pPr>
        <w:rPr>
          <w:i/>
          <w:sz w:val="20"/>
          <w:szCs w:val="20"/>
        </w:rPr>
      </w:pPr>
    </w:p>
    <w:p w:rsidR="001406BB" w:rsidRPr="00582251" w:rsidRDefault="001406BB" w:rsidP="001406BB">
      <w:pPr>
        <w:rPr>
          <w:i/>
          <w:sz w:val="20"/>
          <w:szCs w:val="20"/>
        </w:rPr>
      </w:pPr>
      <w:r w:rsidRPr="00582251">
        <w:rPr>
          <w:i/>
          <w:sz w:val="20"/>
          <w:szCs w:val="20"/>
        </w:rPr>
        <w:t>Les portes principales permettant l'accès aux locaux accessibles pouvant recevoir moins de 100 personnes ont une largeur nominale minimale de 0,80 m, soit une largeur de passage utile minimale de 0,77 m.</w:t>
      </w:r>
    </w:p>
    <w:p w:rsidR="001406BB" w:rsidRDefault="001406BB" w:rsidP="001406BB"/>
    <w:p w:rsidR="001406BB" w:rsidRDefault="001406BB" w:rsidP="001406BB"/>
    <w:p w:rsidR="001406BB" w:rsidRDefault="001406BB" w:rsidP="001406BB">
      <w:pPr>
        <w:pStyle w:val="Titre2"/>
      </w:pPr>
      <w:bookmarkStart w:id="4" w:name="_Toc106354267"/>
      <w:r w:rsidRPr="00481F58">
        <w:t xml:space="preserve">Démarche </w:t>
      </w:r>
      <w:r>
        <w:t>proposée :</w:t>
      </w:r>
      <w:bookmarkEnd w:id="4"/>
    </w:p>
    <w:p w:rsidR="001406BB" w:rsidRPr="00481F58" w:rsidRDefault="001406BB" w:rsidP="001406BB">
      <w:pPr>
        <w:rPr>
          <w:b/>
          <w:u w:val="single"/>
        </w:rPr>
      </w:pPr>
    </w:p>
    <w:p w:rsidR="001406BB" w:rsidRDefault="001406BB" w:rsidP="001406BB">
      <w:pPr>
        <w:pStyle w:val="Paragraphedeliste"/>
        <w:numPr>
          <w:ilvl w:val="0"/>
          <w:numId w:val="44"/>
        </w:numPr>
      </w:pPr>
      <w:r>
        <w:t xml:space="preserve">Il semble trop complexe pour les étudiants de BTS MEC d’établir un programme permettant de calculer automatiquement la largeur de passage à partir de la géométrie d’une porte. </w:t>
      </w:r>
    </w:p>
    <w:p w:rsidR="001406BB" w:rsidRDefault="001406BB" w:rsidP="001406BB">
      <w:pPr>
        <w:pStyle w:val="Paragraphedeliste"/>
        <w:ind w:left="1440"/>
      </w:pPr>
      <w:r>
        <w:t>=&gt; Pour les objets de type porte, je propose de créer 2 paramètres partagés (paramètres de type, et non d’occurrence) nommés « </w:t>
      </w:r>
      <w:r w:rsidRPr="00DD1DE4">
        <w:rPr>
          <w:i/>
        </w:rPr>
        <w:t>largeur_passage_vantail1 »</w:t>
      </w:r>
      <w:r>
        <w:t xml:space="preserve"> et « </w:t>
      </w:r>
      <w:r w:rsidRPr="00DD1DE4">
        <w:rPr>
          <w:i/>
        </w:rPr>
        <w:t>largeur_passage_vantail2 »</w:t>
      </w:r>
      <w:r>
        <w:t>,</w:t>
      </w:r>
    </w:p>
    <w:p w:rsidR="001406BB" w:rsidRDefault="001406BB" w:rsidP="001406BB"/>
    <w:p w:rsidR="001406BB" w:rsidRDefault="001406BB" w:rsidP="001406BB"/>
    <w:p w:rsidR="001406BB" w:rsidRDefault="001406BB" w:rsidP="001406BB">
      <w:pPr>
        <w:keepNext/>
        <w:jc w:val="center"/>
      </w:pPr>
      <w:r>
        <w:rPr>
          <w:noProof/>
          <w:lang w:eastAsia="fr-FR"/>
        </w:rPr>
        <w:drawing>
          <wp:inline distT="0" distB="0" distL="0" distR="0" wp14:anchorId="7BB2159D" wp14:editId="79F41042">
            <wp:extent cx="1795639" cy="1637840"/>
            <wp:effectExtent l="0" t="0" r="0" b="63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apture d’écran 2022-05-25 à 06.23.57.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11687" cy="1652478"/>
                    </a:xfrm>
                    <a:prstGeom prst="rect">
                      <a:avLst/>
                    </a:prstGeom>
                  </pic:spPr>
                </pic:pic>
              </a:graphicData>
            </a:graphic>
          </wp:inline>
        </w:drawing>
      </w:r>
      <w:r>
        <w:t xml:space="preserve">         </w:t>
      </w:r>
      <w:r>
        <w:rPr>
          <w:noProof/>
          <w:lang w:eastAsia="fr-FR"/>
        </w:rPr>
        <w:drawing>
          <wp:inline distT="0" distB="0" distL="0" distR="0" wp14:anchorId="2320A74B" wp14:editId="36BEB0B4">
            <wp:extent cx="4198947" cy="3005878"/>
            <wp:effectExtent l="0" t="0" r="5080" b="4445"/>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pture d’écran 2022-05-25 à 06.26.03.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210486" cy="3014138"/>
                    </a:xfrm>
                    <a:prstGeom prst="rect">
                      <a:avLst/>
                    </a:prstGeom>
                  </pic:spPr>
                </pic:pic>
              </a:graphicData>
            </a:graphic>
          </wp:inline>
        </w:drawing>
      </w:r>
    </w:p>
    <w:p w:rsidR="001406BB" w:rsidRDefault="001406BB" w:rsidP="001406BB">
      <w:pPr>
        <w:pStyle w:val="Lgende"/>
        <w:jc w:val="center"/>
      </w:pPr>
      <w:r>
        <w:t xml:space="preserve">Figure </w:t>
      </w:r>
      <w:r w:rsidR="00BE07AC">
        <w:fldChar w:fldCharType="begin"/>
      </w:r>
      <w:r w:rsidR="00BE07AC">
        <w:instrText xml:space="preserve"> SEQ Figure \* ARABIC </w:instrText>
      </w:r>
      <w:r w:rsidR="00BE07AC">
        <w:fldChar w:fldCharType="separate"/>
      </w:r>
      <w:r w:rsidR="00A736E8">
        <w:rPr>
          <w:noProof/>
        </w:rPr>
        <w:t>1</w:t>
      </w:r>
      <w:r w:rsidR="00BE07AC">
        <w:rPr>
          <w:noProof/>
        </w:rPr>
        <w:fldChar w:fldCharType="end"/>
      </w:r>
      <w:r>
        <w:t xml:space="preserve"> -Définition du paramètre partage « largeur_passage_vantail1 » et création du paramètre de type associé pour les portes</w:t>
      </w:r>
    </w:p>
    <w:p w:rsidR="001406BB" w:rsidRDefault="001406BB" w:rsidP="001406BB"/>
    <w:p w:rsidR="001406BB" w:rsidRDefault="001406BB" w:rsidP="001406BB">
      <w:pPr>
        <w:keepNext/>
        <w:jc w:val="center"/>
      </w:pPr>
      <w:r>
        <w:rPr>
          <w:noProof/>
          <w:lang w:eastAsia="fr-FR"/>
        </w:rPr>
        <w:drawing>
          <wp:inline distT="0" distB="0" distL="0" distR="0" wp14:anchorId="4C8DB5AB" wp14:editId="737F3783">
            <wp:extent cx="3075790" cy="3337772"/>
            <wp:effectExtent l="0" t="0" r="0" b="254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apture d’écran 2022-05-25 à 06.28.38.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083935" cy="3346611"/>
                    </a:xfrm>
                    <a:prstGeom prst="rect">
                      <a:avLst/>
                    </a:prstGeom>
                  </pic:spPr>
                </pic:pic>
              </a:graphicData>
            </a:graphic>
          </wp:inline>
        </w:drawing>
      </w:r>
    </w:p>
    <w:p w:rsidR="001406BB" w:rsidRPr="00DD1DE4" w:rsidRDefault="001406BB" w:rsidP="001406BB">
      <w:pPr>
        <w:pStyle w:val="Lgende"/>
        <w:jc w:val="center"/>
      </w:pPr>
      <w:r>
        <w:t xml:space="preserve">Figure </w:t>
      </w:r>
      <w:r w:rsidR="00BE07AC">
        <w:fldChar w:fldCharType="begin"/>
      </w:r>
      <w:r w:rsidR="00BE07AC">
        <w:instrText xml:space="preserve"> SEQ Figure \* ARABIC </w:instrText>
      </w:r>
      <w:r w:rsidR="00BE07AC">
        <w:fldChar w:fldCharType="separate"/>
      </w:r>
      <w:r w:rsidR="00A736E8">
        <w:rPr>
          <w:noProof/>
        </w:rPr>
        <w:t>2</w:t>
      </w:r>
      <w:r w:rsidR="00BE07AC">
        <w:rPr>
          <w:noProof/>
        </w:rPr>
        <w:fldChar w:fldCharType="end"/>
      </w:r>
      <w:r>
        <w:t xml:space="preserve"> -Largeur de passage renseignées pour un porte de 0,73m à partir de la boite de dialogue « Propriétés du type »</w:t>
      </w:r>
    </w:p>
    <w:p w:rsidR="001406BB" w:rsidRDefault="001406BB" w:rsidP="001406BB"/>
    <w:p w:rsidR="001406BB" w:rsidRDefault="001406BB" w:rsidP="001406BB"/>
    <w:p w:rsidR="001406BB" w:rsidRDefault="001406BB" w:rsidP="001406BB">
      <w:pPr>
        <w:pStyle w:val="Paragraphedeliste"/>
        <w:numPr>
          <w:ilvl w:val="0"/>
          <w:numId w:val="44"/>
        </w:numPr>
      </w:pPr>
      <w:r>
        <w:t>Pour mettre en évidence les portes conformes et non conformes, je propose ensuite de réaliser un simple filtrage des objets à partir des valeurs de paramètres.</w:t>
      </w:r>
    </w:p>
    <w:p w:rsidR="001406BB" w:rsidRDefault="001406BB" w:rsidP="001406BB"/>
    <w:tbl>
      <w:tblPr>
        <w:tblStyle w:val="Grilledutableau"/>
        <w:tblW w:w="0" w:type="auto"/>
        <w:tblLook w:val="04A0" w:firstRow="1" w:lastRow="0" w:firstColumn="1" w:lastColumn="0" w:noHBand="0" w:noVBand="1"/>
      </w:tblPr>
      <w:tblGrid>
        <w:gridCol w:w="10756"/>
      </w:tblGrid>
      <w:tr w:rsidR="001406BB" w:rsidTr="00A44771">
        <w:tc>
          <w:tcPr>
            <w:tcW w:w="10756" w:type="dxa"/>
          </w:tcPr>
          <w:p w:rsidR="001406BB" w:rsidRPr="00774734" w:rsidRDefault="001406BB" w:rsidP="00A44771">
            <w:pPr>
              <w:rPr>
                <w:u w:val="single"/>
              </w:rPr>
            </w:pPr>
            <w:r w:rsidRPr="00774734">
              <w:rPr>
                <w:u w:val="single"/>
              </w:rPr>
              <w:t>Portes conformes :</w:t>
            </w:r>
          </w:p>
          <w:p w:rsidR="001406BB" w:rsidRPr="00774734" w:rsidRDefault="001406BB" w:rsidP="00A44771">
            <w:pPr>
              <w:rPr>
                <w:sz w:val="20"/>
                <w:szCs w:val="20"/>
              </w:rPr>
            </w:pPr>
            <w:r w:rsidRPr="00774734">
              <w:rPr>
                <w:sz w:val="20"/>
                <w:szCs w:val="20"/>
              </w:rPr>
              <w:t xml:space="preserve">      Portes pour lesquelles : « largeur_passage_vantail1 ≥ 1,2m »</w:t>
            </w:r>
          </w:p>
          <w:p w:rsidR="001406BB" w:rsidRPr="00774734" w:rsidRDefault="001406BB" w:rsidP="00A44771">
            <w:pPr>
              <w:rPr>
                <w:sz w:val="20"/>
                <w:szCs w:val="20"/>
              </w:rPr>
            </w:pPr>
            <w:r w:rsidRPr="00774734">
              <w:rPr>
                <w:sz w:val="20"/>
                <w:szCs w:val="20"/>
              </w:rPr>
              <w:t xml:space="preserve">      OU</w:t>
            </w:r>
          </w:p>
          <w:p w:rsidR="001406BB" w:rsidRDefault="001406BB" w:rsidP="00A44771">
            <w:r w:rsidRPr="00774734">
              <w:rPr>
                <w:sz w:val="20"/>
                <w:szCs w:val="20"/>
              </w:rPr>
              <w:t xml:space="preserve">      Portes pour lesquelles : « largeur_passage_vantail1 &gt; </w:t>
            </w:r>
            <w:r w:rsidR="00AB1041">
              <w:rPr>
                <w:sz w:val="20"/>
                <w:szCs w:val="20"/>
              </w:rPr>
              <w:t>0,77</w:t>
            </w:r>
            <w:r w:rsidRPr="00774734">
              <w:rPr>
                <w:sz w:val="20"/>
                <w:szCs w:val="20"/>
              </w:rPr>
              <w:t>m » ET « largeur_passage_vantail2 &gt; 0m »</w:t>
            </w:r>
          </w:p>
        </w:tc>
      </w:tr>
      <w:tr w:rsidR="001406BB" w:rsidTr="00A44771">
        <w:tc>
          <w:tcPr>
            <w:tcW w:w="10756" w:type="dxa"/>
          </w:tcPr>
          <w:p w:rsidR="001406BB" w:rsidRPr="00774734" w:rsidRDefault="001406BB" w:rsidP="00A44771">
            <w:pPr>
              <w:rPr>
                <w:u w:val="single"/>
              </w:rPr>
            </w:pPr>
            <w:r w:rsidRPr="00774734">
              <w:rPr>
                <w:u w:val="single"/>
              </w:rPr>
              <w:t xml:space="preserve">Portes </w:t>
            </w:r>
            <w:r>
              <w:rPr>
                <w:u w:val="single"/>
              </w:rPr>
              <w:t>non-</w:t>
            </w:r>
            <w:r w:rsidRPr="00774734">
              <w:rPr>
                <w:u w:val="single"/>
              </w:rPr>
              <w:t>conformes :</w:t>
            </w:r>
          </w:p>
          <w:p w:rsidR="001406BB" w:rsidRPr="00774734" w:rsidRDefault="001406BB" w:rsidP="00A44771">
            <w:pPr>
              <w:rPr>
                <w:sz w:val="20"/>
                <w:szCs w:val="20"/>
              </w:rPr>
            </w:pPr>
            <w:r w:rsidRPr="00774734">
              <w:rPr>
                <w:sz w:val="20"/>
                <w:szCs w:val="20"/>
              </w:rPr>
              <w:t xml:space="preserve">      Portes pour lesquelles : « largeur_passage_vantail1 &lt; 1,2m »</w:t>
            </w:r>
          </w:p>
          <w:p w:rsidR="001406BB" w:rsidRPr="00774734" w:rsidRDefault="001406BB" w:rsidP="00A44771">
            <w:pPr>
              <w:rPr>
                <w:sz w:val="20"/>
                <w:szCs w:val="20"/>
              </w:rPr>
            </w:pPr>
            <w:r w:rsidRPr="00774734">
              <w:rPr>
                <w:sz w:val="20"/>
                <w:szCs w:val="20"/>
              </w:rPr>
              <w:t xml:space="preserve">      ET</w:t>
            </w:r>
          </w:p>
          <w:p w:rsidR="001406BB" w:rsidRDefault="001406BB" w:rsidP="00A44771">
            <w:r w:rsidRPr="00774734">
              <w:rPr>
                <w:sz w:val="20"/>
                <w:szCs w:val="20"/>
              </w:rPr>
              <w:t xml:space="preserve">      Portes pour lesquelles : « largeur_passage_vantail2 = 0m »</w:t>
            </w:r>
          </w:p>
        </w:tc>
      </w:tr>
    </w:tbl>
    <w:p w:rsidR="001406BB" w:rsidRDefault="001406BB" w:rsidP="001406BB"/>
    <w:p w:rsidR="001406BB" w:rsidRDefault="001406BB" w:rsidP="001406BB"/>
    <w:p w:rsidR="001406BB" w:rsidRDefault="001406BB" w:rsidP="001406BB">
      <w:pPr>
        <w:keepNext/>
      </w:pPr>
      <w:r>
        <w:rPr>
          <w:noProof/>
          <w:lang w:eastAsia="fr-FR"/>
        </w:rPr>
        <w:drawing>
          <wp:inline distT="0" distB="0" distL="0" distR="0" wp14:anchorId="728186FC" wp14:editId="6E246F0D">
            <wp:extent cx="6836410" cy="2242185"/>
            <wp:effectExtent l="0" t="0" r="0" b="5715"/>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Capture d’écran 2022-05-25 à 07.05.30.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836410" cy="2242185"/>
                    </a:xfrm>
                    <a:prstGeom prst="rect">
                      <a:avLst/>
                    </a:prstGeom>
                  </pic:spPr>
                </pic:pic>
              </a:graphicData>
            </a:graphic>
          </wp:inline>
        </w:drawing>
      </w:r>
    </w:p>
    <w:p w:rsidR="001406BB" w:rsidRDefault="001406BB" w:rsidP="001406BB">
      <w:pPr>
        <w:pStyle w:val="Lgende"/>
        <w:jc w:val="center"/>
      </w:pPr>
      <w:r>
        <w:t xml:space="preserve">Figure </w:t>
      </w:r>
      <w:r w:rsidR="00BE07AC">
        <w:fldChar w:fldCharType="begin"/>
      </w:r>
      <w:r w:rsidR="00BE07AC">
        <w:instrText xml:space="preserve"> SEQ Figure \* ARABIC </w:instrText>
      </w:r>
      <w:r w:rsidR="00BE07AC">
        <w:fldChar w:fldCharType="separate"/>
      </w:r>
      <w:r w:rsidR="00A736E8">
        <w:rPr>
          <w:noProof/>
        </w:rPr>
        <w:t>3</w:t>
      </w:r>
      <w:r w:rsidR="00BE07AC">
        <w:rPr>
          <w:noProof/>
        </w:rPr>
        <w:fldChar w:fldCharType="end"/>
      </w:r>
      <w:r>
        <w:t xml:space="preserve"> - Définition de filtres permettant d'isoler les portes respectant les règles d’accessibilité (cas des locaux recevant plus de 100 personnes)</w:t>
      </w:r>
    </w:p>
    <w:p w:rsidR="001406BB" w:rsidRDefault="001406BB" w:rsidP="001406BB"/>
    <w:p w:rsidR="001406BB" w:rsidRDefault="001406BB" w:rsidP="001406BB">
      <w:r>
        <w:br w:type="page"/>
      </w:r>
    </w:p>
    <w:p w:rsidR="001406BB" w:rsidRDefault="001406BB" w:rsidP="001406BB">
      <w:r>
        <w:lastRenderedPageBreak/>
        <w:t>Les paramètres de la vue sont ensuite réglés pour faire apparaître en rouge les portes issues du filtre « portes non-conformes » et en bleu les portes issues du filtre « portes conformes ».</w:t>
      </w:r>
    </w:p>
    <w:p w:rsidR="001406BB" w:rsidRDefault="001406BB" w:rsidP="001406BB"/>
    <w:p w:rsidR="001406BB" w:rsidRDefault="001406BB" w:rsidP="001406BB">
      <w:pPr>
        <w:keepNext/>
        <w:jc w:val="center"/>
      </w:pPr>
      <w:r>
        <w:rPr>
          <w:noProof/>
          <w:lang w:eastAsia="fr-FR"/>
        </w:rPr>
        <w:drawing>
          <wp:inline distT="0" distB="0" distL="0" distR="0" wp14:anchorId="06C52928" wp14:editId="54C89881">
            <wp:extent cx="6836410" cy="4047490"/>
            <wp:effectExtent l="0" t="0" r="0" b="381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Capture d’écran 2022-05-25 à 07.14.06.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836410" cy="4047490"/>
                    </a:xfrm>
                    <a:prstGeom prst="rect">
                      <a:avLst/>
                    </a:prstGeom>
                  </pic:spPr>
                </pic:pic>
              </a:graphicData>
            </a:graphic>
          </wp:inline>
        </w:drawing>
      </w:r>
    </w:p>
    <w:p w:rsidR="001406BB" w:rsidRDefault="001406BB" w:rsidP="001406BB">
      <w:pPr>
        <w:pStyle w:val="Lgende"/>
        <w:jc w:val="center"/>
      </w:pPr>
      <w:r>
        <w:t xml:space="preserve">Figure </w:t>
      </w:r>
      <w:r w:rsidR="00BE07AC">
        <w:fldChar w:fldCharType="begin"/>
      </w:r>
      <w:r w:rsidR="00BE07AC">
        <w:instrText xml:space="preserve"> SEQ Figure \* ARABIC </w:instrText>
      </w:r>
      <w:r w:rsidR="00BE07AC">
        <w:fldChar w:fldCharType="separate"/>
      </w:r>
      <w:r w:rsidR="00A736E8">
        <w:rPr>
          <w:noProof/>
        </w:rPr>
        <w:t>4</w:t>
      </w:r>
      <w:r w:rsidR="00BE07AC">
        <w:rPr>
          <w:noProof/>
        </w:rPr>
        <w:fldChar w:fldCharType="end"/>
      </w:r>
      <w:r>
        <w:t xml:space="preserve"> - Affichage en rouge des portes non-conformes et en bleu des portes conformes dans la fenêtre Visibilité/Graphisme</w:t>
      </w:r>
    </w:p>
    <w:p w:rsidR="001406BB" w:rsidRDefault="001406BB" w:rsidP="001406BB">
      <w:pPr>
        <w:pStyle w:val="Lgende"/>
        <w:jc w:val="center"/>
      </w:pPr>
    </w:p>
    <w:p w:rsidR="001406BB" w:rsidRDefault="001406BB" w:rsidP="001406BB">
      <w:pPr>
        <w:pStyle w:val="Lgende"/>
        <w:keepNext/>
        <w:jc w:val="center"/>
      </w:pPr>
      <w:r>
        <w:rPr>
          <w:noProof/>
          <w:lang w:eastAsia="fr-FR"/>
        </w:rPr>
        <w:drawing>
          <wp:inline distT="0" distB="0" distL="0" distR="0" wp14:anchorId="2E8F76D0" wp14:editId="50CDDD42">
            <wp:extent cx="5801360" cy="2535872"/>
            <wp:effectExtent l="0" t="0" r="2540" b="4445"/>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Capture d’écran 2022-05-25 à 07.13.06.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805586" cy="2537719"/>
                    </a:xfrm>
                    <a:prstGeom prst="rect">
                      <a:avLst/>
                    </a:prstGeom>
                  </pic:spPr>
                </pic:pic>
              </a:graphicData>
            </a:graphic>
          </wp:inline>
        </w:drawing>
      </w:r>
    </w:p>
    <w:p w:rsidR="001406BB" w:rsidRDefault="001406BB" w:rsidP="001406BB">
      <w:pPr>
        <w:pStyle w:val="Lgende"/>
        <w:jc w:val="center"/>
      </w:pPr>
      <w:r>
        <w:t xml:space="preserve">Figure </w:t>
      </w:r>
      <w:r w:rsidR="00BE07AC">
        <w:fldChar w:fldCharType="begin"/>
      </w:r>
      <w:r w:rsidR="00BE07AC">
        <w:instrText xml:space="preserve"> SEQ Figure \* ARABIC </w:instrText>
      </w:r>
      <w:r w:rsidR="00BE07AC">
        <w:fldChar w:fldCharType="separate"/>
      </w:r>
      <w:r w:rsidR="00A736E8">
        <w:rPr>
          <w:noProof/>
        </w:rPr>
        <w:t>5</w:t>
      </w:r>
      <w:r w:rsidR="00BE07AC">
        <w:rPr>
          <w:noProof/>
        </w:rPr>
        <w:fldChar w:fldCharType="end"/>
      </w:r>
      <w:r>
        <w:t xml:space="preserve"> - Résultat obtenu pour différents modèles de portes (en rouge les portes non-conformes, et en bleu les portes conformes)</w:t>
      </w:r>
    </w:p>
    <w:p w:rsidR="001406BB" w:rsidRDefault="001406BB" w:rsidP="001406BB">
      <w:r>
        <w:br w:type="page"/>
      </w:r>
    </w:p>
    <w:p w:rsidR="001406BB" w:rsidRDefault="001406BB" w:rsidP="001406BB">
      <w:pPr>
        <w:pStyle w:val="Titre1"/>
      </w:pPr>
      <w:bookmarkStart w:id="5" w:name="_Toc106354268"/>
      <w:r>
        <w:lastRenderedPageBreak/>
        <w:t>Question 4.1 – CAS 2 : Création d’un outil de vérification réglementaire « Sécurité incendie »</w:t>
      </w:r>
      <w:bookmarkEnd w:id="5"/>
    </w:p>
    <w:p w:rsidR="001406BB" w:rsidRDefault="001406BB" w:rsidP="001406BB"/>
    <w:p w:rsidR="001406BB" w:rsidRPr="00A43D59" w:rsidRDefault="001406BB" w:rsidP="001406BB">
      <w:pPr>
        <w:pStyle w:val="Titre2"/>
      </w:pPr>
      <w:bookmarkStart w:id="6" w:name="_Toc106354269"/>
      <w:r w:rsidRPr="00A43D59">
        <w:t>Rappel du sujet</w:t>
      </w:r>
      <w:bookmarkEnd w:id="6"/>
    </w:p>
    <w:p w:rsidR="001406BB" w:rsidRDefault="001406BB" w:rsidP="001406BB"/>
    <w:p w:rsidR="001406BB" w:rsidRDefault="001406BB" w:rsidP="001406BB">
      <w:r>
        <w:t>En vous conformant aux exigences de sécurité incendie et notamment du caractère coupe-feu des cloisons proposer un algorithme permettant de visualiser en orange les cloisons coupe-feu et en rose les cloisons sans exigence.</w:t>
      </w:r>
    </w:p>
    <w:p w:rsidR="001406BB" w:rsidRDefault="001406BB" w:rsidP="001406BB"/>
    <w:p w:rsidR="001406BB" w:rsidRDefault="001406BB" w:rsidP="001406BB"/>
    <w:p w:rsidR="001406BB" w:rsidRDefault="001406BB" w:rsidP="001406BB">
      <w:pPr>
        <w:pStyle w:val="Titre2"/>
      </w:pPr>
      <w:bookmarkStart w:id="7" w:name="_Toc106354270"/>
      <w:r>
        <w:t>Quelques éléments significatifs de la r</w:t>
      </w:r>
      <w:r w:rsidRPr="00A43D59">
        <w:t>églementation</w:t>
      </w:r>
      <w:r>
        <w:t xml:space="preserve"> relative au caractère coupe-feu des parois</w:t>
      </w:r>
      <w:bookmarkEnd w:id="7"/>
    </w:p>
    <w:p w:rsidR="001406BB" w:rsidRDefault="001406BB" w:rsidP="001406BB">
      <w:pPr>
        <w:rPr>
          <w:b/>
          <w:u w:val="single"/>
        </w:rPr>
      </w:pPr>
    </w:p>
    <w:p w:rsidR="001406BB" w:rsidRPr="00105867" w:rsidRDefault="001406BB" w:rsidP="001406BB">
      <w:pPr>
        <w:jc w:val="right"/>
        <w:rPr>
          <w:i/>
        </w:rPr>
      </w:pPr>
      <w:r w:rsidRPr="00105867">
        <w:rPr>
          <w:i/>
        </w:rPr>
        <w:t>Note : la documentation produite par SINIAT propose des tableaux plus faciles à exploiter avec des étudiants que les textes règlementaires</w:t>
      </w:r>
      <w:r>
        <w:rPr>
          <w:i/>
        </w:rPr>
        <w:t xml:space="preserve"> rappelés ci-dessous</w:t>
      </w:r>
      <w:r w:rsidRPr="00105867">
        <w:rPr>
          <w:i/>
        </w:rPr>
        <w:t>…</w:t>
      </w:r>
    </w:p>
    <w:p w:rsidR="001406BB" w:rsidRPr="00105867" w:rsidRDefault="00BE07AC" w:rsidP="001406BB">
      <w:pPr>
        <w:jc w:val="right"/>
        <w:rPr>
          <w:i/>
        </w:rPr>
      </w:pPr>
      <w:hyperlink r:id="rId14" w:history="1">
        <w:r w:rsidR="001406BB" w:rsidRPr="00105867">
          <w:rPr>
            <w:rStyle w:val="Lienhypertexte"/>
            <w:i/>
          </w:rPr>
          <w:t>https://www.siniat.fr/fr-fr/projets/conseils-experts/142521/reglementation-incendie-batiments/</w:t>
        </w:r>
      </w:hyperlink>
    </w:p>
    <w:p w:rsidR="001406BB" w:rsidRPr="00BD2BBA" w:rsidRDefault="001406BB" w:rsidP="001406BB"/>
    <w:p w:rsidR="001406BB" w:rsidRDefault="001406BB" w:rsidP="001406BB">
      <w:pPr>
        <w:rPr>
          <w:u w:val="single"/>
        </w:rPr>
      </w:pPr>
    </w:p>
    <w:p w:rsidR="001406BB" w:rsidRPr="00105867" w:rsidRDefault="001406BB" w:rsidP="001406BB">
      <w:r w:rsidRPr="00105867">
        <w:t xml:space="preserve">Le sujet précise </w:t>
      </w:r>
      <w:r>
        <w:t xml:space="preserve">en introduction </w:t>
      </w:r>
      <w:r w:rsidRPr="00105867">
        <w:t xml:space="preserve">que le </w:t>
      </w:r>
      <w:r>
        <w:t>projet</w:t>
      </w:r>
      <w:r w:rsidRPr="00105867">
        <w:t xml:space="preserve"> étudié est un bâtiment de bureau</w:t>
      </w:r>
      <w:r>
        <w:t>x</w:t>
      </w:r>
      <w:r w:rsidRPr="00105867">
        <w:t xml:space="preserve"> à transformer en maison médicale. Le projet est donc soumis à la fois au régime des ERP et au code du travail.</w:t>
      </w:r>
      <w:r>
        <w:t xml:space="preserve"> Étant donnée la petite taille du bâtiment considéré, nous supposons qu’il s’agit d’un ERP de 5</w:t>
      </w:r>
      <w:r w:rsidRPr="00DD1EB5">
        <w:rPr>
          <w:vertAlign w:val="superscript"/>
        </w:rPr>
        <w:t>ème</w:t>
      </w:r>
      <w:r>
        <w:t xml:space="preserve"> catégorie.</w:t>
      </w:r>
    </w:p>
    <w:p w:rsidR="001406BB" w:rsidRDefault="001406BB" w:rsidP="001406BB">
      <w:pPr>
        <w:rPr>
          <w:u w:val="single"/>
        </w:rPr>
      </w:pPr>
    </w:p>
    <w:p w:rsidR="001406BB" w:rsidRPr="00A118B8" w:rsidRDefault="001406BB" w:rsidP="001406BB">
      <w:pPr>
        <w:rPr>
          <w:u w:val="single"/>
        </w:rPr>
      </w:pPr>
      <w:r w:rsidRPr="00A118B8">
        <w:rPr>
          <w:u w:val="single"/>
        </w:rPr>
        <w:t>Concernant les locaux soumis au code du travail</w:t>
      </w:r>
    </w:p>
    <w:p w:rsidR="001406BB" w:rsidRDefault="001406BB" w:rsidP="001406BB"/>
    <w:p w:rsidR="001406BB" w:rsidRDefault="001406BB" w:rsidP="001406BB">
      <w:pPr>
        <w:rPr>
          <w:sz w:val="20"/>
          <w:szCs w:val="20"/>
        </w:rPr>
      </w:pPr>
      <w:r w:rsidRPr="00A118B8">
        <w:rPr>
          <w:sz w:val="20"/>
          <w:szCs w:val="20"/>
        </w:rPr>
        <w:t>Arrêté du 5 août 1992 pris pour l'application des articles R. 235-4-8 et R. 235-4-15 du code du travail et fixant des dispositions pour la prévention des incendies et le désenfumage de certains lieux de travail</w:t>
      </w:r>
    </w:p>
    <w:p w:rsidR="001406BB" w:rsidRDefault="001406BB" w:rsidP="001406BB">
      <w:pPr>
        <w:rPr>
          <w:sz w:val="20"/>
          <w:szCs w:val="20"/>
        </w:rPr>
      </w:pPr>
    </w:p>
    <w:p w:rsidR="001406BB" w:rsidRPr="00A118B8" w:rsidRDefault="001406BB" w:rsidP="001406BB">
      <w:pPr>
        <w:rPr>
          <w:sz w:val="20"/>
          <w:szCs w:val="20"/>
        </w:rPr>
      </w:pPr>
      <w:r w:rsidRPr="000F7434">
        <w:rPr>
          <w:sz w:val="20"/>
          <w:szCs w:val="20"/>
        </w:rPr>
        <w:t xml:space="preserve">Section 1 : Dispositions applicables aux bâtiments dont le plancher bas du dernier niveau </w:t>
      </w:r>
      <w:r w:rsidRPr="000F7434">
        <w:rPr>
          <w:sz w:val="20"/>
          <w:szCs w:val="20"/>
          <w:u w:val="single"/>
        </w:rPr>
        <w:t>est situé à plus de 8 mètres du sol</w:t>
      </w:r>
      <w:r w:rsidRPr="000F7434">
        <w:rPr>
          <w:sz w:val="20"/>
          <w:szCs w:val="20"/>
        </w:rPr>
        <w:t xml:space="preserve">. </w:t>
      </w:r>
    </w:p>
    <w:p w:rsidR="001406BB" w:rsidRPr="00A118B8" w:rsidRDefault="001406BB" w:rsidP="001406BB">
      <w:pPr>
        <w:rPr>
          <w:sz w:val="20"/>
          <w:szCs w:val="20"/>
        </w:rPr>
      </w:pPr>
    </w:p>
    <w:p w:rsidR="001406BB" w:rsidRPr="00A118B8" w:rsidRDefault="001406BB" w:rsidP="001406BB">
      <w:pPr>
        <w:rPr>
          <w:sz w:val="20"/>
          <w:szCs w:val="20"/>
        </w:rPr>
      </w:pPr>
      <w:r w:rsidRPr="00A118B8">
        <w:rPr>
          <w:sz w:val="20"/>
          <w:szCs w:val="20"/>
        </w:rPr>
        <w:t>Article 6</w:t>
      </w:r>
    </w:p>
    <w:p w:rsidR="001406BB" w:rsidRPr="00A118B8" w:rsidRDefault="001406BB" w:rsidP="001406BB">
      <w:pPr>
        <w:rPr>
          <w:sz w:val="20"/>
          <w:szCs w:val="20"/>
        </w:rPr>
      </w:pPr>
      <w:r w:rsidRPr="00A118B8">
        <w:rPr>
          <w:sz w:val="20"/>
          <w:szCs w:val="20"/>
        </w:rPr>
        <w:t>I. - Cloisonnement traditionnel :</w:t>
      </w:r>
    </w:p>
    <w:p w:rsidR="001406BB" w:rsidRPr="00A118B8" w:rsidRDefault="001406BB" w:rsidP="001406BB">
      <w:pPr>
        <w:rPr>
          <w:sz w:val="20"/>
          <w:szCs w:val="20"/>
        </w:rPr>
      </w:pPr>
    </w:p>
    <w:p w:rsidR="001406BB" w:rsidRPr="00A118B8" w:rsidRDefault="001406BB" w:rsidP="001406BB">
      <w:pPr>
        <w:rPr>
          <w:sz w:val="20"/>
          <w:szCs w:val="20"/>
        </w:rPr>
      </w:pPr>
      <w:r w:rsidRPr="00A118B8">
        <w:rPr>
          <w:sz w:val="20"/>
          <w:szCs w:val="20"/>
        </w:rPr>
        <w:t>a) Les parois verticales doivent être au moins :</w:t>
      </w:r>
    </w:p>
    <w:p w:rsidR="001406BB" w:rsidRPr="00A118B8" w:rsidRDefault="001406BB" w:rsidP="001406BB">
      <w:pPr>
        <w:rPr>
          <w:sz w:val="20"/>
          <w:szCs w:val="20"/>
        </w:rPr>
      </w:pPr>
      <w:r w:rsidRPr="00A118B8">
        <w:rPr>
          <w:sz w:val="20"/>
          <w:szCs w:val="20"/>
        </w:rPr>
        <w:t>- coupe-feu de degré une heure entre les locaux et les dégagements ;</w:t>
      </w:r>
    </w:p>
    <w:p w:rsidR="001406BB" w:rsidRPr="00A118B8" w:rsidRDefault="001406BB" w:rsidP="001406BB">
      <w:pPr>
        <w:rPr>
          <w:sz w:val="20"/>
          <w:szCs w:val="20"/>
        </w:rPr>
      </w:pPr>
      <w:r w:rsidRPr="00A118B8">
        <w:rPr>
          <w:sz w:val="20"/>
          <w:szCs w:val="20"/>
        </w:rPr>
        <w:t>- pare-flamme de degré une demi-heure entre les locaux sans risques particuliers ; toutefois cette disposition n'est pas exigée à l'intérieur d'un ensemble de locaux contigus qui ne dépasse pas 300 mètres carrés au même niveau, à condition qu'il n'y ait aucun local réservé au sommeil ;</w:t>
      </w:r>
    </w:p>
    <w:p w:rsidR="001406BB" w:rsidRDefault="001406BB" w:rsidP="001406BB">
      <w:pPr>
        <w:rPr>
          <w:sz w:val="20"/>
          <w:szCs w:val="20"/>
        </w:rPr>
      </w:pPr>
      <w:r>
        <w:rPr>
          <w:sz w:val="20"/>
          <w:szCs w:val="20"/>
        </w:rPr>
        <w:t>[…]</w:t>
      </w:r>
    </w:p>
    <w:p w:rsidR="001406BB" w:rsidRPr="00A118B8" w:rsidRDefault="001406BB" w:rsidP="001406BB">
      <w:pPr>
        <w:rPr>
          <w:sz w:val="20"/>
          <w:szCs w:val="20"/>
        </w:rPr>
      </w:pPr>
    </w:p>
    <w:p w:rsidR="001406BB" w:rsidRPr="00A118B8" w:rsidRDefault="001406BB" w:rsidP="001406BB">
      <w:pPr>
        <w:rPr>
          <w:sz w:val="20"/>
          <w:szCs w:val="20"/>
        </w:rPr>
      </w:pPr>
      <w:r w:rsidRPr="00A118B8">
        <w:rPr>
          <w:sz w:val="20"/>
          <w:szCs w:val="20"/>
        </w:rPr>
        <w:t>III. - Locaux à risques particuliers :</w:t>
      </w:r>
    </w:p>
    <w:p w:rsidR="001406BB" w:rsidRPr="00A118B8" w:rsidRDefault="001406BB" w:rsidP="001406BB">
      <w:pPr>
        <w:rPr>
          <w:sz w:val="20"/>
          <w:szCs w:val="20"/>
        </w:rPr>
      </w:pPr>
      <w:r w:rsidRPr="00A118B8">
        <w:rPr>
          <w:sz w:val="20"/>
          <w:szCs w:val="20"/>
        </w:rPr>
        <w:t>Les locaux présentant des risques particuliers d'incendie associés à un potentiel calorifique important doivent être isolés des autres locaux et dégagements par des murs et des planchers au moins coupe-feu de degré une heure.</w:t>
      </w:r>
    </w:p>
    <w:p w:rsidR="001406BB" w:rsidRPr="00A118B8" w:rsidRDefault="001406BB" w:rsidP="001406BB">
      <w:pPr>
        <w:rPr>
          <w:sz w:val="20"/>
          <w:szCs w:val="20"/>
        </w:rPr>
      </w:pPr>
    </w:p>
    <w:p w:rsidR="001406BB" w:rsidRPr="00A118B8" w:rsidRDefault="001406BB" w:rsidP="001406BB">
      <w:pPr>
        <w:rPr>
          <w:sz w:val="20"/>
          <w:szCs w:val="20"/>
        </w:rPr>
      </w:pPr>
      <w:r w:rsidRPr="00A118B8">
        <w:rPr>
          <w:sz w:val="20"/>
          <w:szCs w:val="20"/>
        </w:rPr>
        <w:t>Les portes d'intercommunication doivent être au moins coupe-feu de degré une demi-heure et munies de ferme-portes.</w:t>
      </w:r>
    </w:p>
    <w:p w:rsidR="001406BB" w:rsidRPr="00A118B8" w:rsidRDefault="001406BB" w:rsidP="001406BB">
      <w:pPr>
        <w:rPr>
          <w:sz w:val="20"/>
          <w:szCs w:val="20"/>
        </w:rPr>
      </w:pPr>
    </w:p>
    <w:p w:rsidR="001406BB" w:rsidRPr="00A118B8" w:rsidRDefault="001406BB" w:rsidP="001406BB">
      <w:pPr>
        <w:rPr>
          <w:sz w:val="20"/>
          <w:szCs w:val="20"/>
        </w:rPr>
      </w:pPr>
      <w:r w:rsidRPr="00A118B8">
        <w:rPr>
          <w:sz w:val="20"/>
          <w:szCs w:val="20"/>
        </w:rPr>
        <w:t>Sont notamment considérés comme locaux à risques particuliers :</w:t>
      </w:r>
    </w:p>
    <w:p w:rsidR="001406BB" w:rsidRPr="00A118B8" w:rsidRDefault="001406BB" w:rsidP="001406BB">
      <w:pPr>
        <w:rPr>
          <w:sz w:val="20"/>
          <w:szCs w:val="20"/>
        </w:rPr>
      </w:pPr>
      <w:r w:rsidRPr="00A118B8">
        <w:rPr>
          <w:sz w:val="20"/>
          <w:szCs w:val="20"/>
        </w:rPr>
        <w:t>- les locaux réceptacles des vide-ordures ;</w:t>
      </w:r>
    </w:p>
    <w:p w:rsidR="001406BB" w:rsidRPr="00A118B8" w:rsidRDefault="001406BB" w:rsidP="001406BB">
      <w:pPr>
        <w:rPr>
          <w:sz w:val="20"/>
          <w:szCs w:val="20"/>
        </w:rPr>
      </w:pPr>
      <w:r w:rsidRPr="00A118B8">
        <w:rPr>
          <w:sz w:val="20"/>
          <w:szCs w:val="20"/>
        </w:rPr>
        <w:t>- les machineries d'ascenseur ;</w:t>
      </w:r>
    </w:p>
    <w:p w:rsidR="001406BB" w:rsidRPr="00A118B8" w:rsidRDefault="001406BB" w:rsidP="001406BB">
      <w:pPr>
        <w:rPr>
          <w:sz w:val="20"/>
          <w:szCs w:val="20"/>
        </w:rPr>
      </w:pPr>
      <w:r w:rsidRPr="00A118B8">
        <w:rPr>
          <w:sz w:val="20"/>
          <w:szCs w:val="20"/>
        </w:rPr>
        <w:t>- les locaux comportant les installations de ventilation mécanique contrôlée (V.M.C.) inversée et les installations de conditionnement d'air ;</w:t>
      </w:r>
    </w:p>
    <w:p w:rsidR="001406BB" w:rsidRPr="00A118B8" w:rsidRDefault="001406BB" w:rsidP="001406BB">
      <w:pPr>
        <w:rPr>
          <w:sz w:val="20"/>
          <w:szCs w:val="20"/>
        </w:rPr>
      </w:pPr>
      <w:r w:rsidRPr="00A118B8">
        <w:rPr>
          <w:sz w:val="20"/>
          <w:szCs w:val="20"/>
        </w:rPr>
        <w:t>- les locaux contenant des groupes électrogènes ;</w:t>
      </w:r>
    </w:p>
    <w:p w:rsidR="001406BB" w:rsidRPr="00A118B8" w:rsidRDefault="001406BB" w:rsidP="001406BB">
      <w:pPr>
        <w:rPr>
          <w:sz w:val="20"/>
          <w:szCs w:val="20"/>
        </w:rPr>
      </w:pPr>
      <w:r w:rsidRPr="00A118B8">
        <w:rPr>
          <w:sz w:val="20"/>
          <w:szCs w:val="20"/>
        </w:rPr>
        <w:t>- les postes de livraison et de transformation électrique ;</w:t>
      </w:r>
    </w:p>
    <w:p w:rsidR="001406BB" w:rsidRPr="00A118B8" w:rsidRDefault="001406BB" w:rsidP="001406BB">
      <w:pPr>
        <w:rPr>
          <w:sz w:val="20"/>
          <w:szCs w:val="20"/>
        </w:rPr>
      </w:pPr>
      <w:r w:rsidRPr="00A118B8">
        <w:rPr>
          <w:sz w:val="20"/>
          <w:szCs w:val="20"/>
        </w:rPr>
        <w:t>- les cellules à haute tension ;</w:t>
      </w:r>
    </w:p>
    <w:p w:rsidR="001406BB" w:rsidRPr="00A118B8" w:rsidRDefault="001406BB" w:rsidP="001406BB">
      <w:pPr>
        <w:rPr>
          <w:sz w:val="20"/>
          <w:szCs w:val="20"/>
        </w:rPr>
      </w:pPr>
      <w:r w:rsidRPr="00A118B8">
        <w:rPr>
          <w:sz w:val="20"/>
          <w:szCs w:val="20"/>
        </w:rPr>
        <w:t>- les cuisines contenant des appareils de cuisson d'une puissance totale nominale supérieure à 20 kW ;</w:t>
      </w:r>
    </w:p>
    <w:p w:rsidR="001406BB" w:rsidRPr="00A118B8" w:rsidRDefault="001406BB" w:rsidP="001406BB">
      <w:pPr>
        <w:rPr>
          <w:sz w:val="20"/>
          <w:szCs w:val="20"/>
        </w:rPr>
      </w:pPr>
      <w:r w:rsidRPr="00A118B8">
        <w:rPr>
          <w:sz w:val="20"/>
          <w:szCs w:val="20"/>
        </w:rPr>
        <w:t>- les locaux d'archives et les réserves ;</w:t>
      </w:r>
    </w:p>
    <w:p w:rsidR="001406BB" w:rsidRPr="00A118B8" w:rsidRDefault="001406BB" w:rsidP="001406BB">
      <w:pPr>
        <w:rPr>
          <w:sz w:val="20"/>
          <w:szCs w:val="20"/>
        </w:rPr>
      </w:pPr>
      <w:r w:rsidRPr="00A118B8">
        <w:rPr>
          <w:sz w:val="20"/>
          <w:szCs w:val="20"/>
        </w:rPr>
        <w:t>- les dépôts contenant plus de 150 litres de liquides inflammables ;</w:t>
      </w:r>
    </w:p>
    <w:p w:rsidR="001406BB" w:rsidRPr="00A118B8" w:rsidRDefault="001406BB" w:rsidP="001406BB">
      <w:pPr>
        <w:rPr>
          <w:sz w:val="20"/>
          <w:szCs w:val="20"/>
        </w:rPr>
      </w:pPr>
      <w:r w:rsidRPr="00A118B8">
        <w:rPr>
          <w:sz w:val="20"/>
          <w:szCs w:val="20"/>
        </w:rPr>
        <w:t>- les locaux de stockage de butane et de propane commerciaux n'ayant pas une face ouverte sur l'extérieur.</w:t>
      </w:r>
    </w:p>
    <w:p w:rsidR="001406BB" w:rsidRPr="00092507" w:rsidRDefault="001406BB" w:rsidP="001406BB">
      <w:pPr>
        <w:rPr>
          <w:u w:val="single"/>
        </w:rPr>
      </w:pPr>
      <w:r>
        <w:rPr>
          <w:u w:val="single"/>
        </w:rPr>
        <w:br w:type="column"/>
      </w:r>
      <w:r w:rsidRPr="00092507">
        <w:rPr>
          <w:u w:val="single"/>
        </w:rPr>
        <w:lastRenderedPageBreak/>
        <w:t xml:space="preserve">Concernant les établissements recevant du public </w:t>
      </w:r>
    </w:p>
    <w:p w:rsidR="001406BB" w:rsidRDefault="001406BB" w:rsidP="001406BB"/>
    <w:p w:rsidR="001406BB" w:rsidRPr="00092507" w:rsidRDefault="001406BB" w:rsidP="001406BB">
      <w:pPr>
        <w:rPr>
          <w:sz w:val="20"/>
          <w:szCs w:val="20"/>
        </w:rPr>
      </w:pPr>
      <w:r w:rsidRPr="00092507">
        <w:rPr>
          <w:sz w:val="20"/>
          <w:szCs w:val="20"/>
        </w:rPr>
        <w:t xml:space="preserve">Arrêté du 25 juin 1980 portant approbation des dispositions générales du règlement de sécurité contre les risques d'incendie et de panique dans les établissements recevant du public </w:t>
      </w:r>
      <w:r w:rsidRPr="00092507">
        <w:rPr>
          <w:b/>
          <w:sz w:val="20"/>
          <w:szCs w:val="20"/>
        </w:rPr>
        <w:t>(ERP).</w:t>
      </w:r>
    </w:p>
    <w:p w:rsidR="001406BB" w:rsidRDefault="001406BB" w:rsidP="001406BB">
      <w:pPr>
        <w:rPr>
          <w:sz w:val="20"/>
          <w:szCs w:val="20"/>
        </w:rPr>
      </w:pPr>
      <w:r w:rsidRPr="00DD1EB5">
        <w:rPr>
          <w:sz w:val="20"/>
          <w:szCs w:val="20"/>
        </w:rPr>
        <w:t>Livre III : Dispositions applicables aux établissements de 5e catégorie. (Articles PE 1 à PX 1)</w:t>
      </w:r>
    </w:p>
    <w:p w:rsidR="001406BB" w:rsidRDefault="001406BB" w:rsidP="001406BB">
      <w:pPr>
        <w:rPr>
          <w:sz w:val="20"/>
          <w:szCs w:val="20"/>
        </w:rPr>
      </w:pPr>
      <w:r w:rsidRPr="00DD1EB5">
        <w:rPr>
          <w:sz w:val="20"/>
          <w:szCs w:val="20"/>
        </w:rPr>
        <w:t>Chapitre II : Règles techniques (Articles PE 5 à PE 27)</w:t>
      </w:r>
    </w:p>
    <w:p w:rsidR="001406BB" w:rsidRDefault="001406BB" w:rsidP="001406BB">
      <w:pPr>
        <w:rPr>
          <w:sz w:val="20"/>
          <w:szCs w:val="20"/>
        </w:rPr>
      </w:pPr>
    </w:p>
    <w:p w:rsidR="001406BB" w:rsidRPr="00DD1EB5" w:rsidRDefault="001406BB" w:rsidP="001406BB">
      <w:pPr>
        <w:rPr>
          <w:sz w:val="20"/>
          <w:szCs w:val="20"/>
        </w:rPr>
      </w:pPr>
      <w:r w:rsidRPr="00DD1EB5">
        <w:rPr>
          <w:sz w:val="20"/>
          <w:szCs w:val="20"/>
        </w:rPr>
        <w:t>Article PE 6</w:t>
      </w:r>
      <w:r>
        <w:rPr>
          <w:sz w:val="20"/>
          <w:szCs w:val="20"/>
        </w:rPr>
        <w:t xml:space="preserve"> </w:t>
      </w:r>
      <w:r w:rsidRPr="00DD1EB5">
        <w:rPr>
          <w:sz w:val="20"/>
          <w:szCs w:val="20"/>
        </w:rPr>
        <w:t>Isolement - Parc de stationnement</w:t>
      </w:r>
    </w:p>
    <w:p w:rsidR="001406BB" w:rsidRDefault="001406BB" w:rsidP="001406BB">
      <w:pPr>
        <w:rPr>
          <w:sz w:val="20"/>
          <w:szCs w:val="20"/>
        </w:rPr>
      </w:pPr>
      <w:r w:rsidRPr="00DD1EB5">
        <w:rPr>
          <w:sz w:val="20"/>
          <w:szCs w:val="20"/>
        </w:rPr>
        <w:t xml:space="preserve">§ 1. Les établissements doivent être isolés de tous bâtiments ou locaux occupés par des tiers par des murs et des planchers coupe-feu de degré 1 heure. </w:t>
      </w:r>
      <w:r>
        <w:rPr>
          <w:sz w:val="20"/>
          <w:szCs w:val="20"/>
        </w:rPr>
        <w:t>[…]</w:t>
      </w:r>
    </w:p>
    <w:p w:rsidR="001406BB" w:rsidRDefault="001406BB" w:rsidP="001406BB">
      <w:pPr>
        <w:rPr>
          <w:sz w:val="20"/>
          <w:szCs w:val="20"/>
        </w:rPr>
      </w:pPr>
    </w:p>
    <w:p w:rsidR="001406BB" w:rsidRPr="00DD1EB5" w:rsidRDefault="001406BB" w:rsidP="001406BB">
      <w:pPr>
        <w:rPr>
          <w:sz w:val="20"/>
          <w:szCs w:val="20"/>
        </w:rPr>
      </w:pPr>
      <w:r w:rsidRPr="00DD1EB5">
        <w:rPr>
          <w:sz w:val="20"/>
          <w:szCs w:val="20"/>
        </w:rPr>
        <w:t>Article PE 9</w:t>
      </w:r>
      <w:r>
        <w:rPr>
          <w:sz w:val="20"/>
          <w:szCs w:val="20"/>
        </w:rPr>
        <w:t xml:space="preserve"> - </w:t>
      </w:r>
      <w:r w:rsidRPr="00DD1EB5">
        <w:rPr>
          <w:sz w:val="20"/>
          <w:szCs w:val="20"/>
        </w:rPr>
        <w:t>Locaux présentant des risques particuliers</w:t>
      </w:r>
    </w:p>
    <w:p w:rsidR="001406BB" w:rsidRPr="00DD1EB5" w:rsidRDefault="001406BB" w:rsidP="001406BB">
      <w:pPr>
        <w:rPr>
          <w:sz w:val="20"/>
          <w:szCs w:val="20"/>
        </w:rPr>
      </w:pPr>
      <w:r w:rsidRPr="00DD1EB5">
        <w:rPr>
          <w:sz w:val="20"/>
          <w:szCs w:val="20"/>
        </w:rPr>
        <w:t>§ 1. Les locaux présentant des risques particuliers d'incendie associés à un potentiel calorifique important doivent être isolés des locaux et des dégagements accessibles au public dans les mêmes conditions que pour les tiers, conformément aux dispositions de l'article PE 6 (§ 1).</w:t>
      </w:r>
    </w:p>
    <w:p w:rsidR="001406BB" w:rsidRPr="00DD1EB5" w:rsidRDefault="001406BB" w:rsidP="001406BB">
      <w:pPr>
        <w:rPr>
          <w:sz w:val="20"/>
          <w:szCs w:val="20"/>
        </w:rPr>
      </w:pPr>
      <w:r w:rsidRPr="00DD1EB5">
        <w:rPr>
          <w:sz w:val="20"/>
          <w:szCs w:val="20"/>
        </w:rPr>
        <w:t>Sont notamment considérés comme locaux à risques particuliers les locaux réceptacles des vide-ordures, les locaux d'extraction de la VMC inversée, les locaux contenant des groupes électrogènes, les postes de livraison et de transformation, les cellules à haute tension, les dépôts d'archives et les réserves.</w:t>
      </w:r>
    </w:p>
    <w:p w:rsidR="001406BB" w:rsidRDefault="001406BB" w:rsidP="001406BB">
      <w:pPr>
        <w:rPr>
          <w:sz w:val="20"/>
          <w:szCs w:val="20"/>
        </w:rPr>
      </w:pPr>
      <w:r w:rsidRPr="00DD1EB5">
        <w:rPr>
          <w:sz w:val="20"/>
          <w:szCs w:val="20"/>
        </w:rPr>
        <w:t>Les dispositions sont aggravées si une autre réglementation impose un degré d'isolement supérieur.</w:t>
      </w:r>
    </w:p>
    <w:p w:rsidR="001406BB" w:rsidRDefault="001406BB" w:rsidP="001406BB">
      <w:pPr>
        <w:rPr>
          <w:sz w:val="20"/>
          <w:szCs w:val="20"/>
        </w:rPr>
      </w:pPr>
    </w:p>
    <w:p w:rsidR="001406BB" w:rsidRDefault="001406BB" w:rsidP="001406BB">
      <w:pPr>
        <w:rPr>
          <w:b/>
          <w:u w:val="single"/>
        </w:rPr>
      </w:pPr>
    </w:p>
    <w:p w:rsidR="001406BB" w:rsidRDefault="001406BB" w:rsidP="001406BB">
      <w:pPr>
        <w:pStyle w:val="Titre2"/>
      </w:pPr>
      <w:bookmarkStart w:id="8" w:name="_Toc106354271"/>
      <w:r w:rsidRPr="00A43D59">
        <w:t>Stratégie proposée</w:t>
      </w:r>
      <w:bookmarkEnd w:id="8"/>
    </w:p>
    <w:p w:rsidR="001406BB" w:rsidRPr="00D31D54" w:rsidRDefault="001406BB" w:rsidP="001406BB"/>
    <w:p w:rsidR="001406BB" w:rsidRPr="00AB1041" w:rsidRDefault="001406BB" w:rsidP="001406BB">
      <w:pPr>
        <w:rPr>
          <w:i/>
        </w:rPr>
      </w:pPr>
      <w:r w:rsidRPr="00AB1041">
        <w:rPr>
          <w:i/>
        </w:rPr>
        <w:t xml:space="preserve">Il ne semble pas pertinent de chercher à réaliser un algorithme permettant de déterminer automatiquement le degré coupe-feu exigé pour une cloison à partir des </w:t>
      </w:r>
      <w:r w:rsidR="00AB1041">
        <w:rPr>
          <w:i/>
        </w:rPr>
        <w:t>usages prévus pour les</w:t>
      </w:r>
      <w:r w:rsidRPr="00AB1041">
        <w:rPr>
          <w:i/>
        </w:rPr>
        <w:t xml:space="preserve"> locaux contigus. En effet la complexité de la réglementation et le fait que les étudiants de BTS MEC débutent dans le domaine de la programmation rendent l’établissement d’un tel programme peu réaliste.</w:t>
      </w:r>
      <w:r w:rsidR="00AB1041" w:rsidRPr="00AB1041">
        <w:rPr>
          <w:i/>
        </w:rPr>
        <w:t xml:space="preserve"> </w:t>
      </w:r>
      <w:r w:rsidR="00AB1041">
        <w:rPr>
          <w:i/>
        </w:rPr>
        <w:t>Pour simplifier cette étude o</w:t>
      </w:r>
      <w:r w:rsidR="00AB1041" w:rsidRPr="00AB1041">
        <w:rPr>
          <w:i/>
        </w:rPr>
        <w:t>n renseignera donc au préalable</w:t>
      </w:r>
      <w:r w:rsidR="00561983">
        <w:rPr>
          <w:i/>
        </w:rPr>
        <w:t>,</w:t>
      </w:r>
      <w:r w:rsidR="00AB1041" w:rsidRPr="00AB1041">
        <w:rPr>
          <w:i/>
        </w:rPr>
        <w:t xml:space="preserve"> pour chaque </w:t>
      </w:r>
      <w:r w:rsidR="00561983">
        <w:rPr>
          <w:i/>
        </w:rPr>
        <w:t>pièce,</w:t>
      </w:r>
      <w:r w:rsidR="00AB1041" w:rsidRPr="00AB1041">
        <w:rPr>
          <w:i/>
        </w:rPr>
        <w:t xml:space="preserve"> la durée en minutes du classement coupe-feu exigé.</w:t>
      </w:r>
    </w:p>
    <w:p w:rsidR="001406BB" w:rsidRDefault="001406BB" w:rsidP="001406BB"/>
    <w:p w:rsidR="001406BB" w:rsidRDefault="001406BB" w:rsidP="001406BB">
      <w:r>
        <w:t>La démarche décrite par la suite comporte 3 étapes principales notées A, B et C.</w:t>
      </w:r>
    </w:p>
    <w:p w:rsidR="001406BB" w:rsidRDefault="001406BB" w:rsidP="001406BB"/>
    <w:p w:rsidR="001406BB" w:rsidRDefault="001406BB" w:rsidP="001406BB">
      <w:pPr>
        <w:pStyle w:val="Titre3"/>
      </w:pPr>
      <w:bookmarkStart w:id="9" w:name="_Toc106354272"/>
      <w:r>
        <w:t>Étape A – Paramètres permettant de renseigner les degrés coupe-feu exigés</w:t>
      </w:r>
      <w:bookmarkEnd w:id="9"/>
    </w:p>
    <w:p w:rsidR="001406BB" w:rsidRPr="001406BB" w:rsidRDefault="001406BB" w:rsidP="001406BB"/>
    <w:p w:rsidR="001406BB" w:rsidRDefault="001406BB" w:rsidP="001406BB">
      <w:r>
        <w:t>Il est nécessaire de renseigner dans les propriétés des pièces les degrés coupe-feu exigés.</w:t>
      </w:r>
    </w:p>
    <w:p w:rsidR="001406BB" w:rsidRDefault="001406BB" w:rsidP="001406BB">
      <w:pPr>
        <w:ind w:firstLine="708"/>
      </w:pPr>
      <w:r>
        <w:t xml:space="preserve">=&gt; Pour les pièces, on crée 1 paramètre partagé d’occurrence nommé « Exigence_EI » permettant d’indiquer la durée en minutes du classement coupe-feu exigé étant donné l’usage de la pièce et sa position dans le bâtiment. Cette valeur sera </w:t>
      </w:r>
      <w:r w:rsidRPr="00DD42F4">
        <w:rPr>
          <w:b/>
        </w:rPr>
        <w:t>à indiquer manuellement pour chaque pièce</w:t>
      </w:r>
      <w:r>
        <w:t xml:space="preserve"> lors de l’analyse du bâtiment.</w:t>
      </w:r>
    </w:p>
    <w:p w:rsidR="001406BB" w:rsidRDefault="001406BB" w:rsidP="001406BB">
      <w:pPr>
        <w:ind w:firstLine="708"/>
      </w:pPr>
    </w:p>
    <w:p w:rsidR="001406BB" w:rsidRDefault="001406BB" w:rsidP="001406BB">
      <w:r>
        <w:t>De la même façon, nous allons renseigner dans les propriétés des murs les degrés coupe-feu à vérifier en fonction des pièces contigües :</w:t>
      </w:r>
    </w:p>
    <w:p w:rsidR="001406BB" w:rsidRDefault="001406BB" w:rsidP="001406BB">
      <w:pPr>
        <w:ind w:firstLine="708"/>
      </w:pPr>
      <w:r>
        <w:t xml:space="preserve">=&gt; Pour les objets de type mur, on crée 1 paramètre partagé nommé « Exigence_EI » permettant d’y stocker la durée en minute de l’exigence coupe-feu déterminée à partir de l’analyse des locaux contigus au mur considéré. </w:t>
      </w:r>
      <w:r w:rsidRPr="00DD42F4">
        <w:rPr>
          <w:b/>
        </w:rPr>
        <w:t>Cette valeur sera déterminée automatiquement</w:t>
      </w:r>
      <w:r>
        <w:t xml:space="preserve"> grâce à un script analysant les </w:t>
      </w:r>
      <w:r w:rsidR="00561983">
        <w:t>valeurs des paramètres « Exigence_EI »</w:t>
      </w:r>
      <w:r>
        <w:t xml:space="preserve"> des pièces contiguës au mur.</w:t>
      </w:r>
    </w:p>
    <w:p w:rsidR="001406BB" w:rsidRDefault="001406BB" w:rsidP="001406BB"/>
    <w:p w:rsidR="001406BB" w:rsidRDefault="001406BB" w:rsidP="001406BB"/>
    <w:p w:rsidR="001406BB" w:rsidRDefault="001406BB" w:rsidP="001406BB">
      <w:pPr>
        <w:pStyle w:val="Titre3"/>
      </w:pPr>
      <w:bookmarkStart w:id="10" w:name="_Toc106354273"/>
      <w:r>
        <w:t>Étape B – Identification des locaux contigus à un mur</w:t>
      </w:r>
      <w:bookmarkEnd w:id="10"/>
    </w:p>
    <w:p w:rsidR="001406BB" w:rsidRDefault="001406BB" w:rsidP="001406BB"/>
    <w:p w:rsidR="001406BB" w:rsidRDefault="001406BB" w:rsidP="001406BB">
      <w:r>
        <w:t xml:space="preserve">Il faut ensuite identifier pour chaque mur les pièces qui y sont adossées. REVIT ne permet pas d’identifier directement les pièces de part et d’autre d’une cloison, nous devrons développer un script Dynamo. Pour cela nous allons procéder de façon simplifiée en considérant le cas simple où la cloison sépare simplement 2 locaux. A partir du centre de la cloison (point O dans la figure ci-dessous) nous déterminons la pièce où se situe un point translaté de 1m perpendiculairement de chaque côté (points A et B dans la figure ci-dessous). </w:t>
      </w:r>
    </w:p>
    <w:p w:rsidR="001406BB" w:rsidRDefault="001406BB" w:rsidP="001406BB">
      <w:r>
        <w:lastRenderedPageBreak/>
        <w:t>Attention : cette démarche est insuffisante si plusieurs pièces se succèdent le long de la cloison.</w:t>
      </w:r>
    </w:p>
    <w:p w:rsidR="001406BB" w:rsidRDefault="001406BB" w:rsidP="001406BB">
      <w:pPr>
        <w:jc w:val="center"/>
      </w:pPr>
      <w:r>
        <w:rPr>
          <w:noProof/>
          <w:lang w:eastAsia="fr-FR"/>
        </w:rPr>
        <w:drawing>
          <wp:inline distT="0" distB="0" distL="0" distR="0" wp14:anchorId="04AE02B3" wp14:editId="22AA38B6">
            <wp:extent cx="2004969" cy="979596"/>
            <wp:effectExtent l="0" t="0" r="1905"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apture d’écran 2022-06-09 à 21.15.17.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046753" cy="1000011"/>
                    </a:xfrm>
                    <a:prstGeom prst="rect">
                      <a:avLst/>
                    </a:prstGeom>
                  </pic:spPr>
                </pic:pic>
              </a:graphicData>
            </a:graphic>
          </wp:inline>
        </w:drawing>
      </w:r>
    </w:p>
    <w:p w:rsidR="001406BB" w:rsidRDefault="001406BB" w:rsidP="001406BB">
      <w:pPr>
        <w:jc w:val="center"/>
      </w:pPr>
    </w:p>
    <w:p w:rsidR="001406BB" w:rsidRDefault="001406BB" w:rsidP="001406BB">
      <w:r>
        <w:t>Connaissant les pièces contigües à la cloison, nous remplissons alors la valeur du paramètre « Exigence_EI » de la cloison en considérant la valeur la plus haute du paramètre « Exigence_EI » des pièces contigües.</w:t>
      </w:r>
    </w:p>
    <w:p w:rsidR="001406BB" w:rsidRDefault="001406BB" w:rsidP="001406BB"/>
    <w:p w:rsidR="001406BB" w:rsidRDefault="001406BB" w:rsidP="001406BB"/>
    <w:p w:rsidR="001406BB" w:rsidRDefault="001406BB" w:rsidP="001406BB">
      <w:pPr>
        <w:pStyle w:val="Titre3"/>
      </w:pPr>
      <w:bookmarkStart w:id="11" w:name="_Toc106354274"/>
      <w:r>
        <w:t xml:space="preserve">Étape C – Identification des murs </w:t>
      </w:r>
      <w:r w:rsidR="006A7129">
        <w:t>avec et sans exigence</w:t>
      </w:r>
      <w:bookmarkEnd w:id="11"/>
    </w:p>
    <w:p w:rsidR="001406BB" w:rsidRDefault="001406BB" w:rsidP="001406BB"/>
    <w:p w:rsidR="001406BB" w:rsidRDefault="001406BB" w:rsidP="001406BB">
      <w:r>
        <w:t>Pour mettre en évidence les cloisons avec et sans exigence, nous ferons alors un simple filtrage des objets à partir des valeurs des paramètres de la cloison :</w:t>
      </w:r>
    </w:p>
    <w:p w:rsidR="001406BB" w:rsidRDefault="001406BB" w:rsidP="001406BB"/>
    <w:tbl>
      <w:tblPr>
        <w:tblStyle w:val="Grilledutableau"/>
        <w:tblW w:w="0" w:type="auto"/>
        <w:tblLook w:val="04A0" w:firstRow="1" w:lastRow="0" w:firstColumn="1" w:lastColumn="0" w:noHBand="0" w:noVBand="1"/>
      </w:tblPr>
      <w:tblGrid>
        <w:gridCol w:w="10756"/>
      </w:tblGrid>
      <w:tr w:rsidR="001406BB" w:rsidTr="00A44771">
        <w:tc>
          <w:tcPr>
            <w:tcW w:w="10756" w:type="dxa"/>
          </w:tcPr>
          <w:p w:rsidR="001406BB" w:rsidRPr="00774734" w:rsidRDefault="001406BB" w:rsidP="00A44771">
            <w:pPr>
              <w:rPr>
                <w:u w:val="single"/>
              </w:rPr>
            </w:pPr>
            <w:r>
              <w:rPr>
                <w:u w:val="single"/>
              </w:rPr>
              <w:t>Cloisons</w:t>
            </w:r>
            <w:r w:rsidRPr="00774734">
              <w:rPr>
                <w:u w:val="single"/>
              </w:rPr>
              <w:t xml:space="preserve"> </w:t>
            </w:r>
            <w:r>
              <w:rPr>
                <w:u w:val="single"/>
              </w:rPr>
              <w:t>sans exigence</w:t>
            </w:r>
            <w:r w:rsidRPr="00774734">
              <w:rPr>
                <w:u w:val="single"/>
              </w:rPr>
              <w:t> :</w:t>
            </w:r>
          </w:p>
          <w:p w:rsidR="001406BB" w:rsidRPr="00847E57" w:rsidRDefault="001406BB" w:rsidP="00A44771">
            <w:pPr>
              <w:rPr>
                <w:sz w:val="20"/>
                <w:szCs w:val="20"/>
              </w:rPr>
            </w:pPr>
            <w:r w:rsidRPr="00774734">
              <w:rPr>
                <w:sz w:val="20"/>
                <w:szCs w:val="20"/>
              </w:rPr>
              <w:t xml:space="preserve">      </w:t>
            </w:r>
            <w:r>
              <w:rPr>
                <w:sz w:val="20"/>
                <w:szCs w:val="20"/>
              </w:rPr>
              <w:t>Cloisons</w:t>
            </w:r>
            <w:r w:rsidRPr="00774734">
              <w:rPr>
                <w:sz w:val="20"/>
                <w:szCs w:val="20"/>
              </w:rPr>
              <w:t xml:space="preserve"> pour lesquelles : « </w:t>
            </w:r>
            <w:r>
              <w:rPr>
                <w:sz w:val="20"/>
                <w:szCs w:val="20"/>
              </w:rPr>
              <w:t>Exigence_EI » = 0 ou « Exigence_EI » vide</w:t>
            </w:r>
          </w:p>
        </w:tc>
      </w:tr>
      <w:tr w:rsidR="001406BB" w:rsidTr="00A44771">
        <w:tc>
          <w:tcPr>
            <w:tcW w:w="10756" w:type="dxa"/>
          </w:tcPr>
          <w:p w:rsidR="001406BB" w:rsidRPr="00774734" w:rsidRDefault="001406BB" w:rsidP="00A44771">
            <w:pPr>
              <w:rPr>
                <w:u w:val="single"/>
              </w:rPr>
            </w:pPr>
            <w:r>
              <w:rPr>
                <w:u w:val="single"/>
              </w:rPr>
              <w:t>Cloisons</w:t>
            </w:r>
            <w:r w:rsidRPr="00774734">
              <w:rPr>
                <w:u w:val="single"/>
              </w:rPr>
              <w:t xml:space="preserve"> </w:t>
            </w:r>
            <w:r>
              <w:rPr>
                <w:u w:val="single"/>
              </w:rPr>
              <w:t>avec exigence</w:t>
            </w:r>
            <w:r w:rsidRPr="00774734">
              <w:rPr>
                <w:u w:val="single"/>
              </w:rPr>
              <w:t> :</w:t>
            </w:r>
          </w:p>
          <w:p w:rsidR="001406BB" w:rsidRPr="00847E57" w:rsidRDefault="001406BB" w:rsidP="00A44771">
            <w:pPr>
              <w:rPr>
                <w:sz w:val="20"/>
                <w:szCs w:val="20"/>
              </w:rPr>
            </w:pPr>
            <w:r w:rsidRPr="00774734">
              <w:rPr>
                <w:sz w:val="20"/>
                <w:szCs w:val="20"/>
              </w:rPr>
              <w:t xml:space="preserve">      </w:t>
            </w:r>
            <w:r>
              <w:rPr>
                <w:sz w:val="20"/>
                <w:szCs w:val="20"/>
              </w:rPr>
              <w:t>Cloisons</w:t>
            </w:r>
            <w:r w:rsidRPr="00774734">
              <w:rPr>
                <w:sz w:val="20"/>
                <w:szCs w:val="20"/>
              </w:rPr>
              <w:t xml:space="preserve"> pour lesquelles : « </w:t>
            </w:r>
            <w:r>
              <w:rPr>
                <w:sz w:val="20"/>
                <w:szCs w:val="20"/>
              </w:rPr>
              <w:t>Exigence_EI »</w:t>
            </w:r>
            <w:r w:rsidRPr="00774734">
              <w:rPr>
                <w:sz w:val="20"/>
                <w:szCs w:val="20"/>
              </w:rPr>
              <w:t> </w:t>
            </w:r>
            <w:r>
              <w:rPr>
                <w:sz w:val="20"/>
                <w:szCs w:val="20"/>
              </w:rPr>
              <w:t># 0</w:t>
            </w:r>
          </w:p>
        </w:tc>
      </w:tr>
    </w:tbl>
    <w:p w:rsidR="001406BB" w:rsidRDefault="001406BB" w:rsidP="001406BB">
      <w:r>
        <w:br w:type="page"/>
      </w:r>
    </w:p>
    <w:p w:rsidR="001406BB" w:rsidRDefault="001406BB" w:rsidP="006A7129">
      <w:pPr>
        <w:pStyle w:val="Titre2"/>
      </w:pPr>
      <w:bookmarkStart w:id="12" w:name="_Toc106354275"/>
      <w:r>
        <w:lastRenderedPageBreak/>
        <w:t>Mise en œuvre de la stratégie sur Revit et Dynamo.</w:t>
      </w:r>
      <w:bookmarkEnd w:id="12"/>
    </w:p>
    <w:p w:rsidR="001406BB" w:rsidRDefault="001406BB" w:rsidP="001406BB"/>
    <w:p w:rsidR="006A7129" w:rsidRDefault="006A7129" w:rsidP="006A7129">
      <w:pPr>
        <w:pStyle w:val="Titre3"/>
      </w:pPr>
      <w:bookmarkStart w:id="13" w:name="_Toc106354276"/>
      <w:r>
        <w:t>Étape A – Création des paramètres permettant de renseigner les degrés coupe-feu exigés</w:t>
      </w:r>
      <w:bookmarkEnd w:id="13"/>
    </w:p>
    <w:p w:rsidR="001406BB" w:rsidRDefault="001406BB" w:rsidP="001406BB"/>
    <w:p w:rsidR="001406BB" w:rsidRDefault="001406BB" w:rsidP="001406BB">
      <w:r>
        <w:t>Les paramètres sont créés en tant que paramètres partagés de façon classique à l’aide de l’onglet « Gérer » de Revit. Nous présentons dans les captures d’écran ci-dessous simplement le résultat obtenu.</w:t>
      </w:r>
    </w:p>
    <w:p w:rsidR="001406BB" w:rsidRDefault="001406BB" w:rsidP="001406BB"/>
    <w:p w:rsidR="001406BB" w:rsidRDefault="001406BB" w:rsidP="001406BB"/>
    <w:p w:rsidR="001406BB" w:rsidRDefault="001406BB" w:rsidP="001406BB">
      <w:pPr>
        <w:keepNext/>
        <w:jc w:val="center"/>
      </w:pPr>
      <w:r>
        <w:rPr>
          <w:noProof/>
          <w:lang w:eastAsia="fr-FR"/>
        </w:rPr>
        <w:drawing>
          <wp:inline distT="0" distB="0" distL="0" distR="0" wp14:anchorId="774E73FB" wp14:editId="17C46A88">
            <wp:extent cx="2802817" cy="2334533"/>
            <wp:effectExtent l="0" t="0" r="4445" b="254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apture d’écran 2022-06-13 à 09.15.09.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816297" cy="2345761"/>
                    </a:xfrm>
                    <a:prstGeom prst="rect">
                      <a:avLst/>
                    </a:prstGeom>
                  </pic:spPr>
                </pic:pic>
              </a:graphicData>
            </a:graphic>
          </wp:inline>
        </w:drawing>
      </w:r>
      <w:r>
        <w:t xml:space="preserve">           </w:t>
      </w:r>
      <w:r>
        <w:rPr>
          <w:noProof/>
          <w:lang w:eastAsia="fr-FR"/>
        </w:rPr>
        <w:drawing>
          <wp:inline distT="0" distB="0" distL="0" distR="0" wp14:anchorId="6537B11B" wp14:editId="24924083">
            <wp:extent cx="2819400" cy="235413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apture d’écran 2022-06-13 à 09.14.59.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826486" cy="2360046"/>
                    </a:xfrm>
                    <a:prstGeom prst="rect">
                      <a:avLst/>
                    </a:prstGeom>
                  </pic:spPr>
                </pic:pic>
              </a:graphicData>
            </a:graphic>
          </wp:inline>
        </w:drawing>
      </w:r>
      <w:r>
        <w:t xml:space="preserve"> </w:t>
      </w:r>
    </w:p>
    <w:p w:rsidR="001406BB" w:rsidRPr="00DD1DE4" w:rsidRDefault="001406BB" w:rsidP="001406BB">
      <w:pPr>
        <w:pStyle w:val="Lgende"/>
        <w:jc w:val="center"/>
      </w:pPr>
      <w:r>
        <w:t xml:space="preserve">Figure </w:t>
      </w:r>
      <w:r w:rsidR="00BE07AC">
        <w:fldChar w:fldCharType="begin"/>
      </w:r>
      <w:r w:rsidR="00BE07AC">
        <w:instrText xml:space="preserve"> SEQ Figure \* ARABIC </w:instrText>
      </w:r>
      <w:r w:rsidR="00BE07AC">
        <w:fldChar w:fldCharType="separate"/>
      </w:r>
      <w:r w:rsidR="00A736E8">
        <w:rPr>
          <w:noProof/>
        </w:rPr>
        <w:t>6</w:t>
      </w:r>
      <w:r w:rsidR="00BE07AC">
        <w:rPr>
          <w:noProof/>
        </w:rPr>
        <w:fldChar w:fldCharType="end"/>
      </w:r>
      <w:r>
        <w:t xml:space="preserve"> -Paramètre d’occurrence « Exigence_EI » pour une pièce (valeur à renseigner manuellement) et pour un mur (valeur restant à compléter via Dynamo)</w:t>
      </w:r>
    </w:p>
    <w:p w:rsidR="001406BB" w:rsidRDefault="001406BB" w:rsidP="001406BB"/>
    <w:p w:rsidR="001406BB" w:rsidRDefault="001406BB" w:rsidP="001406BB"/>
    <w:p w:rsidR="006A7129" w:rsidRPr="006A7129" w:rsidRDefault="006A7129" w:rsidP="006A7129">
      <w:pPr>
        <w:pStyle w:val="Titre3"/>
      </w:pPr>
      <w:bookmarkStart w:id="14" w:name="_Toc106354277"/>
      <w:r>
        <w:t xml:space="preserve">Étape B - </w:t>
      </w:r>
      <w:r w:rsidR="001406BB">
        <w:t>Identification des pièces contiguës à un mur et identification des exigences associées</w:t>
      </w:r>
      <w:bookmarkEnd w:id="14"/>
    </w:p>
    <w:p w:rsidR="001406BB" w:rsidRDefault="001406BB" w:rsidP="001406BB">
      <w:r>
        <w:t>L’identification des pièces contiguës à un mur est réalisée à l’aide d’un script dynamo.</w:t>
      </w:r>
    </w:p>
    <w:p w:rsidR="001406BB" w:rsidRDefault="001406BB" w:rsidP="001406BB"/>
    <w:p w:rsidR="001406BB" w:rsidRDefault="001406BB" w:rsidP="001406BB">
      <w:pPr>
        <w:pStyle w:val="Paragraphedeliste"/>
        <w:numPr>
          <w:ilvl w:val="0"/>
          <w:numId w:val="45"/>
        </w:numPr>
      </w:pPr>
      <w:r>
        <w:t>On crée une liste comportant tous les murs composant la maquette (nœuds : « Catégories » et « All Elements of Category »</w:t>
      </w:r>
      <w:r w:rsidR="00DD6302">
        <w:t>)</w:t>
      </w:r>
    </w:p>
    <w:p w:rsidR="001406BB" w:rsidRDefault="001406BB" w:rsidP="001406BB">
      <w:pPr>
        <w:pStyle w:val="Paragraphedeliste"/>
        <w:numPr>
          <w:ilvl w:val="0"/>
          <w:numId w:val="45"/>
        </w:numPr>
      </w:pPr>
      <w:r>
        <w:t>Nous déterminons la position du centre de gravité de chaque mur considéré (nœuds : « Elements.Solid », « List.Flatten »,  « Solid.Centroid »)</w:t>
      </w:r>
    </w:p>
    <w:p w:rsidR="001406BB" w:rsidRDefault="001406BB" w:rsidP="001406BB">
      <w:pPr>
        <w:pStyle w:val="Paragraphedeliste"/>
        <w:numPr>
          <w:ilvl w:val="0"/>
          <w:numId w:val="45"/>
        </w:numPr>
      </w:pPr>
      <w:r>
        <w:t>Nous déterminons les coordonnées d’un vecteur perpendiculaire à chaque mur (nœuds « Element.GetLocation », « Line.Direction », « Vector.Rotation »)</w:t>
      </w:r>
    </w:p>
    <w:p w:rsidR="001406BB" w:rsidRDefault="001406BB" w:rsidP="001406BB">
      <w:pPr>
        <w:pStyle w:val="Paragraphedeliste"/>
        <w:numPr>
          <w:ilvl w:val="0"/>
          <w:numId w:val="45"/>
        </w:numPr>
      </w:pPr>
      <w:r>
        <w:t>Nous translatons le centre de gravité de 1m perpendiculairement au mur de chaque côté du mur (nœuds « Geometry.Translate » et « Vector.Reverse »), ce qui nous permet d’avoir les coordonnées des points A et B décrits précédemment</w:t>
      </w:r>
    </w:p>
    <w:p w:rsidR="001406BB" w:rsidRDefault="001406BB" w:rsidP="001406BB"/>
    <w:p w:rsidR="001406BB" w:rsidRDefault="001406BB" w:rsidP="001406BB">
      <w:pPr>
        <w:keepNext/>
        <w:jc w:val="center"/>
      </w:pPr>
      <w:r>
        <w:rPr>
          <w:noProof/>
          <w:lang w:eastAsia="fr-FR"/>
        </w:rPr>
        <w:drawing>
          <wp:inline distT="0" distB="0" distL="0" distR="0" wp14:anchorId="19C1A40E" wp14:editId="34BF64FC">
            <wp:extent cx="6073630" cy="2298344"/>
            <wp:effectExtent l="0" t="0" r="0" b="63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apture d’écran 2022-06-12 à 08.01.03.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084416" cy="2302425"/>
                    </a:xfrm>
                    <a:prstGeom prst="rect">
                      <a:avLst/>
                    </a:prstGeom>
                  </pic:spPr>
                </pic:pic>
              </a:graphicData>
            </a:graphic>
          </wp:inline>
        </w:drawing>
      </w:r>
    </w:p>
    <w:p w:rsidR="001406BB" w:rsidRDefault="001406BB" w:rsidP="001406BB">
      <w:pPr>
        <w:pStyle w:val="Lgende"/>
        <w:jc w:val="center"/>
      </w:pPr>
      <w:r>
        <w:t xml:space="preserve">Figure </w:t>
      </w:r>
      <w:r w:rsidR="00BE07AC">
        <w:fldChar w:fldCharType="begin"/>
      </w:r>
      <w:r w:rsidR="00BE07AC">
        <w:instrText xml:space="preserve"> SEQ Figure \* ARABIC </w:instrText>
      </w:r>
      <w:r w:rsidR="00BE07AC">
        <w:fldChar w:fldCharType="separate"/>
      </w:r>
      <w:r w:rsidR="00A736E8">
        <w:rPr>
          <w:noProof/>
        </w:rPr>
        <w:t>7</w:t>
      </w:r>
      <w:r w:rsidR="00BE07AC">
        <w:rPr>
          <w:noProof/>
        </w:rPr>
        <w:fldChar w:fldCharType="end"/>
      </w:r>
      <w:r>
        <w:t xml:space="preserve"> - Script Dynamo permettant de positionner deux points de part et d’autre d’un mur afin de pouvoir ensuite identifier les pièces contiguës</w:t>
      </w:r>
    </w:p>
    <w:p w:rsidR="001406BB" w:rsidRDefault="001406BB" w:rsidP="001406BB"/>
    <w:p w:rsidR="001406BB" w:rsidRDefault="001406BB" w:rsidP="001406BB">
      <w:pPr>
        <w:pStyle w:val="Paragraphedeliste"/>
        <w:numPr>
          <w:ilvl w:val="0"/>
          <w:numId w:val="45"/>
        </w:numPr>
      </w:pPr>
      <w:r>
        <w:t>A l’aide d’un script Python, nous déterminons si les points A et B sont contenus dans des pièces de la maquette. La fonction utilisée en py</w:t>
      </w:r>
      <w:r w:rsidR="00D63350">
        <w:t>t</w:t>
      </w:r>
      <w:r>
        <w:t>h</w:t>
      </w:r>
      <w:bookmarkStart w:id="15" w:name="_GoBack"/>
      <w:bookmarkEnd w:id="15"/>
      <w:r>
        <w:t xml:space="preserve">on est </w:t>
      </w:r>
      <w:r w:rsidRPr="00A432DB">
        <w:rPr>
          <w:i/>
        </w:rPr>
        <w:t>GetRoomAtPoint(point.ToXyz())</w:t>
      </w:r>
      <w:r>
        <w:t>. Une fois les pièces identifiées, la valeur de l’exigence_EI associée est déterminée à l’aide du nœud « Element.GetParameterValueByName »</w:t>
      </w:r>
    </w:p>
    <w:p w:rsidR="001406BB" w:rsidRDefault="001406BB" w:rsidP="001406BB">
      <w:pPr>
        <w:pStyle w:val="Paragraphedeliste"/>
        <w:numPr>
          <w:ilvl w:val="0"/>
          <w:numId w:val="45"/>
        </w:numPr>
      </w:pPr>
      <w:r>
        <w:t xml:space="preserve">A l’aide d’un second script Python, nous déterminons quelle est l’exigence_EI la plus élevée de part et d’autre de chaque mur. </w:t>
      </w:r>
    </w:p>
    <w:p w:rsidR="001406BB" w:rsidRDefault="001406BB" w:rsidP="001406BB"/>
    <w:p w:rsidR="001406BB" w:rsidRDefault="001406BB" w:rsidP="001406BB">
      <w:pPr>
        <w:keepNext/>
        <w:jc w:val="center"/>
      </w:pPr>
      <w:r>
        <w:rPr>
          <w:noProof/>
          <w:lang w:eastAsia="fr-FR"/>
        </w:rPr>
        <w:drawing>
          <wp:inline distT="0" distB="0" distL="0" distR="0" wp14:anchorId="2D91DE5B" wp14:editId="500C157C">
            <wp:extent cx="2748783" cy="3172097"/>
            <wp:effectExtent l="0" t="0" r="0" b="317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apture d’écran 2022-06-12 à 08.15.16.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60642" cy="3185782"/>
                    </a:xfrm>
                    <a:prstGeom prst="rect">
                      <a:avLst/>
                    </a:prstGeom>
                  </pic:spPr>
                </pic:pic>
              </a:graphicData>
            </a:graphic>
          </wp:inline>
        </w:drawing>
      </w:r>
      <w:r>
        <w:t xml:space="preserve">     </w:t>
      </w:r>
      <w:r>
        <w:rPr>
          <w:noProof/>
          <w:lang w:eastAsia="fr-FR"/>
        </w:rPr>
        <w:drawing>
          <wp:inline distT="0" distB="0" distL="0" distR="0" wp14:anchorId="7AA11A5F" wp14:editId="117DB709">
            <wp:extent cx="2968864" cy="3144501"/>
            <wp:effectExtent l="0" t="0" r="3175" b="5715"/>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Capture d’écran 2022-06-14 à 14.48.09.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983919" cy="3160447"/>
                    </a:xfrm>
                    <a:prstGeom prst="rect">
                      <a:avLst/>
                    </a:prstGeom>
                  </pic:spPr>
                </pic:pic>
              </a:graphicData>
            </a:graphic>
          </wp:inline>
        </w:drawing>
      </w:r>
    </w:p>
    <w:p w:rsidR="001406BB" w:rsidRDefault="001406BB" w:rsidP="001406BB">
      <w:pPr>
        <w:pStyle w:val="Lgende"/>
        <w:jc w:val="center"/>
      </w:pPr>
      <w:r>
        <w:t xml:space="preserve">Figure </w:t>
      </w:r>
      <w:r w:rsidR="00BE07AC">
        <w:fldChar w:fldCharType="begin"/>
      </w:r>
      <w:r w:rsidR="00BE07AC">
        <w:instrText xml:space="preserve"> SEQ Figure \* ARABIC </w:instrText>
      </w:r>
      <w:r w:rsidR="00BE07AC">
        <w:fldChar w:fldCharType="separate"/>
      </w:r>
      <w:r w:rsidR="00A736E8">
        <w:rPr>
          <w:noProof/>
        </w:rPr>
        <w:t>8</w:t>
      </w:r>
      <w:r w:rsidR="00BE07AC">
        <w:rPr>
          <w:noProof/>
        </w:rPr>
        <w:fldChar w:fldCharType="end"/>
      </w:r>
      <w:r>
        <w:t xml:space="preserve"> - Scripts python utilisés pour déterminer les pièces contenant un point, et pour déterminer</w:t>
      </w:r>
    </w:p>
    <w:p w:rsidR="001406BB" w:rsidRDefault="001406BB" w:rsidP="001406BB">
      <w:pPr>
        <w:pStyle w:val="Paragraphedeliste"/>
        <w:numPr>
          <w:ilvl w:val="0"/>
          <w:numId w:val="46"/>
        </w:numPr>
      </w:pPr>
      <w:r>
        <w:t>Enfin nous affectons à chaque mur l’exigence EI à l’aide du nœud « Element.SetParameterByName ».</w:t>
      </w:r>
    </w:p>
    <w:p w:rsidR="001406BB" w:rsidRDefault="001406BB" w:rsidP="001406BB"/>
    <w:p w:rsidR="001406BB" w:rsidRDefault="001406BB" w:rsidP="001406BB">
      <w:pPr>
        <w:keepNext/>
        <w:jc w:val="center"/>
      </w:pPr>
      <w:r>
        <w:rPr>
          <w:noProof/>
          <w:lang w:eastAsia="fr-FR"/>
        </w:rPr>
        <w:drawing>
          <wp:inline distT="0" distB="0" distL="0" distR="0" wp14:anchorId="1EE385F3" wp14:editId="19967F2A">
            <wp:extent cx="6836410" cy="3247390"/>
            <wp:effectExtent l="0" t="0" r="0" b="381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apture d’écran 2022-06-12 à 08.03.32.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836410" cy="3247390"/>
                    </a:xfrm>
                    <a:prstGeom prst="rect">
                      <a:avLst/>
                    </a:prstGeom>
                  </pic:spPr>
                </pic:pic>
              </a:graphicData>
            </a:graphic>
          </wp:inline>
        </w:drawing>
      </w:r>
    </w:p>
    <w:p w:rsidR="001406BB" w:rsidRDefault="001406BB" w:rsidP="001406BB">
      <w:pPr>
        <w:pStyle w:val="Lgende"/>
        <w:jc w:val="center"/>
      </w:pPr>
      <w:r>
        <w:t xml:space="preserve">Figure </w:t>
      </w:r>
      <w:r w:rsidR="00BE07AC">
        <w:fldChar w:fldCharType="begin"/>
      </w:r>
      <w:r w:rsidR="00BE07AC">
        <w:instrText xml:space="preserve"> SEQ Figure \* ARABIC </w:instrText>
      </w:r>
      <w:r w:rsidR="00BE07AC">
        <w:fldChar w:fldCharType="separate"/>
      </w:r>
      <w:r w:rsidR="00A736E8">
        <w:rPr>
          <w:noProof/>
        </w:rPr>
        <w:t>9</w:t>
      </w:r>
      <w:r w:rsidR="00BE07AC">
        <w:rPr>
          <w:noProof/>
        </w:rPr>
        <w:fldChar w:fldCharType="end"/>
      </w:r>
      <w:r>
        <w:t xml:space="preserve"> -</w:t>
      </w:r>
      <w:r w:rsidRPr="00DA33CC">
        <w:t xml:space="preserve"> </w:t>
      </w:r>
      <w:r>
        <w:t>Script Dynamo permettant d’identifier les pièces contiguës à un mur à partir des points A et B, puis de lire les exigences incendies associées à chaque mur, et enfin de retenir l’exigence la plus élevée afin de l’affectée au paramètre « Exigence_EI » du mur considéré.</w:t>
      </w:r>
    </w:p>
    <w:p w:rsidR="001406BB" w:rsidRDefault="001406BB" w:rsidP="001406BB">
      <w:r>
        <w:t xml:space="preserve">Note : dans le cas où des murs n’ont pas de pièces de pièces contiguës le script retourne un message d’erreur (raisons pour laquelle un des nœuds apparaît en jaune). Mais cela ne bloque pas l’exécution du script. </w:t>
      </w:r>
    </w:p>
    <w:p w:rsidR="001406BB" w:rsidRDefault="001406BB" w:rsidP="001406BB"/>
    <w:p w:rsidR="001406BB" w:rsidRDefault="001406BB" w:rsidP="001406BB"/>
    <w:p w:rsidR="001406BB" w:rsidRDefault="006A7129" w:rsidP="006A7129">
      <w:pPr>
        <w:pStyle w:val="Titre3"/>
      </w:pPr>
      <w:bookmarkStart w:id="16" w:name="_Toc106354278"/>
      <w:r>
        <w:lastRenderedPageBreak/>
        <w:t>Etape C -</w:t>
      </w:r>
      <w:r w:rsidR="001406BB">
        <w:t xml:space="preserve"> Mise en évidence des cloisons conformes et non-conformes.</w:t>
      </w:r>
      <w:bookmarkEnd w:id="16"/>
    </w:p>
    <w:p w:rsidR="001406BB" w:rsidRDefault="001406BB" w:rsidP="001406BB"/>
    <w:tbl>
      <w:tblPr>
        <w:tblStyle w:val="Grilledutableau"/>
        <w:tblW w:w="0" w:type="auto"/>
        <w:tblLook w:val="04A0" w:firstRow="1" w:lastRow="0" w:firstColumn="1" w:lastColumn="0" w:noHBand="0" w:noVBand="1"/>
      </w:tblPr>
      <w:tblGrid>
        <w:gridCol w:w="10756"/>
      </w:tblGrid>
      <w:tr w:rsidR="001406BB" w:rsidRPr="00847E57" w:rsidTr="00A44771">
        <w:tc>
          <w:tcPr>
            <w:tcW w:w="10756" w:type="dxa"/>
          </w:tcPr>
          <w:p w:rsidR="001406BB" w:rsidRPr="00774734" w:rsidRDefault="001406BB" w:rsidP="00A44771">
            <w:pPr>
              <w:rPr>
                <w:u w:val="single"/>
              </w:rPr>
            </w:pPr>
            <w:r>
              <w:rPr>
                <w:u w:val="single"/>
              </w:rPr>
              <w:t>Cloisons</w:t>
            </w:r>
            <w:r w:rsidRPr="00774734">
              <w:rPr>
                <w:u w:val="single"/>
              </w:rPr>
              <w:t xml:space="preserve"> </w:t>
            </w:r>
            <w:r>
              <w:rPr>
                <w:u w:val="single"/>
              </w:rPr>
              <w:t>sans exigence</w:t>
            </w:r>
            <w:r w:rsidRPr="00774734">
              <w:rPr>
                <w:u w:val="single"/>
              </w:rPr>
              <w:t> :</w:t>
            </w:r>
          </w:p>
          <w:p w:rsidR="001406BB" w:rsidRPr="00847E57" w:rsidRDefault="001406BB" w:rsidP="00A44771">
            <w:pPr>
              <w:rPr>
                <w:sz w:val="20"/>
                <w:szCs w:val="20"/>
              </w:rPr>
            </w:pPr>
            <w:r w:rsidRPr="00774734">
              <w:rPr>
                <w:sz w:val="20"/>
                <w:szCs w:val="20"/>
              </w:rPr>
              <w:t xml:space="preserve">      </w:t>
            </w:r>
            <w:r>
              <w:rPr>
                <w:sz w:val="20"/>
                <w:szCs w:val="20"/>
              </w:rPr>
              <w:t>Cloisons</w:t>
            </w:r>
            <w:r w:rsidRPr="00774734">
              <w:rPr>
                <w:sz w:val="20"/>
                <w:szCs w:val="20"/>
              </w:rPr>
              <w:t xml:space="preserve"> pour lesquelles : « </w:t>
            </w:r>
            <w:r>
              <w:rPr>
                <w:sz w:val="20"/>
                <w:szCs w:val="20"/>
              </w:rPr>
              <w:t>Exigence_EI » = 0 ou « Exigence_EI » vide</w:t>
            </w:r>
          </w:p>
        </w:tc>
      </w:tr>
      <w:tr w:rsidR="001406BB" w:rsidRPr="00847E57" w:rsidTr="00A44771">
        <w:tc>
          <w:tcPr>
            <w:tcW w:w="10756" w:type="dxa"/>
          </w:tcPr>
          <w:p w:rsidR="001406BB" w:rsidRPr="00774734" w:rsidRDefault="001406BB" w:rsidP="00A44771">
            <w:pPr>
              <w:rPr>
                <w:u w:val="single"/>
              </w:rPr>
            </w:pPr>
            <w:r>
              <w:rPr>
                <w:u w:val="single"/>
              </w:rPr>
              <w:t>Cloisons</w:t>
            </w:r>
            <w:r w:rsidRPr="00774734">
              <w:rPr>
                <w:u w:val="single"/>
              </w:rPr>
              <w:t xml:space="preserve"> </w:t>
            </w:r>
            <w:r>
              <w:rPr>
                <w:u w:val="single"/>
              </w:rPr>
              <w:t>avec exigence</w:t>
            </w:r>
            <w:r w:rsidRPr="00774734">
              <w:rPr>
                <w:u w:val="single"/>
              </w:rPr>
              <w:t> :</w:t>
            </w:r>
          </w:p>
          <w:p w:rsidR="001406BB" w:rsidRPr="00847E57" w:rsidRDefault="001406BB" w:rsidP="00A44771">
            <w:pPr>
              <w:rPr>
                <w:sz w:val="20"/>
                <w:szCs w:val="20"/>
              </w:rPr>
            </w:pPr>
            <w:r w:rsidRPr="00774734">
              <w:rPr>
                <w:sz w:val="20"/>
                <w:szCs w:val="20"/>
              </w:rPr>
              <w:t xml:space="preserve">      </w:t>
            </w:r>
            <w:r>
              <w:rPr>
                <w:sz w:val="20"/>
                <w:szCs w:val="20"/>
              </w:rPr>
              <w:t>Cloisons</w:t>
            </w:r>
            <w:r w:rsidRPr="00774734">
              <w:rPr>
                <w:sz w:val="20"/>
                <w:szCs w:val="20"/>
              </w:rPr>
              <w:t xml:space="preserve"> pour lesquelles : « </w:t>
            </w:r>
            <w:r>
              <w:rPr>
                <w:sz w:val="20"/>
                <w:szCs w:val="20"/>
              </w:rPr>
              <w:t>Exigence_EI »</w:t>
            </w:r>
            <w:r w:rsidRPr="00774734">
              <w:rPr>
                <w:sz w:val="20"/>
                <w:szCs w:val="20"/>
              </w:rPr>
              <w:t> </w:t>
            </w:r>
            <w:r>
              <w:rPr>
                <w:sz w:val="20"/>
                <w:szCs w:val="20"/>
              </w:rPr>
              <w:t># 0</w:t>
            </w:r>
          </w:p>
        </w:tc>
      </w:tr>
    </w:tbl>
    <w:p w:rsidR="001406BB" w:rsidRDefault="001406BB" w:rsidP="001406BB"/>
    <w:p w:rsidR="001406BB" w:rsidRDefault="001406BB" w:rsidP="001406BB"/>
    <w:p w:rsidR="006A7129" w:rsidRDefault="006A7129" w:rsidP="001406BB"/>
    <w:p w:rsidR="006A7129" w:rsidRDefault="006A7129" w:rsidP="001406BB"/>
    <w:p w:rsidR="001406BB" w:rsidRDefault="001406BB" w:rsidP="001406BB">
      <w:pPr>
        <w:keepNext/>
        <w:jc w:val="center"/>
      </w:pPr>
      <w:r>
        <w:rPr>
          <w:noProof/>
          <w:lang w:eastAsia="fr-FR"/>
        </w:rPr>
        <w:drawing>
          <wp:inline distT="0" distB="0" distL="0" distR="0" wp14:anchorId="3D993777" wp14:editId="39F19577">
            <wp:extent cx="6836410" cy="2228850"/>
            <wp:effectExtent l="0" t="0" r="0" b="635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pture d’écran 2022-06-14 à 13.45.44.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836410" cy="2228850"/>
                    </a:xfrm>
                    <a:prstGeom prst="rect">
                      <a:avLst/>
                    </a:prstGeom>
                  </pic:spPr>
                </pic:pic>
              </a:graphicData>
            </a:graphic>
          </wp:inline>
        </w:drawing>
      </w:r>
    </w:p>
    <w:p w:rsidR="001406BB" w:rsidRDefault="001406BB" w:rsidP="001406BB">
      <w:pPr>
        <w:pStyle w:val="Lgende"/>
        <w:jc w:val="center"/>
      </w:pPr>
      <w:r>
        <w:t xml:space="preserve">Figure </w:t>
      </w:r>
      <w:r w:rsidR="00BE07AC">
        <w:fldChar w:fldCharType="begin"/>
      </w:r>
      <w:r w:rsidR="00BE07AC">
        <w:instrText xml:space="preserve"> SEQ Figure \* ARABIC </w:instrText>
      </w:r>
      <w:r w:rsidR="00BE07AC">
        <w:fldChar w:fldCharType="separate"/>
      </w:r>
      <w:r w:rsidR="00A736E8">
        <w:rPr>
          <w:noProof/>
        </w:rPr>
        <w:t>10</w:t>
      </w:r>
      <w:r w:rsidR="00BE07AC">
        <w:rPr>
          <w:noProof/>
        </w:rPr>
        <w:fldChar w:fldCharType="end"/>
      </w:r>
      <w:r>
        <w:t xml:space="preserve"> - Paramétrage du filtre permettant de sélectionner les murs sans exigence</w:t>
      </w:r>
    </w:p>
    <w:p w:rsidR="006A7129" w:rsidRDefault="006A7129" w:rsidP="006A7129"/>
    <w:p w:rsidR="006A7129" w:rsidRPr="006A7129" w:rsidRDefault="006A7129" w:rsidP="006A7129"/>
    <w:p w:rsidR="001406BB" w:rsidRDefault="001406BB" w:rsidP="001406BB">
      <w:pPr>
        <w:keepNext/>
        <w:jc w:val="center"/>
      </w:pPr>
      <w:r>
        <w:rPr>
          <w:noProof/>
          <w:lang w:eastAsia="fr-FR"/>
        </w:rPr>
        <w:drawing>
          <wp:inline distT="0" distB="0" distL="0" distR="0" wp14:anchorId="03FFC9C8" wp14:editId="06EC9F14">
            <wp:extent cx="6836410" cy="222250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apture d’écran 2022-06-14 à 13.45.56.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836410" cy="2222500"/>
                    </a:xfrm>
                    <a:prstGeom prst="rect">
                      <a:avLst/>
                    </a:prstGeom>
                  </pic:spPr>
                </pic:pic>
              </a:graphicData>
            </a:graphic>
          </wp:inline>
        </w:drawing>
      </w:r>
    </w:p>
    <w:p w:rsidR="001406BB" w:rsidRDefault="001406BB" w:rsidP="001406BB">
      <w:pPr>
        <w:pStyle w:val="Lgende"/>
        <w:jc w:val="center"/>
      </w:pPr>
      <w:r>
        <w:t xml:space="preserve">Figure </w:t>
      </w:r>
      <w:r w:rsidR="00BE07AC">
        <w:fldChar w:fldCharType="begin"/>
      </w:r>
      <w:r w:rsidR="00BE07AC">
        <w:instrText xml:space="preserve"> SEQ Figure \* ARABIC </w:instrText>
      </w:r>
      <w:r w:rsidR="00BE07AC">
        <w:fldChar w:fldCharType="separate"/>
      </w:r>
      <w:r w:rsidR="00A736E8">
        <w:rPr>
          <w:noProof/>
        </w:rPr>
        <w:t>11</w:t>
      </w:r>
      <w:r w:rsidR="00BE07AC">
        <w:rPr>
          <w:noProof/>
        </w:rPr>
        <w:fldChar w:fldCharType="end"/>
      </w:r>
      <w:r>
        <w:t xml:space="preserve"> -</w:t>
      </w:r>
      <w:r w:rsidRPr="008015FC">
        <w:t xml:space="preserve"> </w:t>
      </w:r>
      <w:r>
        <w:t>Paramétrage du filtre permettant de sélectionner les murs avec exigence</w:t>
      </w:r>
    </w:p>
    <w:p w:rsidR="001406BB" w:rsidRDefault="001406BB" w:rsidP="001406BB"/>
    <w:p w:rsidR="006A7129" w:rsidRDefault="001406BB" w:rsidP="006A7129">
      <w:pPr>
        <w:keepNext/>
      </w:pPr>
      <w:r>
        <w:rPr>
          <w:noProof/>
          <w:lang w:eastAsia="fr-FR"/>
        </w:rPr>
        <w:lastRenderedPageBreak/>
        <w:drawing>
          <wp:inline distT="0" distB="0" distL="0" distR="0" wp14:anchorId="3E9F7631" wp14:editId="06860AEC">
            <wp:extent cx="6836410" cy="3918585"/>
            <wp:effectExtent l="0" t="0" r="0" b="571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apture d’écran 2022-06-14 à 14.11.38.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836410" cy="3918585"/>
                    </a:xfrm>
                    <a:prstGeom prst="rect">
                      <a:avLst/>
                    </a:prstGeom>
                  </pic:spPr>
                </pic:pic>
              </a:graphicData>
            </a:graphic>
          </wp:inline>
        </w:drawing>
      </w:r>
    </w:p>
    <w:p w:rsidR="001406BB" w:rsidRDefault="006A7129" w:rsidP="006A7129">
      <w:pPr>
        <w:pStyle w:val="Lgende"/>
        <w:jc w:val="center"/>
      </w:pPr>
      <w:r>
        <w:t xml:space="preserve">Figure </w:t>
      </w:r>
      <w:fldSimple w:instr=" SEQ Figure \* ARABIC ">
        <w:r w:rsidR="00A736E8">
          <w:rPr>
            <w:noProof/>
          </w:rPr>
          <w:t>12</w:t>
        </w:r>
      </w:fldSimple>
      <w:r>
        <w:t xml:space="preserve"> -Paramétrage des remplacements graphiques pour mettre en évidence les murs avec/sans exigence</w:t>
      </w:r>
      <w:r w:rsidR="00A736E8">
        <w:t xml:space="preserve"> (</w:t>
      </w:r>
      <w:r w:rsidR="00A736E8" w:rsidRPr="00A736E8">
        <w:t>en orange les cloisons coupe-feu et en rose les cloisons sans exigence</w:t>
      </w:r>
      <w:r w:rsidR="00A736E8">
        <w:t>)</w:t>
      </w:r>
    </w:p>
    <w:p w:rsidR="001406BB" w:rsidRDefault="001406BB" w:rsidP="001406BB"/>
    <w:p w:rsidR="006A7129" w:rsidRDefault="006A7129" w:rsidP="001406BB"/>
    <w:p w:rsidR="006A7129" w:rsidRDefault="006A7129" w:rsidP="001406BB"/>
    <w:p w:rsidR="006A7129" w:rsidRDefault="006A7129" w:rsidP="006A7129">
      <w:pPr>
        <w:pStyle w:val="Titre3"/>
      </w:pPr>
      <w:bookmarkStart w:id="17" w:name="_Toc106354279"/>
      <w:r>
        <w:t>Résultat obtenu</w:t>
      </w:r>
      <w:bookmarkEnd w:id="17"/>
    </w:p>
    <w:p w:rsidR="001406BB" w:rsidRDefault="001406BB" w:rsidP="001406BB"/>
    <w:p w:rsidR="002163CD" w:rsidRDefault="002163CD" w:rsidP="001406BB">
      <w:r>
        <w:t>La méthodologie présentée permet donc de modifier l’affichage des murs dès lors qu’une exigence est renseignée vis-à-vis du degré coupe-feu. Un exemple simple est donné ci-dessous.</w:t>
      </w:r>
    </w:p>
    <w:p w:rsidR="002163CD" w:rsidRDefault="002163CD" w:rsidP="001406BB"/>
    <w:p w:rsidR="002163CD" w:rsidRDefault="002163CD" w:rsidP="001406BB"/>
    <w:p w:rsidR="001406BB" w:rsidRDefault="001406BB" w:rsidP="001406BB">
      <w:pPr>
        <w:keepNext/>
        <w:jc w:val="center"/>
      </w:pPr>
      <w:r>
        <w:rPr>
          <w:noProof/>
          <w:lang w:eastAsia="fr-FR"/>
        </w:rPr>
        <w:drawing>
          <wp:inline distT="0" distB="0" distL="0" distR="0" wp14:anchorId="5F5DC065" wp14:editId="2AAAD988">
            <wp:extent cx="3265917" cy="1883226"/>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apture d’écran 2022-06-14 à 14.08.22.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285253" cy="1894376"/>
                    </a:xfrm>
                    <a:prstGeom prst="rect">
                      <a:avLst/>
                    </a:prstGeom>
                  </pic:spPr>
                </pic:pic>
              </a:graphicData>
            </a:graphic>
          </wp:inline>
        </w:drawing>
      </w:r>
      <w:r>
        <w:t xml:space="preserve">   </w:t>
      </w:r>
      <w:r>
        <w:rPr>
          <w:noProof/>
          <w:lang w:eastAsia="fr-FR"/>
        </w:rPr>
        <w:drawing>
          <wp:inline distT="0" distB="0" distL="0" distR="0" wp14:anchorId="7767ED07" wp14:editId="68FD0F57">
            <wp:extent cx="3224281" cy="1871795"/>
            <wp:effectExtent l="0" t="0" r="1905"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Capture d’écran 2022-06-14 à 14.13.57.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246723" cy="1884823"/>
                    </a:xfrm>
                    <a:prstGeom prst="rect">
                      <a:avLst/>
                    </a:prstGeom>
                  </pic:spPr>
                </pic:pic>
              </a:graphicData>
            </a:graphic>
          </wp:inline>
        </w:drawing>
      </w:r>
    </w:p>
    <w:p w:rsidR="001406BB" w:rsidRDefault="001406BB" w:rsidP="001406BB">
      <w:pPr>
        <w:pStyle w:val="Lgende"/>
        <w:jc w:val="center"/>
      </w:pPr>
      <w:r>
        <w:t xml:space="preserve">Figure </w:t>
      </w:r>
      <w:r w:rsidR="00BE07AC">
        <w:fldChar w:fldCharType="begin"/>
      </w:r>
      <w:r w:rsidR="00BE07AC">
        <w:instrText xml:space="preserve"> SEQ Figure \* ARABIC </w:instrText>
      </w:r>
      <w:r w:rsidR="00BE07AC">
        <w:fldChar w:fldCharType="separate"/>
      </w:r>
      <w:r w:rsidR="00A736E8">
        <w:rPr>
          <w:noProof/>
        </w:rPr>
        <w:t>13</w:t>
      </w:r>
      <w:r w:rsidR="00BE07AC">
        <w:rPr>
          <w:noProof/>
        </w:rPr>
        <w:fldChar w:fldCharType="end"/>
      </w:r>
      <w:r>
        <w:t xml:space="preserve"> - Analyse d'une maquette automatique d’une maquette comportant une pièce avec une exigence coupe-feu de 30 minutes</w:t>
      </w:r>
    </w:p>
    <w:p w:rsidR="00ED2E67" w:rsidRDefault="00ED2E67" w:rsidP="006A7129">
      <w:pPr>
        <w:pStyle w:val="Titre1"/>
        <w:numPr>
          <w:ilvl w:val="0"/>
          <w:numId w:val="0"/>
        </w:numPr>
      </w:pPr>
    </w:p>
    <w:sectPr w:rsidR="00ED2E67" w:rsidSect="00AE5326">
      <w:footerReference w:type="even" r:id="rId27"/>
      <w:footerReference w:type="default" r:id="rId28"/>
      <w:pgSz w:w="11900" w:h="16840"/>
      <w:pgMar w:top="567" w:right="567" w:bottom="567" w:left="56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E07AC" w:rsidRDefault="00BE07AC" w:rsidP="006220AE">
      <w:r>
        <w:separator/>
      </w:r>
    </w:p>
  </w:endnote>
  <w:endnote w:type="continuationSeparator" w:id="0">
    <w:p w:rsidR="00BE07AC" w:rsidRDefault="00BE07AC" w:rsidP="006220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imes New Roman (Corps CS)">
    <w:altName w:val="Times New Roman"/>
    <w:charset w:val="00"/>
    <w:family w:val="roman"/>
    <w:pitch w:val="variable"/>
    <w:sig w:usb0="E0002AE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Style w:val="Numrodepage"/>
      </w:rPr>
      <w:id w:val="-58324413"/>
      <w:docPartObj>
        <w:docPartGallery w:val="Page Numbers (Bottom of Page)"/>
        <w:docPartUnique/>
      </w:docPartObj>
    </w:sdtPr>
    <w:sdtEndPr>
      <w:rPr>
        <w:rStyle w:val="Numrodepage"/>
      </w:rPr>
    </w:sdtEndPr>
    <w:sdtContent>
      <w:p w:rsidR="007739BD" w:rsidRDefault="007739BD" w:rsidP="007739BD">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rsidR="007739BD" w:rsidRDefault="007739BD" w:rsidP="006220AE">
    <w:pPr>
      <w:pStyle w:val="Pieddepag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Style w:val="Numrodepage"/>
        <w:sz w:val="16"/>
        <w:szCs w:val="16"/>
      </w:rPr>
      <w:id w:val="-350649850"/>
      <w:docPartObj>
        <w:docPartGallery w:val="Page Numbers (Bottom of Page)"/>
        <w:docPartUnique/>
      </w:docPartObj>
    </w:sdtPr>
    <w:sdtEndPr>
      <w:rPr>
        <w:rStyle w:val="Numrodepage"/>
      </w:rPr>
    </w:sdtEndPr>
    <w:sdtContent>
      <w:p w:rsidR="007739BD" w:rsidRPr="00F20661" w:rsidRDefault="007739BD" w:rsidP="007739BD">
        <w:pPr>
          <w:pStyle w:val="Pieddepage"/>
          <w:framePr w:wrap="none" w:vAnchor="text" w:hAnchor="margin" w:xAlign="right" w:y="1"/>
          <w:rPr>
            <w:rStyle w:val="Numrodepage"/>
            <w:sz w:val="16"/>
            <w:szCs w:val="16"/>
          </w:rPr>
        </w:pPr>
        <w:r w:rsidRPr="00F20661">
          <w:rPr>
            <w:rStyle w:val="Numrodepage"/>
            <w:sz w:val="16"/>
            <w:szCs w:val="16"/>
          </w:rPr>
          <w:fldChar w:fldCharType="begin"/>
        </w:r>
        <w:r w:rsidRPr="00F20661">
          <w:rPr>
            <w:rStyle w:val="Numrodepage"/>
            <w:sz w:val="16"/>
            <w:szCs w:val="16"/>
          </w:rPr>
          <w:instrText xml:space="preserve"> PAGE </w:instrText>
        </w:r>
        <w:r w:rsidRPr="00F20661">
          <w:rPr>
            <w:rStyle w:val="Numrodepage"/>
            <w:sz w:val="16"/>
            <w:szCs w:val="16"/>
          </w:rPr>
          <w:fldChar w:fldCharType="separate"/>
        </w:r>
        <w:r w:rsidR="00D63350">
          <w:rPr>
            <w:rStyle w:val="Numrodepage"/>
            <w:noProof/>
            <w:sz w:val="16"/>
            <w:szCs w:val="16"/>
          </w:rPr>
          <w:t>10</w:t>
        </w:r>
        <w:r w:rsidRPr="00F20661">
          <w:rPr>
            <w:rStyle w:val="Numrodepage"/>
            <w:sz w:val="16"/>
            <w:szCs w:val="16"/>
          </w:rPr>
          <w:fldChar w:fldCharType="end"/>
        </w:r>
      </w:p>
    </w:sdtContent>
  </w:sdt>
  <w:p w:rsidR="007739BD" w:rsidRPr="00F20661" w:rsidRDefault="007739BD" w:rsidP="006220AE">
    <w:pPr>
      <w:pStyle w:val="Pieddepage"/>
      <w:ind w:right="360"/>
      <w:jc w:val="center"/>
      <w:rPr>
        <w:sz w:val="16"/>
        <w:szCs w:val="16"/>
      </w:rPr>
    </w:pPr>
    <w:r w:rsidRPr="00F20661">
      <w:rPr>
        <w:sz w:val="16"/>
        <w:szCs w:val="16"/>
      </w:rPr>
      <w:t xml:space="preserve">BTS MEC – OUTILS DE PROGRAMMATION          Fiche n° </w:t>
    </w:r>
    <w:r w:rsidR="001406BB">
      <w:rPr>
        <w:sz w:val="16"/>
        <w:szCs w:val="16"/>
      </w:rPr>
      <w:t>6</w:t>
    </w:r>
    <w:r w:rsidRPr="00F20661">
      <w:rPr>
        <w:sz w:val="16"/>
        <w:szCs w:val="16"/>
      </w:rPr>
      <w:t xml:space="preserve"> : </w:t>
    </w:r>
    <w:r w:rsidR="001406BB">
      <w:rPr>
        <w:sz w:val="16"/>
        <w:szCs w:val="16"/>
      </w:rPr>
      <w:t>Propositions de solution pour le sujet 0 de l’E61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E07AC" w:rsidRDefault="00BE07AC" w:rsidP="006220AE">
      <w:r>
        <w:separator/>
      </w:r>
    </w:p>
  </w:footnote>
  <w:footnote w:type="continuationSeparator" w:id="0">
    <w:p w:rsidR="00BE07AC" w:rsidRDefault="00BE07AC" w:rsidP="006220A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D35857"/>
    <w:multiLevelType w:val="hybridMultilevel"/>
    <w:tmpl w:val="CC3A4C82"/>
    <w:lvl w:ilvl="0" w:tplc="040C0015">
      <w:start w:val="1"/>
      <w:numFmt w:val="upperLetter"/>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2B5189A"/>
    <w:multiLevelType w:val="hybridMultilevel"/>
    <w:tmpl w:val="E18C33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5E30854"/>
    <w:multiLevelType w:val="hybridMultilevel"/>
    <w:tmpl w:val="67E65C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90A677D"/>
    <w:multiLevelType w:val="hybridMultilevel"/>
    <w:tmpl w:val="8A381970"/>
    <w:lvl w:ilvl="0" w:tplc="3FE6C89C">
      <w:numFmt w:val="bullet"/>
      <w:lvlText w:val="-"/>
      <w:lvlJc w:val="left"/>
      <w:pPr>
        <w:ind w:left="1080" w:hanging="360"/>
      </w:pPr>
      <w:rPr>
        <w:rFonts w:ascii="Calibri" w:eastAsiaTheme="minorHAnsi" w:hAnsi="Calibri" w:cs="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
    <w:nsid w:val="0AF05C38"/>
    <w:multiLevelType w:val="hybridMultilevel"/>
    <w:tmpl w:val="221CDD9C"/>
    <w:lvl w:ilvl="0" w:tplc="040C0019">
      <w:start w:val="1"/>
      <w:numFmt w:val="lowerLetter"/>
      <w:lvlText w:val="%1."/>
      <w:lvlJc w:val="left"/>
      <w:pPr>
        <w:ind w:left="1440" w:hanging="360"/>
      </w:pPr>
      <w:rPr>
        <w:rFonts w:hint="default"/>
      </w:rPr>
    </w:lvl>
    <w:lvl w:ilvl="1" w:tplc="040C0003" w:tentative="1">
      <w:start w:val="1"/>
      <w:numFmt w:val="bullet"/>
      <w:lvlText w:val="o"/>
      <w:lvlJc w:val="left"/>
      <w:pPr>
        <w:ind w:left="2142" w:hanging="360"/>
      </w:pPr>
      <w:rPr>
        <w:rFonts w:ascii="Courier New" w:hAnsi="Courier New" w:cs="Courier New" w:hint="default"/>
      </w:rPr>
    </w:lvl>
    <w:lvl w:ilvl="2" w:tplc="040C0005" w:tentative="1">
      <w:start w:val="1"/>
      <w:numFmt w:val="bullet"/>
      <w:lvlText w:val=""/>
      <w:lvlJc w:val="left"/>
      <w:pPr>
        <w:ind w:left="2862" w:hanging="360"/>
      </w:pPr>
      <w:rPr>
        <w:rFonts w:ascii="Wingdings" w:hAnsi="Wingdings" w:hint="default"/>
      </w:rPr>
    </w:lvl>
    <w:lvl w:ilvl="3" w:tplc="040C0001" w:tentative="1">
      <w:start w:val="1"/>
      <w:numFmt w:val="bullet"/>
      <w:lvlText w:val=""/>
      <w:lvlJc w:val="left"/>
      <w:pPr>
        <w:ind w:left="3582" w:hanging="360"/>
      </w:pPr>
      <w:rPr>
        <w:rFonts w:ascii="Symbol" w:hAnsi="Symbol" w:hint="default"/>
      </w:rPr>
    </w:lvl>
    <w:lvl w:ilvl="4" w:tplc="040C0003" w:tentative="1">
      <w:start w:val="1"/>
      <w:numFmt w:val="bullet"/>
      <w:lvlText w:val="o"/>
      <w:lvlJc w:val="left"/>
      <w:pPr>
        <w:ind w:left="4302" w:hanging="360"/>
      </w:pPr>
      <w:rPr>
        <w:rFonts w:ascii="Courier New" w:hAnsi="Courier New" w:cs="Courier New" w:hint="default"/>
      </w:rPr>
    </w:lvl>
    <w:lvl w:ilvl="5" w:tplc="040C0005" w:tentative="1">
      <w:start w:val="1"/>
      <w:numFmt w:val="bullet"/>
      <w:lvlText w:val=""/>
      <w:lvlJc w:val="left"/>
      <w:pPr>
        <w:ind w:left="5022" w:hanging="360"/>
      </w:pPr>
      <w:rPr>
        <w:rFonts w:ascii="Wingdings" w:hAnsi="Wingdings" w:hint="default"/>
      </w:rPr>
    </w:lvl>
    <w:lvl w:ilvl="6" w:tplc="040C0001" w:tentative="1">
      <w:start w:val="1"/>
      <w:numFmt w:val="bullet"/>
      <w:lvlText w:val=""/>
      <w:lvlJc w:val="left"/>
      <w:pPr>
        <w:ind w:left="5742" w:hanging="360"/>
      </w:pPr>
      <w:rPr>
        <w:rFonts w:ascii="Symbol" w:hAnsi="Symbol" w:hint="default"/>
      </w:rPr>
    </w:lvl>
    <w:lvl w:ilvl="7" w:tplc="040C0003" w:tentative="1">
      <w:start w:val="1"/>
      <w:numFmt w:val="bullet"/>
      <w:lvlText w:val="o"/>
      <w:lvlJc w:val="left"/>
      <w:pPr>
        <w:ind w:left="6462" w:hanging="360"/>
      </w:pPr>
      <w:rPr>
        <w:rFonts w:ascii="Courier New" w:hAnsi="Courier New" w:cs="Courier New" w:hint="default"/>
      </w:rPr>
    </w:lvl>
    <w:lvl w:ilvl="8" w:tplc="040C0005" w:tentative="1">
      <w:start w:val="1"/>
      <w:numFmt w:val="bullet"/>
      <w:lvlText w:val=""/>
      <w:lvlJc w:val="left"/>
      <w:pPr>
        <w:ind w:left="7182" w:hanging="360"/>
      </w:pPr>
      <w:rPr>
        <w:rFonts w:ascii="Wingdings" w:hAnsi="Wingdings" w:hint="default"/>
      </w:rPr>
    </w:lvl>
  </w:abstractNum>
  <w:abstractNum w:abstractNumId="5">
    <w:nsid w:val="0B7C3D8B"/>
    <w:multiLevelType w:val="hybridMultilevel"/>
    <w:tmpl w:val="81ECB8DC"/>
    <w:lvl w:ilvl="0" w:tplc="3F786C9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0D145A6E"/>
    <w:multiLevelType w:val="hybridMultilevel"/>
    <w:tmpl w:val="114AC3D0"/>
    <w:lvl w:ilvl="0" w:tplc="3F786C92">
      <w:numFmt w:val="bullet"/>
      <w:lvlText w:val="-"/>
      <w:lvlJc w:val="left"/>
      <w:pPr>
        <w:ind w:left="1428" w:hanging="360"/>
      </w:pPr>
      <w:rPr>
        <w:rFonts w:ascii="Calibri" w:eastAsiaTheme="minorHAnsi" w:hAnsi="Calibri" w:cs="Calibri"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7">
    <w:nsid w:val="138E6496"/>
    <w:multiLevelType w:val="hybridMultilevel"/>
    <w:tmpl w:val="668C5F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8">
    <w:nsid w:val="19503718"/>
    <w:multiLevelType w:val="hybridMultilevel"/>
    <w:tmpl w:val="4DE812E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1AB83DB3"/>
    <w:multiLevelType w:val="hybridMultilevel"/>
    <w:tmpl w:val="38020E5C"/>
    <w:lvl w:ilvl="0" w:tplc="7A4C5A0E">
      <w:start w:val="7"/>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217C510E"/>
    <w:multiLevelType w:val="hybridMultilevel"/>
    <w:tmpl w:val="4B40545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24BB4FD0"/>
    <w:multiLevelType w:val="hybridMultilevel"/>
    <w:tmpl w:val="408CCFE6"/>
    <w:lvl w:ilvl="0" w:tplc="7646E9BA">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29752985"/>
    <w:multiLevelType w:val="hybridMultilevel"/>
    <w:tmpl w:val="2FCE5D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298C0C25"/>
    <w:multiLevelType w:val="hybridMultilevel"/>
    <w:tmpl w:val="16ECB7A6"/>
    <w:lvl w:ilvl="0" w:tplc="0802B1D8">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2BC27ECB"/>
    <w:multiLevelType w:val="hybridMultilevel"/>
    <w:tmpl w:val="80BE6B7E"/>
    <w:lvl w:ilvl="0" w:tplc="3F786C9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351F1E1F"/>
    <w:multiLevelType w:val="hybridMultilevel"/>
    <w:tmpl w:val="E7DC9632"/>
    <w:lvl w:ilvl="0" w:tplc="5FB2B68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38FD02BB"/>
    <w:multiLevelType w:val="hybridMultilevel"/>
    <w:tmpl w:val="CFE41AA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392A4ED2"/>
    <w:multiLevelType w:val="hybridMultilevel"/>
    <w:tmpl w:val="4D38EF7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3B21327C"/>
    <w:multiLevelType w:val="hybridMultilevel"/>
    <w:tmpl w:val="7C6E0DB4"/>
    <w:lvl w:ilvl="0" w:tplc="C44C2C34">
      <w:start w:val="9"/>
      <w:numFmt w:val="bullet"/>
      <w:lvlText w:val=""/>
      <w:lvlJc w:val="left"/>
      <w:pPr>
        <w:ind w:left="720" w:hanging="360"/>
      </w:pPr>
      <w:rPr>
        <w:rFonts w:ascii="Wingdings" w:eastAsiaTheme="minorHAnsi" w:hAnsi="Wingdings" w:cstheme="minorBidi" w:hint="default"/>
      </w:rPr>
    </w:lvl>
    <w:lvl w:ilvl="1" w:tplc="C44C2C34">
      <w:start w:val="9"/>
      <w:numFmt w:val="bullet"/>
      <w:lvlText w:val=""/>
      <w:lvlJc w:val="left"/>
      <w:pPr>
        <w:ind w:left="1440" w:hanging="360"/>
      </w:pPr>
      <w:rPr>
        <w:rFonts w:ascii="Wingdings" w:eastAsiaTheme="minorHAnsi" w:hAnsi="Wingdings" w:cstheme="minorBidi" w:hint="default"/>
      </w:rPr>
    </w:lvl>
    <w:lvl w:ilvl="2" w:tplc="C44C2C34">
      <w:start w:val="9"/>
      <w:numFmt w:val="bullet"/>
      <w:lvlText w:val=""/>
      <w:lvlJc w:val="left"/>
      <w:pPr>
        <w:ind w:left="2160" w:hanging="360"/>
      </w:pPr>
      <w:rPr>
        <w:rFonts w:ascii="Wingdings" w:eastAsiaTheme="minorHAnsi" w:hAnsi="Wingdings" w:cstheme="minorBidi"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3C5C60AA"/>
    <w:multiLevelType w:val="multilevel"/>
    <w:tmpl w:val="BE1495C0"/>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0">
    <w:nsid w:val="422D7F91"/>
    <w:multiLevelType w:val="multilevel"/>
    <w:tmpl w:val="D3504FC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nsid w:val="457C5710"/>
    <w:multiLevelType w:val="hybridMultilevel"/>
    <w:tmpl w:val="6F2ECC7E"/>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46AE3E25"/>
    <w:multiLevelType w:val="hybridMultilevel"/>
    <w:tmpl w:val="0B6CB2B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4C407D6D"/>
    <w:multiLevelType w:val="hybridMultilevel"/>
    <w:tmpl w:val="03DAF9B0"/>
    <w:lvl w:ilvl="0" w:tplc="0802B1D8">
      <w:start w:val="1"/>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802B1D8">
      <w:start w:val="1"/>
      <w:numFmt w:val="bullet"/>
      <w:lvlText w:val="-"/>
      <w:lvlJc w:val="left"/>
      <w:pPr>
        <w:ind w:left="2880" w:hanging="360"/>
      </w:pPr>
      <w:rPr>
        <w:rFonts w:ascii="Calibri" w:eastAsiaTheme="minorHAnsi" w:hAnsi="Calibri" w:cs="Calibri"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4EA83EC6"/>
    <w:multiLevelType w:val="hybridMultilevel"/>
    <w:tmpl w:val="1602B5F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nsid w:val="4F006F90"/>
    <w:multiLevelType w:val="hybridMultilevel"/>
    <w:tmpl w:val="40CAEB28"/>
    <w:lvl w:ilvl="0" w:tplc="040C0015">
      <w:start w:val="1"/>
      <w:numFmt w:val="upperLetter"/>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26">
    <w:nsid w:val="4FEE2EFF"/>
    <w:multiLevelType w:val="hybridMultilevel"/>
    <w:tmpl w:val="FECA1FB6"/>
    <w:lvl w:ilvl="0" w:tplc="36B8822A">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50E34C27"/>
    <w:multiLevelType w:val="hybridMultilevel"/>
    <w:tmpl w:val="2A1CFB6A"/>
    <w:lvl w:ilvl="0" w:tplc="EBACEEA4">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nsid w:val="51C41920"/>
    <w:multiLevelType w:val="hybridMultilevel"/>
    <w:tmpl w:val="11C877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538C79AD"/>
    <w:multiLevelType w:val="hybridMultilevel"/>
    <w:tmpl w:val="618253B8"/>
    <w:lvl w:ilvl="0" w:tplc="03A2B2D0">
      <w:start w:val="15"/>
      <w:numFmt w:val="bullet"/>
      <w:lvlText w:val="-"/>
      <w:lvlJc w:val="left"/>
      <w:pPr>
        <w:ind w:left="720" w:hanging="360"/>
      </w:pPr>
      <w:rPr>
        <w:rFonts w:ascii="Calibri" w:eastAsiaTheme="minorHAnsi" w:hAnsi="Calibri" w:cs="Calibri" w:hint="default"/>
      </w:rPr>
    </w:lvl>
    <w:lvl w:ilvl="1" w:tplc="040C0019">
      <w:start w:val="1"/>
      <w:numFmt w:val="lowerLetter"/>
      <w:lvlText w:val="%2."/>
      <w:lvlJc w:val="left"/>
      <w:pPr>
        <w:ind w:left="1440" w:hanging="360"/>
      </w:pPr>
      <w:rPr>
        <w:rFont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57EB13F9"/>
    <w:multiLevelType w:val="hybridMultilevel"/>
    <w:tmpl w:val="C59A32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584216AB"/>
    <w:multiLevelType w:val="hybridMultilevel"/>
    <w:tmpl w:val="91A88102"/>
    <w:lvl w:ilvl="0" w:tplc="3F786C9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nsid w:val="5A1B136B"/>
    <w:multiLevelType w:val="hybridMultilevel"/>
    <w:tmpl w:val="54DE62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5D640040"/>
    <w:multiLevelType w:val="hybridMultilevel"/>
    <w:tmpl w:val="8554617C"/>
    <w:lvl w:ilvl="0" w:tplc="0802B1D8">
      <w:start w:val="1"/>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802B1D8">
      <w:start w:val="1"/>
      <w:numFmt w:val="bullet"/>
      <w:lvlText w:val="-"/>
      <w:lvlJc w:val="left"/>
      <w:pPr>
        <w:ind w:left="2880" w:hanging="360"/>
      </w:pPr>
      <w:rPr>
        <w:rFonts w:ascii="Calibri" w:eastAsiaTheme="minorHAnsi" w:hAnsi="Calibri" w:cs="Calibri"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5DE7323C"/>
    <w:multiLevelType w:val="hybridMultilevel"/>
    <w:tmpl w:val="B1B29752"/>
    <w:lvl w:ilvl="0" w:tplc="040C0003">
      <w:start w:val="1"/>
      <w:numFmt w:val="bullet"/>
      <w:lvlText w:val="o"/>
      <w:lvlJc w:val="left"/>
      <w:pPr>
        <w:ind w:left="1440" w:hanging="360"/>
      </w:pPr>
      <w:rPr>
        <w:rFonts w:ascii="Courier New" w:hAnsi="Courier New" w:cs="Courier New" w:hint="default"/>
      </w:rPr>
    </w:lvl>
    <w:lvl w:ilvl="1" w:tplc="040C0005">
      <w:start w:val="1"/>
      <w:numFmt w:val="bullet"/>
      <w:lvlText w:val=""/>
      <w:lvlJc w:val="left"/>
      <w:pPr>
        <w:ind w:left="2160" w:hanging="360"/>
      </w:pPr>
      <w:rPr>
        <w:rFonts w:ascii="Wingdings" w:hAnsi="Wingdings"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5">
    <w:nsid w:val="62576964"/>
    <w:multiLevelType w:val="hybridMultilevel"/>
    <w:tmpl w:val="726AE322"/>
    <w:lvl w:ilvl="0" w:tplc="040C0003">
      <w:start w:val="1"/>
      <w:numFmt w:val="bullet"/>
      <w:lvlText w:val="o"/>
      <w:lvlJc w:val="left"/>
      <w:pPr>
        <w:ind w:left="1440" w:hanging="360"/>
      </w:pPr>
      <w:rPr>
        <w:rFonts w:ascii="Courier New" w:hAnsi="Courier New" w:cs="Courier New"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6">
    <w:nsid w:val="64BB1D10"/>
    <w:multiLevelType w:val="hybridMultilevel"/>
    <w:tmpl w:val="2794A820"/>
    <w:lvl w:ilvl="0" w:tplc="3F786C92">
      <w:numFmt w:val="bullet"/>
      <w:lvlText w:val="-"/>
      <w:lvlJc w:val="left"/>
      <w:pPr>
        <w:ind w:left="775" w:hanging="360"/>
      </w:pPr>
      <w:rPr>
        <w:rFonts w:ascii="Calibri" w:eastAsiaTheme="minorHAnsi" w:hAnsi="Calibri" w:cs="Calibri" w:hint="default"/>
      </w:rPr>
    </w:lvl>
    <w:lvl w:ilvl="1" w:tplc="040C0003" w:tentative="1">
      <w:start w:val="1"/>
      <w:numFmt w:val="bullet"/>
      <w:lvlText w:val="o"/>
      <w:lvlJc w:val="left"/>
      <w:pPr>
        <w:ind w:left="1495" w:hanging="360"/>
      </w:pPr>
      <w:rPr>
        <w:rFonts w:ascii="Courier New" w:hAnsi="Courier New" w:cs="Courier New" w:hint="default"/>
      </w:rPr>
    </w:lvl>
    <w:lvl w:ilvl="2" w:tplc="040C0005" w:tentative="1">
      <w:start w:val="1"/>
      <w:numFmt w:val="bullet"/>
      <w:lvlText w:val=""/>
      <w:lvlJc w:val="left"/>
      <w:pPr>
        <w:ind w:left="2215" w:hanging="360"/>
      </w:pPr>
      <w:rPr>
        <w:rFonts w:ascii="Wingdings" w:hAnsi="Wingdings" w:hint="default"/>
      </w:rPr>
    </w:lvl>
    <w:lvl w:ilvl="3" w:tplc="040C0001" w:tentative="1">
      <w:start w:val="1"/>
      <w:numFmt w:val="bullet"/>
      <w:lvlText w:val=""/>
      <w:lvlJc w:val="left"/>
      <w:pPr>
        <w:ind w:left="2935" w:hanging="360"/>
      </w:pPr>
      <w:rPr>
        <w:rFonts w:ascii="Symbol" w:hAnsi="Symbol" w:hint="default"/>
      </w:rPr>
    </w:lvl>
    <w:lvl w:ilvl="4" w:tplc="040C0003" w:tentative="1">
      <w:start w:val="1"/>
      <w:numFmt w:val="bullet"/>
      <w:lvlText w:val="o"/>
      <w:lvlJc w:val="left"/>
      <w:pPr>
        <w:ind w:left="3655" w:hanging="360"/>
      </w:pPr>
      <w:rPr>
        <w:rFonts w:ascii="Courier New" w:hAnsi="Courier New" w:cs="Courier New" w:hint="default"/>
      </w:rPr>
    </w:lvl>
    <w:lvl w:ilvl="5" w:tplc="040C0005" w:tentative="1">
      <w:start w:val="1"/>
      <w:numFmt w:val="bullet"/>
      <w:lvlText w:val=""/>
      <w:lvlJc w:val="left"/>
      <w:pPr>
        <w:ind w:left="4375" w:hanging="360"/>
      </w:pPr>
      <w:rPr>
        <w:rFonts w:ascii="Wingdings" w:hAnsi="Wingdings" w:hint="default"/>
      </w:rPr>
    </w:lvl>
    <w:lvl w:ilvl="6" w:tplc="040C0001" w:tentative="1">
      <w:start w:val="1"/>
      <w:numFmt w:val="bullet"/>
      <w:lvlText w:val=""/>
      <w:lvlJc w:val="left"/>
      <w:pPr>
        <w:ind w:left="5095" w:hanging="360"/>
      </w:pPr>
      <w:rPr>
        <w:rFonts w:ascii="Symbol" w:hAnsi="Symbol" w:hint="default"/>
      </w:rPr>
    </w:lvl>
    <w:lvl w:ilvl="7" w:tplc="040C0003" w:tentative="1">
      <w:start w:val="1"/>
      <w:numFmt w:val="bullet"/>
      <w:lvlText w:val="o"/>
      <w:lvlJc w:val="left"/>
      <w:pPr>
        <w:ind w:left="5815" w:hanging="360"/>
      </w:pPr>
      <w:rPr>
        <w:rFonts w:ascii="Courier New" w:hAnsi="Courier New" w:cs="Courier New" w:hint="default"/>
      </w:rPr>
    </w:lvl>
    <w:lvl w:ilvl="8" w:tplc="040C0005" w:tentative="1">
      <w:start w:val="1"/>
      <w:numFmt w:val="bullet"/>
      <w:lvlText w:val=""/>
      <w:lvlJc w:val="left"/>
      <w:pPr>
        <w:ind w:left="6535" w:hanging="360"/>
      </w:pPr>
      <w:rPr>
        <w:rFonts w:ascii="Wingdings" w:hAnsi="Wingdings" w:hint="default"/>
      </w:rPr>
    </w:lvl>
  </w:abstractNum>
  <w:abstractNum w:abstractNumId="37">
    <w:nsid w:val="656A5898"/>
    <w:multiLevelType w:val="hybridMultilevel"/>
    <w:tmpl w:val="FE42F15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nsid w:val="6B5F56CF"/>
    <w:multiLevelType w:val="hybridMultilevel"/>
    <w:tmpl w:val="BCEA0A4E"/>
    <w:lvl w:ilvl="0" w:tplc="040C000F">
      <w:start w:val="1"/>
      <w:numFmt w:val="decimal"/>
      <w:lvlText w:val="%1."/>
      <w:lvlJc w:val="left"/>
      <w:pPr>
        <w:ind w:left="1276" w:hanging="360"/>
      </w:pPr>
      <w:rPr>
        <w:rFonts w:hint="default"/>
      </w:rPr>
    </w:lvl>
    <w:lvl w:ilvl="1" w:tplc="040C0003">
      <w:start w:val="1"/>
      <w:numFmt w:val="bullet"/>
      <w:lvlText w:val="o"/>
      <w:lvlJc w:val="left"/>
      <w:pPr>
        <w:ind w:left="1996" w:hanging="360"/>
      </w:pPr>
      <w:rPr>
        <w:rFonts w:ascii="Courier New" w:hAnsi="Courier New" w:cs="Courier New" w:hint="default"/>
      </w:rPr>
    </w:lvl>
    <w:lvl w:ilvl="2" w:tplc="040C0005" w:tentative="1">
      <w:start w:val="1"/>
      <w:numFmt w:val="bullet"/>
      <w:lvlText w:val=""/>
      <w:lvlJc w:val="left"/>
      <w:pPr>
        <w:ind w:left="2716" w:hanging="360"/>
      </w:pPr>
      <w:rPr>
        <w:rFonts w:ascii="Wingdings" w:hAnsi="Wingdings" w:hint="default"/>
      </w:rPr>
    </w:lvl>
    <w:lvl w:ilvl="3" w:tplc="040C0001" w:tentative="1">
      <w:start w:val="1"/>
      <w:numFmt w:val="bullet"/>
      <w:lvlText w:val=""/>
      <w:lvlJc w:val="left"/>
      <w:pPr>
        <w:ind w:left="3436" w:hanging="360"/>
      </w:pPr>
      <w:rPr>
        <w:rFonts w:ascii="Symbol" w:hAnsi="Symbol" w:hint="default"/>
      </w:rPr>
    </w:lvl>
    <w:lvl w:ilvl="4" w:tplc="040C0003" w:tentative="1">
      <w:start w:val="1"/>
      <w:numFmt w:val="bullet"/>
      <w:lvlText w:val="o"/>
      <w:lvlJc w:val="left"/>
      <w:pPr>
        <w:ind w:left="4156" w:hanging="360"/>
      </w:pPr>
      <w:rPr>
        <w:rFonts w:ascii="Courier New" w:hAnsi="Courier New" w:cs="Courier New" w:hint="default"/>
      </w:rPr>
    </w:lvl>
    <w:lvl w:ilvl="5" w:tplc="040C0005" w:tentative="1">
      <w:start w:val="1"/>
      <w:numFmt w:val="bullet"/>
      <w:lvlText w:val=""/>
      <w:lvlJc w:val="left"/>
      <w:pPr>
        <w:ind w:left="4876" w:hanging="360"/>
      </w:pPr>
      <w:rPr>
        <w:rFonts w:ascii="Wingdings" w:hAnsi="Wingdings" w:hint="default"/>
      </w:rPr>
    </w:lvl>
    <w:lvl w:ilvl="6" w:tplc="040C0001" w:tentative="1">
      <w:start w:val="1"/>
      <w:numFmt w:val="bullet"/>
      <w:lvlText w:val=""/>
      <w:lvlJc w:val="left"/>
      <w:pPr>
        <w:ind w:left="5596" w:hanging="360"/>
      </w:pPr>
      <w:rPr>
        <w:rFonts w:ascii="Symbol" w:hAnsi="Symbol" w:hint="default"/>
      </w:rPr>
    </w:lvl>
    <w:lvl w:ilvl="7" w:tplc="040C0003" w:tentative="1">
      <w:start w:val="1"/>
      <w:numFmt w:val="bullet"/>
      <w:lvlText w:val="o"/>
      <w:lvlJc w:val="left"/>
      <w:pPr>
        <w:ind w:left="6316" w:hanging="360"/>
      </w:pPr>
      <w:rPr>
        <w:rFonts w:ascii="Courier New" w:hAnsi="Courier New" w:cs="Courier New" w:hint="default"/>
      </w:rPr>
    </w:lvl>
    <w:lvl w:ilvl="8" w:tplc="040C0005" w:tentative="1">
      <w:start w:val="1"/>
      <w:numFmt w:val="bullet"/>
      <w:lvlText w:val=""/>
      <w:lvlJc w:val="left"/>
      <w:pPr>
        <w:ind w:left="7036" w:hanging="360"/>
      </w:pPr>
      <w:rPr>
        <w:rFonts w:ascii="Wingdings" w:hAnsi="Wingdings" w:hint="default"/>
      </w:rPr>
    </w:lvl>
  </w:abstractNum>
  <w:abstractNum w:abstractNumId="39">
    <w:nsid w:val="6E601760"/>
    <w:multiLevelType w:val="hybridMultilevel"/>
    <w:tmpl w:val="E2348C6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nsid w:val="71E23375"/>
    <w:multiLevelType w:val="hybridMultilevel"/>
    <w:tmpl w:val="80B4FA42"/>
    <w:lvl w:ilvl="0" w:tplc="7646E9BA">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nsid w:val="72A875EE"/>
    <w:multiLevelType w:val="hybridMultilevel"/>
    <w:tmpl w:val="FBEAD4F4"/>
    <w:lvl w:ilvl="0" w:tplc="DD38423A">
      <w:start w:val="7"/>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nsid w:val="755C147D"/>
    <w:multiLevelType w:val="hybridMultilevel"/>
    <w:tmpl w:val="2D28B64A"/>
    <w:lvl w:ilvl="0" w:tplc="03A2B2D0">
      <w:start w:val="15"/>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nsid w:val="75FA47A0"/>
    <w:multiLevelType w:val="hybridMultilevel"/>
    <w:tmpl w:val="3628FAA4"/>
    <w:lvl w:ilvl="0" w:tplc="7646E9BA">
      <w:numFmt w:val="bullet"/>
      <w:lvlText w:val="-"/>
      <w:lvlJc w:val="left"/>
      <w:pPr>
        <w:ind w:left="1776" w:hanging="360"/>
      </w:pPr>
      <w:rPr>
        <w:rFonts w:ascii="Calibri" w:eastAsiaTheme="minorHAnsi" w:hAnsi="Calibri" w:cs="Calibri"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44">
    <w:nsid w:val="79922432"/>
    <w:multiLevelType w:val="hybridMultilevel"/>
    <w:tmpl w:val="E5AA484C"/>
    <w:lvl w:ilvl="0" w:tplc="3F786C92">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nsid w:val="7D9B6BC2"/>
    <w:multiLevelType w:val="hybridMultilevel"/>
    <w:tmpl w:val="7FCC3BC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14"/>
  </w:num>
  <w:num w:numId="2">
    <w:abstractNumId w:val="31"/>
  </w:num>
  <w:num w:numId="3">
    <w:abstractNumId w:val="5"/>
  </w:num>
  <w:num w:numId="4">
    <w:abstractNumId w:val="44"/>
  </w:num>
  <w:num w:numId="5">
    <w:abstractNumId w:val="36"/>
  </w:num>
  <w:num w:numId="6">
    <w:abstractNumId w:val="41"/>
  </w:num>
  <w:num w:numId="7">
    <w:abstractNumId w:val="9"/>
  </w:num>
  <w:num w:numId="8">
    <w:abstractNumId w:val="37"/>
  </w:num>
  <w:num w:numId="9">
    <w:abstractNumId w:val="30"/>
  </w:num>
  <w:num w:numId="10">
    <w:abstractNumId w:val="40"/>
  </w:num>
  <w:num w:numId="11">
    <w:abstractNumId w:val="22"/>
  </w:num>
  <w:num w:numId="12">
    <w:abstractNumId w:val="3"/>
  </w:num>
  <w:num w:numId="13">
    <w:abstractNumId w:val="7"/>
  </w:num>
  <w:num w:numId="14">
    <w:abstractNumId w:val="43"/>
  </w:num>
  <w:num w:numId="15">
    <w:abstractNumId w:val="11"/>
  </w:num>
  <w:num w:numId="16">
    <w:abstractNumId w:val="35"/>
  </w:num>
  <w:num w:numId="17">
    <w:abstractNumId w:val="34"/>
  </w:num>
  <w:num w:numId="18">
    <w:abstractNumId w:val="27"/>
  </w:num>
  <w:num w:numId="19">
    <w:abstractNumId w:val="20"/>
  </w:num>
  <w:num w:numId="20">
    <w:abstractNumId w:val="19"/>
  </w:num>
  <w:num w:numId="21">
    <w:abstractNumId w:val="33"/>
  </w:num>
  <w:num w:numId="22">
    <w:abstractNumId w:val="23"/>
  </w:num>
  <w:num w:numId="23">
    <w:abstractNumId w:val="13"/>
  </w:num>
  <w:num w:numId="24">
    <w:abstractNumId w:val="1"/>
  </w:num>
  <w:num w:numId="25">
    <w:abstractNumId w:val="39"/>
  </w:num>
  <w:num w:numId="26">
    <w:abstractNumId w:val="26"/>
  </w:num>
  <w:num w:numId="27">
    <w:abstractNumId w:val="10"/>
  </w:num>
  <w:num w:numId="28">
    <w:abstractNumId w:val="25"/>
  </w:num>
  <w:num w:numId="29">
    <w:abstractNumId w:val="8"/>
  </w:num>
  <w:num w:numId="30">
    <w:abstractNumId w:val="21"/>
  </w:num>
  <w:num w:numId="31">
    <w:abstractNumId w:val="16"/>
  </w:num>
  <w:num w:numId="32">
    <w:abstractNumId w:val="12"/>
  </w:num>
  <w:num w:numId="33">
    <w:abstractNumId w:val="24"/>
  </w:num>
  <w:num w:numId="34">
    <w:abstractNumId w:val="17"/>
  </w:num>
  <w:num w:numId="35">
    <w:abstractNumId w:val="38"/>
  </w:num>
  <w:num w:numId="36">
    <w:abstractNumId w:val="45"/>
  </w:num>
  <w:num w:numId="37">
    <w:abstractNumId w:val="15"/>
  </w:num>
  <w:num w:numId="38">
    <w:abstractNumId w:val="6"/>
  </w:num>
  <w:num w:numId="39">
    <w:abstractNumId w:val="18"/>
  </w:num>
  <w:num w:numId="40">
    <w:abstractNumId w:val="28"/>
  </w:num>
  <w:num w:numId="41">
    <w:abstractNumId w:val="42"/>
  </w:num>
  <w:num w:numId="42">
    <w:abstractNumId w:val="29"/>
  </w:num>
  <w:num w:numId="43">
    <w:abstractNumId w:val="4"/>
  </w:num>
  <w:num w:numId="44">
    <w:abstractNumId w:val="0"/>
  </w:num>
  <w:num w:numId="45">
    <w:abstractNumId w:val="2"/>
  </w:num>
  <w:num w:numId="46">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7"/>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667F"/>
    <w:rsid w:val="00015966"/>
    <w:rsid w:val="00017052"/>
    <w:rsid w:val="000562DB"/>
    <w:rsid w:val="00060A46"/>
    <w:rsid w:val="00073B8A"/>
    <w:rsid w:val="00083DD3"/>
    <w:rsid w:val="00096E9F"/>
    <w:rsid w:val="000A33C7"/>
    <w:rsid w:val="000B19D3"/>
    <w:rsid w:val="001020C9"/>
    <w:rsid w:val="001043BE"/>
    <w:rsid w:val="00124B92"/>
    <w:rsid w:val="001327BF"/>
    <w:rsid w:val="001406BB"/>
    <w:rsid w:val="00186204"/>
    <w:rsid w:val="001A0B15"/>
    <w:rsid w:val="001B1C3A"/>
    <w:rsid w:val="001C667F"/>
    <w:rsid w:val="001E1545"/>
    <w:rsid w:val="0021103B"/>
    <w:rsid w:val="00215953"/>
    <w:rsid w:val="002163CD"/>
    <w:rsid w:val="002533FE"/>
    <w:rsid w:val="002B1C32"/>
    <w:rsid w:val="002B71C5"/>
    <w:rsid w:val="002E1793"/>
    <w:rsid w:val="0033091F"/>
    <w:rsid w:val="003606AD"/>
    <w:rsid w:val="00361317"/>
    <w:rsid w:val="00364DB7"/>
    <w:rsid w:val="003664F0"/>
    <w:rsid w:val="00396159"/>
    <w:rsid w:val="00397E14"/>
    <w:rsid w:val="003A2A7C"/>
    <w:rsid w:val="003B23A6"/>
    <w:rsid w:val="003C023D"/>
    <w:rsid w:val="003C4CC0"/>
    <w:rsid w:val="003D5302"/>
    <w:rsid w:val="004126B6"/>
    <w:rsid w:val="00440953"/>
    <w:rsid w:val="00454021"/>
    <w:rsid w:val="00464B20"/>
    <w:rsid w:val="004B7EF1"/>
    <w:rsid w:val="004C06A7"/>
    <w:rsid w:val="004D2728"/>
    <w:rsid w:val="004F2D2B"/>
    <w:rsid w:val="00506004"/>
    <w:rsid w:val="00544FEE"/>
    <w:rsid w:val="00561983"/>
    <w:rsid w:val="005734A6"/>
    <w:rsid w:val="005770F2"/>
    <w:rsid w:val="00582C7E"/>
    <w:rsid w:val="00592D83"/>
    <w:rsid w:val="005A1E09"/>
    <w:rsid w:val="005B633C"/>
    <w:rsid w:val="005B6FC3"/>
    <w:rsid w:val="005C2E6F"/>
    <w:rsid w:val="006047B7"/>
    <w:rsid w:val="00611252"/>
    <w:rsid w:val="006220AE"/>
    <w:rsid w:val="006425E0"/>
    <w:rsid w:val="00657C66"/>
    <w:rsid w:val="006A7129"/>
    <w:rsid w:val="006B1029"/>
    <w:rsid w:val="006C2B49"/>
    <w:rsid w:val="006C787A"/>
    <w:rsid w:val="007033A4"/>
    <w:rsid w:val="007739BD"/>
    <w:rsid w:val="007771EE"/>
    <w:rsid w:val="007B7065"/>
    <w:rsid w:val="007E1455"/>
    <w:rsid w:val="007F2EBB"/>
    <w:rsid w:val="00840207"/>
    <w:rsid w:val="00857ABD"/>
    <w:rsid w:val="00870131"/>
    <w:rsid w:val="008A513B"/>
    <w:rsid w:val="008E7A28"/>
    <w:rsid w:val="008F7396"/>
    <w:rsid w:val="009115BA"/>
    <w:rsid w:val="00966B81"/>
    <w:rsid w:val="009931F5"/>
    <w:rsid w:val="0099678E"/>
    <w:rsid w:val="009A2277"/>
    <w:rsid w:val="009E6A5A"/>
    <w:rsid w:val="00A269C0"/>
    <w:rsid w:val="00A736E8"/>
    <w:rsid w:val="00A963AF"/>
    <w:rsid w:val="00AB1041"/>
    <w:rsid w:val="00AB49B0"/>
    <w:rsid w:val="00AB5283"/>
    <w:rsid w:val="00AD5E32"/>
    <w:rsid w:val="00AE5326"/>
    <w:rsid w:val="00B058FA"/>
    <w:rsid w:val="00B3483E"/>
    <w:rsid w:val="00B46138"/>
    <w:rsid w:val="00B50B31"/>
    <w:rsid w:val="00B62249"/>
    <w:rsid w:val="00B6476C"/>
    <w:rsid w:val="00B82127"/>
    <w:rsid w:val="00B868C0"/>
    <w:rsid w:val="00BB3A4C"/>
    <w:rsid w:val="00BC5051"/>
    <w:rsid w:val="00BD3DA6"/>
    <w:rsid w:val="00BE07AC"/>
    <w:rsid w:val="00C3110C"/>
    <w:rsid w:val="00C52333"/>
    <w:rsid w:val="00C6227B"/>
    <w:rsid w:val="00C829C8"/>
    <w:rsid w:val="00C90BBB"/>
    <w:rsid w:val="00CF1833"/>
    <w:rsid w:val="00D10C41"/>
    <w:rsid w:val="00D43FD0"/>
    <w:rsid w:val="00D618F1"/>
    <w:rsid w:val="00D63350"/>
    <w:rsid w:val="00DD6302"/>
    <w:rsid w:val="00DF4FAB"/>
    <w:rsid w:val="00E052FE"/>
    <w:rsid w:val="00E77734"/>
    <w:rsid w:val="00EB4FE1"/>
    <w:rsid w:val="00ED1F7C"/>
    <w:rsid w:val="00ED2E67"/>
    <w:rsid w:val="00F07BE9"/>
    <w:rsid w:val="00F20661"/>
    <w:rsid w:val="00F45886"/>
    <w:rsid w:val="00F5290E"/>
    <w:rsid w:val="00F658BF"/>
    <w:rsid w:val="00FC7969"/>
    <w:rsid w:val="00FE6323"/>
    <w:rsid w:val="00FF1DD8"/>
    <w:rsid w:val="00FF3D2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uiPriority w:val="9"/>
    <w:qFormat/>
    <w:rsid w:val="006220AE"/>
    <w:pPr>
      <w:keepNext/>
      <w:keepLines/>
      <w:numPr>
        <w:numId w:val="20"/>
      </w:numPr>
      <w:spacing w:before="24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uiPriority w:val="9"/>
    <w:unhideWhenUsed/>
    <w:qFormat/>
    <w:rsid w:val="006047B7"/>
    <w:pPr>
      <w:keepNext/>
      <w:keepLines/>
      <w:numPr>
        <w:ilvl w:val="1"/>
        <w:numId w:val="20"/>
      </w:numPr>
      <w:spacing w:before="4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Normal"/>
    <w:link w:val="Titre3Car"/>
    <w:uiPriority w:val="9"/>
    <w:unhideWhenUsed/>
    <w:qFormat/>
    <w:rsid w:val="006047B7"/>
    <w:pPr>
      <w:keepNext/>
      <w:keepLines/>
      <w:numPr>
        <w:ilvl w:val="2"/>
        <w:numId w:val="20"/>
      </w:numPr>
      <w:spacing w:before="40"/>
      <w:outlineLvl w:val="2"/>
    </w:pPr>
    <w:rPr>
      <w:rFonts w:asciiTheme="majorHAnsi" w:eastAsiaTheme="majorEastAsia" w:hAnsiTheme="majorHAnsi" w:cstheme="majorBidi"/>
      <w:color w:val="1F3763" w:themeColor="accent1" w:themeShade="7F"/>
    </w:rPr>
  </w:style>
  <w:style w:type="paragraph" w:styleId="Titre4">
    <w:name w:val="heading 4"/>
    <w:basedOn w:val="Normal"/>
    <w:next w:val="Normal"/>
    <w:link w:val="Titre4Car"/>
    <w:uiPriority w:val="9"/>
    <w:unhideWhenUsed/>
    <w:qFormat/>
    <w:rsid w:val="006047B7"/>
    <w:pPr>
      <w:keepNext/>
      <w:keepLines/>
      <w:numPr>
        <w:ilvl w:val="3"/>
        <w:numId w:val="20"/>
      </w:numPr>
      <w:spacing w:before="40"/>
      <w:outlineLvl w:val="3"/>
    </w:pPr>
    <w:rPr>
      <w:rFonts w:asciiTheme="majorHAnsi" w:eastAsiaTheme="majorEastAsia" w:hAnsiTheme="majorHAnsi" w:cstheme="majorBidi"/>
      <w:i/>
      <w:iCs/>
      <w:color w:val="2F5496" w:themeColor="accent1" w:themeShade="BF"/>
    </w:rPr>
  </w:style>
  <w:style w:type="paragraph" w:styleId="Titre5">
    <w:name w:val="heading 5"/>
    <w:basedOn w:val="Normal"/>
    <w:next w:val="Normal"/>
    <w:link w:val="Titre5Car"/>
    <w:uiPriority w:val="9"/>
    <w:semiHidden/>
    <w:unhideWhenUsed/>
    <w:qFormat/>
    <w:rsid w:val="006047B7"/>
    <w:pPr>
      <w:keepNext/>
      <w:keepLines/>
      <w:numPr>
        <w:ilvl w:val="4"/>
        <w:numId w:val="20"/>
      </w:numPr>
      <w:spacing w:before="4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semiHidden/>
    <w:unhideWhenUsed/>
    <w:qFormat/>
    <w:rsid w:val="006047B7"/>
    <w:pPr>
      <w:keepNext/>
      <w:keepLines/>
      <w:numPr>
        <w:ilvl w:val="5"/>
        <w:numId w:val="20"/>
      </w:numPr>
      <w:spacing w:before="4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6047B7"/>
    <w:pPr>
      <w:keepNext/>
      <w:keepLines/>
      <w:numPr>
        <w:ilvl w:val="6"/>
        <w:numId w:val="20"/>
      </w:numPr>
      <w:spacing w:before="4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6047B7"/>
    <w:pPr>
      <w:keepNext/>
      <w:keepLines/>
      <w:numPr>
        <w:ilvl w:val="7"/>
        <w:numId w:val="20"/>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6047B7"/>
    <w:pPr>
      <w:keepNext/>
      <w:keepLines/>
      <w:numPr>
        <w:ilvl w:val="8"/>
        <w:numId w:val="20"/>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AE5326"/>
    <w:pPr>
      <w:ind w:left="720"/>
      <w:contextualSpacing/>
    </w:pPr>
  </w:style>
  <w:style w:type="character" w:styleId="Lienhypertexte">
    <w:name w:val="Hyperlink"/>
    <w:basedOn w:val="Policepardfaut"/>
    <w:uiPriority w:val="99"/>
    <w:unhideWhenUsed/>
    <w:rsid w:val="00AE5326"/>
    <w:rPr>
      <w:color w:val="0563C1" w:themeColor="hyperlink"/>
      <w:u w:val="single"/>
    </w:rPr>
  </w:style>
  <w:style w:type="character" w:customStyle="1" w:styleId="UnresolvedMention">
    <w:name w:val="Unresolved Mention"/>
    <w:basedOn w:val="Policepardfaut"/>
    <w:uiPriority w:val="99"/>
    <w:rsid w:val="00AE5326"/>
    <w:rPr>
      <w:color w:val="605E5C"/>
      <w:shd w:val="clear" w:color="auto" w:fill="E1DFDD"/>
    </w:rPr>
  </w:style>
  <w:style w:type="character" w:styleId="Lienhypertextesuivivisit">
    <w:name w:val="FollowedHyperlink"/>
    <w:basedOn w:val="Policepardfaut"/>
    <w:uiPriority w:val="99"/>
    <w:semiHidden/>
    <w:unhideWhenUsed/>
    <w:rsid w:val="003606AD"/>
    <w:rPr>
      <w:color w:val="954F72" w:themeColor="followedHyperlink"/>
      <w:u w:val="single"/>
    </w:rPr>
  </w:style>
  <w:style w:type="paragraph" w:styleId="Lgende">
    <w:name w:val="caption"/>
    <w:basedOn w:val="Normal"/>
    <w:next w:val="Normal"/>
    <w:uiPriority w:val="35"/>
    <w:unhideWhenUsed/>
    <w:qFormat/>
    <w:rsid w:val="000A33C7"/>
    <w:pPr>
      <w:spacing w:after="200"/>
    </w:pPr>
    <w:rPr>
      <w:i/>
      <w:iCs/>
      <w:color w:val="44546A" w:themeColor="text2"/>
      <w:sz w:val="18"/>
      <w:szCs w:val="18"/>
    </w:rPr>
  </w:style>
  <w:style w:type="paragraph" w:customStyle="1" w:styleId="TITREDOCUMENT">
    <w:name w:val="TITRE DOCUMENT"/>
    <w:basedOn w:val="Normal"/>
    <w:qFormat/>
    <w:rsid w:val="008A513B"/>
    <w:pPr>
      <w:jc w:val="center"/>
    </w:pPr>
    <w:rPr>
      <w:rFonts w:ascii="Century Gothic" w:hAnsi="Century Gothic" w:cs="Times New Roman (Corps CS)"/>
      <w:b/>
      <w:color w:val="2F5496" w:themeColor="accent1" w:themeShade="BF"/>
      <w:sz w:val="40"/>
      <w:szCs w:val="40"/>
    </w:rPr>
  </w:style>
  <w:style w:type="character" w:customStyle="1" w:styleId="Titre1Car">
    <w:name w:val="Titre 1 Car"/>
    <w:basedOn w:val="Policepardfaut"/>
    <w:link w:val="Titre1"/>
    <w:uiPriority w:val="9"/>
    <w:rsid w:val="006220AE"/>
    <w:rPr>
      <w:rFonts w:asciiTheme="majorHAnsi" w:eastAsiaTheme="majorEastAsia" w:hAnsiTheme="majorHAnsi" w:cstheme="majorBidi"/>
      <w:color w:val="2F5496" w:themeColor="accent1" w:themeShade="BF"/>
      <w:sz w:val="32"/>
      <w:szCs w:val="32"/>
    </w:rPr>
  </w:style>
  <w:style w:type="paragraph" w:styleId="Pieddepage">
    <w:name w:val="footer"/>
    <w:basedOn w:val="Normal"/>
    <w:link w:val="PieddepageCar"/>
    <w:uiPriority w:val="99"/>
    <w:unhideWhenUsed/>
    <w:rsid w:val="006220AE"/>
    <w:pPr>
      <w:tabs>
        <w:tab w:val="center" w:pos="4536"/>
        <w:tab w:val="right" w:pos="9072"/>
      </w:tabs>
    </w:pPr>
  </w:style>
  <w:style w:type="character" w:customStyle="1" w:styleId="PieddepageCar">
    <w:name w:val="Pied de page Car"/>
    <w:basedOn w:val="Policepardfaut"/>
    <w:link w:val="Pieddepage"/>
    <w:uiPriority w:val="99"/>
    <w:rsid w:val="006220AE"/>
  </w:style>
  <w:style w:type="character" w:styleId="Numrodepage">
    <w:name w:val="page number"/>
    <w:basedOn w:val="Policepardfaut"/>
    <w:uiPriority w:val="99"/>
    <w:semiHidden/>
    <w:unhideWhenUsed/>
    <w:rsid w:val="006220AE"/>
  </w:style>
  <w:style w:type="paragraph" w:styleId="En-tte">
    <w:name w:val="header"/>
    <w:basedOn w:val="Normal"/>
    <w:link w:val="En-tteCar"/>
    <w:uiPriority w:val="99"/>
    <w:unhideWhenUsed/>
    <w:rsid w:val="006220AE"/>
    <w:pPr>
      <w:tabs>
        <w:tab w:val="center" w:pos="4536"/>
        <w:tab w:val="right" w:pos="9072"/>
      </w:tabs>
    </w:pPr>
  </w:style>
  <w:style w:type="character" w:customStyle="1" w:styleId="En-tteCar">
    <w:name w:val="En-tête Car"/>
    <w:basedOn w:val="Policepardfaut"/>
    <w:link w:val="En-tte"/>
    <w:uiPriority w:val="99"/>
    <w:rsid w:val="006220AE"/>
  </w:style>
  <w:style w:type="paragraph" w:styleId="TM1">
    <w:name w:val="toc 1"/>
    <w:basedOn w:val="Normal"/>
    <w:next w:val="Normal"/>
    <w:autoRedefine/>
    <w:uiPriority w:val="39"/>
    <w:unhideWhenUsed/>
    <w:rsid w:val="006220AE"/>
    <w:pPr>
      <w:spacing w:before="360"/>
    </w:pPr>
    <w:rPr>
      <w:rFonts w:asciiTheme="majorHAnsi" w:hAnsiTheme="majorHAnsi" w:cstheme="majorHAnsi"/>
      <w:b/>
      <w:bCs/>
      <w:caps/>
    </w:rPr>
  </w:style>
  <w:style w:type="paragraph" w:styleId="TM2">
    <w:name w:val="toc 2"/>
    <w:basedOn w:val="Normal"/>
    <w:next w:val="Normal"/>
    <w:autoRedefine/>
    <w:uiPriority w:val="39"/>
    <w:unhideWhenUsed/>
    <w:rsid w:val="006220AE"/>
    <w:pPr>
      <w:spacing w:before="240"/>
    </w:pPr>
    <w:rPr>
      <w:rFonts w:cstheme="minorHAnsi"/>
      <w:b/>
      <w:bCs/>
      <w:sz w:val="20"/>
      <w:szCs w:val="20"/>
    </w:rPr>
  </w:style>
  <w:style w:type="paragraph" w:styleId="TM3">
    <w:name w:val="toc 3"/>
    <w:basedOn w:val="Normal"/>
    <w:next w:val="Normal"/>
    <w:autoRedefine/>
    <w:uiPriority w:val="39"/>
    <w:unhideWhenUsed/>
    <w:rsid w:val="006220AE"/>
    <w:pPr>
      <w:ind w:left="240"/>
    </w:pPr>
    <w:rPr>
      <w:rFonts w:cstheme="minorHAnsi"/>
      <w:sz w:val="20"/>
      <w:szCs w:val="20"/>
    </w:rPr>
  </w:style>
  <w:style w:type="paragraph" w:styleId="TM4">
    <w:name w:val="toc 4"/>
    <w:basedOn w:val="Normal"/>
    <w:next w:val="Normal"/>
    <w:autoRedefine/>
    <w:uiPriority w:val="39"/>
    <w:unhideWhenUsed/>
    <w:rsid w:val="006220AE"/>
    <w:pPr>
      <w:ind w:left="480"/>
    </w:pPr>
    <w:rPr>
      <w:rFonts w:cstheme="minorHAnsi"/>
      <w:sz w:val="20"/>
      <w:szCs w:val="20"/>
    </w:rPr>
  </w:style>
  <w:style w:type="paragraph" w:styleId="TM5">
    <w:name w:val="toc 5"/>
    <w:basedOn w:val="Normal"/>
    <w:next w:val="Normal"/>
    <w:autoRedefine/>
    <w:uiPriority w:val="39"/>
    <w:unhideWhenUsed/>
    <w:rsid w:val="006220AE"/>
    <w:pPr>
      <w:ind w:left="720"/>
    </w:pPr>
    <w:rPr>
      <w:rFonts w:cstheme="minorHAnsi"/>
      <w:sz w:val="20"/>
      <w:szCs w:val="20"/>
    </w:rPr>
  </w:style>
  <w:style w:type="paragraph" w:styleId="TM6">
    <w:name w:val="toc 6"/>
    <w:basedOn w:val="Normal"/>
    <w:next w:val="Normal"/>
    <w:autoRedefine/>
    <w:uiPriority w:val="39"/>
    <w:unhideWhenUsed/>
    <w:rsid w:val="006220AE"/>
    <w:pPr>
      <w:ind w:left="960"/>
    </w:pPr>
    <w:rPr>
      <w:rFonts w:cstheme="minorHAnsi"/>
      <w:sz w:val="20"/>
      <w:szCs w:val="20"/>
    </w:rPr>
  </w:style>
  <w:style w:type="paragraph" w:styleId="TM7">
    <w:name w:val="toc 7"/>
    <w:basedOn w:val="Normal"/>
    <w:next w:val="Normal"/>
    <w:autoRedefine/>
    <w:uiPriority w:val="39"/>
    <w:unhideWhenUsed/>
    <w:rsid w:val="006220AE"/>
    <w:pPr>
      <w:ind w:left="1200"/>
    </w:pPr>
    <w:rPr>
      <w:rFonts w:cstheme="minorHAnsi"/>
      <w:sz w:val="20"/>
      <w:szCs w:val="20"/>
    </w:rPr>
  </w:style>
  <w:style w:type="paragraph" w:styleId="TM8">
    <w:name w:val="toc 8"/>
    <w:basedOn w:val="Normal"/>
    <w:next w:val="Normal"/>
    <w:autoRedefine/>
    <w:uiPriority w:val="39"/>
    <w:unhideWhenUsed/>
    <w:rsid w:val="006220AE"/>
    <w:pPr>
      <w:ind w:left="1440"/>
    </w:pPr>
    <w:rPr>
      <w:rFonts w:cstheme="minorHAnsi"/>
      <w:sz w:val="20"/>
      <w:szCs w:val="20"/>
    </w:rPr>
  </w:style>
  <w:style w:type="paragraph" w:styleId="TM9">
    <w:name w:val="toc 9"/>
    <w:basedOn w:val="Normal"/>
    <w:next w:val="Normal"/>
    <w:autoRedefine/>
    <w:uiPriority w:val="39"/>
    <w:unhideWhenUsed/>
    <w:rsid w:val="006220AE"/>
    <w:pPr>
      <w:ind w:left="1680"/>
    </w:pPr>
    <w:rPr>
      <w:rFonts w:cstheme="minorHAnsi"/>
      <w:sz w:val="20"/>
      <w:szCs w:val="20"/>
    </w:rPr>
  </w:style>
  <w:style w:type="character" w:customStyle="1" w:styleId="Titre2Car">
    <w:name w:val="Titre 2 Car"/>
    <w:basedOn w:val="Policepardfaut"/>
    <w:link w:val="Titre2"/>
    <w:uiPriority w:val="9"/>
    <w:rsid w:val="006047B7"/>
    <w:rPr>
      <w:rFonts w:asciiTheme="majorHAnsi" w:eastAsiaTheme="majorEastAsia" w:hAnsiTheme="majorHAnsi" w:cstheme="majorBidi"/>
      <w:color w:val="2F5496" w:themeColor="accent1" w:themeShade="BF"/>
      <w:sz w:val="26"/>
      <w:szCs w:val="26"/>
    </w:rPr>
  </w:style>
  <w:style w:type="character" w:customStyle="1" w:styleId="Titre3Car">
    <w:name w:val="Titre 3 Car"/>
    <w:basedOn w:val="Policepardfaut"/>
    <w:link w:val="Titre3"/>
    <w:uiPriority w:val="9"/>
    <w:rsid w:val="006047B7"/>
    <w:rPr>
      <w:rFonts w:asciiTheme="majorHAnsi" w:eastAsiaTheme="majorEastAsia" w:hAnsiTheme="majorHAnsi" w:cstheme="majorBidi"/>
      <w:color w:val="1F3763" w:themeColor="accent1" w:themeShade="7F"/>
    </w:rPr>
  </w:style>
  <w:style w:type="character" w:customStyle="1" w:styleId="Titre4Car">
    <w:name w:val="Titre 4 Car"/>
    <w:basedOn w:val="Policepardfaut"/>
    <w:link w:val="Titre4"/>
    <w:uiPriority w:val="9"/>
    <w:rsid w:val="006047B7"/>
    <w:rPr>
      <w:rFonts w:asciiTheme="majorHAnsi" w:eastAsiaTheme="majorEastAsia" w:hAnsiTheme="majorHAnsi" w:cstheme="majorBidi"/>
      <w:i/>
      <w:iCs/>
      <w:color w:val="2F5496" w:themeColor="accent1" w:themeShade="BF"/>
    </w:rPr>
  </w:style>
  <w:style w:type="character" w:customStyle="1" w:styleId="Titre5Car">
    <w:name w:val="Titre 5 Car"/>
    <w:basedOn w:val="Policepardfaut"/>
    <w:link w:val="Titre5"/>
    <w:uiPriority w:val="9"/>
    <w:semiHidden/>
    <w:rsid w:val="006047B7"/>
    <w:rPr>
      <w:rFonts w:asciiTheme="majorHAnsi" w:eastAsiaTheme="majorEastAsia" w:hAnsiTheme="majorHAnsi" w:cstheme="majorBidi"/>
      <w:color w:val="2F5496" w:themeColor="accent1" w:themeShade="BF"/>
    </w:rPr>
  </w:style>
  <w:style w:type="character" w:customStyle="1" w:styleId="Titre6Car">
    <w:name w:val="Titre 6 Car"/>
    <w:basedOn w:val="Policepardfaut"/>
    <w:link w:val="Titre6"/>
    <w:uiPriority w:val="9"/>
    <w:semiHidden/>
    <w:rsid w:val="006047B7"/>
    <w:rPr>
      <w:rFonts w:asciiTheme="majorHAnsi" w:eastAsiaTheme="majorEastAsia" w:hAnsiTheme="majorHAnsi" w:cstheme="majorBidi"/>
      <w:color w:val="1F3763" w:themeColor="accent1" w:themeShade="7F"/>
    </w:rPr>
  </w:style>
  <w:style w:type="character" w:customStyle="1" w:styleId="Titre7Car">
    <w:name w:val="Titre 7 Car"/>
    <w:basedOn w:val="Policepardfaut"/>
    <w:link w:val="Titre7"/>
    <w:uiPriority w:val="9"/>
    <w:semiHidden/>
    <w:rsid w:val="006047B7"/>
    <w:rPr>
      <w:rFonts w:asciiTheme="majorHAnsi" w:eastAsiaTheme="majorEastAsia" w:hAnsiTheme="majorHAnsi" w:cstheme="majorBidi"/>
      <w:i/>
      <w:iCs/>
      <w:color w:val="1F3763" w:themeColor="accent1" w:themeShade="7F"/>
    </w:rPr>
  </w:style>
  <w:style w:type="character" w:customStyle="1" w:styleId="Titre8Car">
    <w:name w:val="Titre 8 Car"/>
    <w:basedOn w:val="Policepardfaut"/>
    <w:link w:val="Titre8"/>
    <w:uiPriority w:val="9"/>
    <w:semiHidden/>
    <w:rsid w:val="006047B7"/>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6047B7"/>
    <w:rPr>
      <w:rFonts w:asciiTheme="majorHAnsi" w:eastAsiaTheme="majorEastAsia" w:hAnsiTheme="majorHAnsi" w:cstheme="majorBidi"/>
      <w:i/>
      <w:iCs/>
      <w:color w:val="272727" w:themeColor="text1" w:themeTint="D8"/>
      <w:sz w:val="21"/>
      <w:szCs w:val="21"/>
    </w:rPr>
  </w:style>
  <w:style w:type="paragraph" w:styleId="Titre">
    <w:name w:val="Title"/>
    <w:aliases w:val="Titre Annexe"/>
    <w:basedOn w:val="Normal"/>
    <w:next w:val="Normal"/>
    <w:link w:val="TitreCar"/>
    <w:uiPriority w:val="10"/>
    <w:qFormat/>
    <w:rsid w:val="009931F5"/>
    <w:pPr>
      <w:contextualSpacing/>
      <w:jc w:val="center"/>
    </w:pPr>
    <w:rPr>
      <w:rFonts w:asciiTheme="majorHAnsi" w:eastAsiaTheme="majorEastAsia" w:hAnsiTheme="majorHAnsi" w:cstheme="majorBidi"/>
      <w:spacing w:val="-10"/>
      <w:kern w:val="28"/>
      <w:sz w:val="40"/>
      <w:szCs w:val="56"/>
    </w:rPr>
  </w:style>
  <w:style w:type="character" w:customStyle="1" w:styleId="TitreCar">
    <w:name w:val="Titre Car"/>
    <w:aliases w:val="Titre Annexe Car"/>
    <w:basedOn w:val="Policepardfaut"/>
    <w:link w:val="Titre"/>
    <w:uiPriority w:val="10"/>
    <w:rsid w:val="009931F5"/>
    <w:rPr>
      <w:rFonts w:asciiTheme="majorHAnsi" w:eastAsiaTheme="majorEastAsia" w:hAnsiTheme="majorHAnsi" w:cstheme="majorBidi"/>
      <w:spacing w:val="-10"/>
      <w:kern w:val="28"/>
      <w:sz w:val="40"/>
      <w:szCs w:val="56"/>
    </w:rPr>
  </w:style>
  <w:style w:type="paragraph" w:styleId="Sansinterligne">
    <w:name w:val="No Spacing"/>
    <w:uiPriority w:val="1"/>
    <w:qFormat/>
    <w:rsid w:val="00F658BF"/>
  </w:style>
  <w:style w:type="table" w:styleId="Grilledutableau">
    <w:name w:val="Table Grid"/>
    <w:basedOn w:val="TableauNormal"/>
    <w:uiPriority w:val="39"/>
    <w:rsid w:val="00F658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D63350"/>
    <w:rPr>
      <w:rFonts w:ascii="Tahoma" w:hAnsi="Tahoma" w:cs="Tahoma"/>
      <w:sz w:val="16"/>
      <w:szCs w:val="16"/>
    </w:rPr>
  </w:style>
  <w:style w:type="character" w:customStyle="1" w:styleId="TextedebullesCar">
    <w:name w:val="Texte de bulles Car"/>
    <w:basedOn w:val="Policepardfaut"/>
    <w:link w:val="Textedebulles"/>
    <w:uiPriority w:val="99"/>
    <w:semiHidden/>
    <w:rsid w:val="00D63350"/>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uiPriority w:val="9"/>
    <w:qFormat/>
    <w:rsid w:val="006220AE"/>
    <w:pPr>
      <w:keepNext/>
      <w:keepLines/>
      <w:numPr>
        <w:numId w:val="20"/>
      </w:numPr>
      <w:spacing w:before="24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uiPriority w:val="9"/>
    <w:unhideWhenUsed/>
    <w:qFormat/>
    <w:rsid w:val="006047B7"/>
    <w:pPr>
      <w:keepNext/>
      <w:keepLines/>
      <w:numPr>
        <w:ilvl w:val="1"/>
        <w:numId w:val="20"/>
      </w:numPr>
      <w:spacing w:before="4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Normal"/>
    <w:link w:val="Titre3Car"/>
    <w:uiPriority w:val="9"/>
    <w:unhideWhenUsed/>
    <w:qFormat/>
    <w:rsid w:val="006047B7"/>
    <w:pPr>
      <w:keepNext/>
      <w:keepLines/>
      <w:numPr>
        <w:ilvl w:val="2"/>
        <w:numId w:val="20"/>
      </w:numPr>
      <w:spacing w:before="40"/>
      <w:outlineLvl w:val="2"/>
    </w:pPr>
    <w:rPr>
      <w:rFonts w:asciiTheme="majorHAnsi" w:eastAsiaTheme="majorEastAsia" w:hAnsiTheme="majorHAnsi" w:cstheme="majorBidi"/>
      <w:color w:val="1F3763" w:themeColor="accent1" w:themeShade="7F"/>
    </w:rPr>
  </w:style>
  <w:style w:type="paragraph" w:styleId="Titre4">
    <w:name w:val="heading 4"/>
    <w:basedOn w:val="Normal"/>
    <w:next w:val="Normal"/>
    <w:link w:val="Titre4Car"/>
    <w:uiPriority w:val="9"/>
    <w:unhideWhenUsed/>
    <w:qFormat/>
    <w:rsid w:val="006047B7"/>
    <w:pPr>
      <w:keepNext/>
      <w:keepLines/>
      <w:numPr>
        <w:ilvl w:val="3"/>
        <w:numId w:val="20"/>
      </w:numPr>
      <w:spacing w:before="40"/>
      <w:outlineLvl w:val="3"/>
    </w:pPr>
    <w:rPr>
      <w:rFonts w:asciiTheme="majorHAnsi" w:eastAsiaTheme="majorEastAsia" w:hAnsiTheme="majorHAnsi" w:cstheme="majorBidi"/>
      <w:i/>
      <w:iCs/>
      <w:color w:val="2F5496" w:themeColor="accent1" w:themeShade="BF"/>
    </w:rPr>
  </w:style>
  <w:style w:type="paragraph" w:styleId="Titre5">
    <w:name w:val="heading 5"/>
    <w:basedOn w:val="Normal"/>
    <w:next w:val="Normal"/>
    <w:link w:val="Titre5Car"/>
    <w:uiPriority w:val="9"/>
    <w:semiHidden/>
    <w:unhideWhenUsed/>
    <w:qFormat/>
    <w:rsid w:val="006047B7"/>
    <w:pPr>
      <w:keepNext/>
      <w:keepLines/>
      <w:numPr>
        <w:ilvl w:val="4"/>
        <w:numId w:val="20"/>
      </w:numPr>
      <w:spacing w:before="4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semiHidden/>
    <w:unhideWhenUsed/>
    <w:qFormat/>
    <w:rsid w:val="006047B7"/>
    <w:pPr>
      <w:keepNext/>
      <w:keepLines/>
      <w:numPr>
        <w:ilvl w:val="5"/>
        <w:numId w:val="20"/>
      </w:numPr>
      <w:spacing w:before="4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6047B7"/>
    <w:pPr>
      <w:keepNext/>
      <w:keepLines/>
      <w:numPr>
        <w:ilvl w:val="6"/>
        <w:numId w:val="20"/>
      </w:numPr>
      <w:spacing w:before="4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6047B7"/>
    <w:pPr>
      <w:keepNext/>
      <w:keepLines/>
      <w:numPr>
        <w:ilvl w:val="7"/>
        <w:numId w:val="20"/>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6047B7"/>
    <w:pPr>
      <w:keepNext/>
      <w:keepLines/>
      <w:numPr>
        <w:ilvl w:val="8"/>
        <w:numId w:val="20"/>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AE5326"/>
    <w:pPr>
      <w:ind w:left="720"/>
      <w:contextualSpacing/>
    </w:pPr>
  </w:style>
  <w:style w:type="character" w:styleId="Lienhypertexte">
    <w:name w:val="Hyperlink"/>
    <w:basedOn w:val="Policepardfaut"/>
    <w:uiPriority w:val="99"/>
    <w:unhideWhenUsed/>
    <w:rsid w:val="00AE5326"/>
    <w:rPr>
      <w:color w:val="0563C1" w:themeColor="hyperlink"/>
      <w:u w:val="single"/>
    </w:rPr>
  </w:style>
  <w:style w:type="character" w:customStyle="1" w:styleId="UnresolvedMention">
    <w:name w:val="Unresolved Mention"/>
    <w:basedOn w:val="Policepardfaut"/>
    <w:uiPriority w:val="99"/>
    <w:rsid w:val="00AE5326"/>
    <w:rPr>
      <w:color w:val="605E5C"/>
      <w:shd w:val="clear" w:color="auto" w:fill="E1DFDD"/>
    </w:rPr>
  </w:style>
  <w:style w:type="character" w:styleId="Lienhypertextesuivivisit">
    <w:name w:val="FollowedHyperlink"/>
    <w:basedOn w:val="Policepardfaut"/>
    <w:uiPriority w:val="99"/>
    <w:semiHidden/>
    <w:unhideWhenUsed/>
    <w:rsid w:val="003606AD"/>
    <w:rPr>
      <w:color w:val="954F72" w:themeColor="followedHyperlink"/>
      <w:u w:val="single"/>
    </w:rPr>
  </w:style>
  <w:style w:type="paragraph" w:styleId="Lgende">
    <w:name w:val="caption"/>
    <w:basedOn w:val="Normal"/>
    <w:next w:val="Normal"/>
    <w:uiPriority w:val="35"/>
    <w:unhideWhenUsed/>
    <w:qFormat/>
    <w:rsid w:val="000A33C7"/>
    <w:pPr>
      <w:spacing w:after="200"/>
    </w:pPr>
    <w:rPr>
      <w:i/>
      <w:iCs/>
      <w:color w:val="44546A" w:themeColor="text2"/>
      <w:sz w:val="18"/>
      <w:szCs w:val="18"/>
    </w:rPr>
  </w:style>
  <w:style w:type="paragraph" w:customStyle="1" w:styleId="TITREDOCUMENT">
    <w:name w:val="TITRE DOCUMENT"/>
    <w:basedOn w:val="Normal"/>
    <w:qFormat/>
    <w:rsid w:val="008A513B"/>
    <w:pPr>
      <w:jc w:val="center"/>
    </w:pPr>
    <w:rPr>
      <w:rFonts w:ascii="Century Gothic" w:hAnsi="Century Gothic" w:cs="Times New Roman (Corps CS)"/>
      <w:b/>
      <w:color w:val="2F5496" w:themeColor="accent1" w:themeShade="BF"/>
      <w:sz w:val="40"/>
      <w:szCs w:val="40"/>
    </w:rPr>
  </w:style>
  <w:style w:type="character" w:customStyle="1" w:styleId="Titre1Car">
    <w:name w:val="Titre 1 Car"/>
    <w:basedOn w:val="Policepardfaut"/>
    <w:link w:val="Titre1"/>
    <w:uiPriority w:val="9"/>
    <w:rsid w:val="006220AE"/>
    <w:rPr>
      <w:rFonts w:asciiTheme="majorHAnsi" w:eastAsiaTheme="majorEastAsia" w:hAnsiTheme="majorHAnsi" w:cstheme="majorBidi"/>
      <w:color w:val="2F5496" w:themeColor="accent1" w:themeShade="BF"/>
      <w:sz w:val="32"/>
      <w:szCs w:val="32"/>
    </w:rPr>
  </w:style>
  <w:style w:type="paragraph" w:styleId="Pieddepage">
    <w:name w:val="footer"/>
    <w:basedOn w:val="Normal"/>
    <w:link w:val="PieddepageCar"/>
    <w:uiPriority w:val="99"/>
    <w:unhideWhenUsed/>
    <w:rsid w:val="006220AE"/>
    <w:pPr>
      <w:tabs>
        <w:tab w:val="center" w:pos="4536"/>
        <w:tab w:val="right" w:pos="9072"/>
      </w:tabs>
    </w:pPr>
  </w:style>
  <w:style w:type="character" w:customStyle="1" w:styleId="PieddepageCar">
    <w:name w:val="Pied de page Car"/>
    <w:basedOn w:val="Policepardfaut"/>
    <w:link w:val="Pieddepage"/>
    <w:uiPriority w:val="99"/>
    <w:rsid w:val="006220AE"/>
  </w:style>
  <w:style w:type="character" w:styleId="Numrodepage">
    <w:name w:val="page number"/>
    <w:basedOn w:val="Policepardfaut"/>
    <w:uiPriority w:val="99"/>
    <w:semiHidden/>
    <w:unhideWhenUsed/>
    <w:rsid w:val="006220AE"/>
  </w:style>
  <w:style w:type="paragraph" w:styleId="En-tte">
    <w:name w:val="header"/>
    <w:basedOn w:val="Normal"/>
    <w:link w:val="En-tteCar"/>
    <w:uiPriority w:val="99"/>
    <w:unhideWhenUsed/>
    <w:rsid w:val="006220AE"/>
    <w:pPr>
      <w:tabs>
        <w:tab w:val="center" w:pos="4536"/>
        <w:tab w:val="right" w:pos="9072"/>
      </w:tabs>
    </w:pPr>
  </w:style>
  <w:style w:type="character" w:customStyle="1" w:styleId="En-tteCar">
    <w:name w:val="En-tête Car"/>
    <w:basedOn w:val="Policepardfaut"/>
    <w:link w:val="En-tte"/>
    <w:uiPriority w:val="99"/>
    <w:rsid w:val="006220AE"/>
  </w:style>
  <w:style w:type="paragraph" w:styleId="TM1">
    <w:name w:val="toc 1"/>
    <w:basedOn w:val="Normal"/>
    <w:next w:val="Normal"/>
    <w:autoRedefine/>
    <w:uiPriority w:val="39"/>
    <w:unhideWhenUsed/>
    <w:rsid w:val="006220AE"/>
    <w:pPr>
      <w:spacing w:before="360"/>
    </w:pPr>
    <w:rPr>
      <w:rFonts w:asciiTheme="majorHAnsi" w:hAnsiTheme="majorHAnsi" w:cstheme="majorHAnsi"/>
      <w:b/>
      <w:bCs/>
      <w:caps/>
    </w:rPr>
  </w:style>
  <w:style w:type="paragraph" w:styleId="TM2">
    <w:name w:val="toc 2"/>
    <w:basedOn w:val="Normal"/>
    <w:next w:val="Normal"/>
    <w:autoRedefine/>
    <w:uiPriority w:val="39"/>
    <w:unhideWhenUsed/>
    <w:rsid w:val="006220AE"/>
    <w:pPr>
      <w:spacing w:before="240"/>
    </w:pPr>
    <w:rPr>
      <w:rFonts w:cstheme="minorHAnsi"/>
      <w:b/>
      <w:bCs/>
      <w:sz w:val="20"/>
      <w:szCs w:val="20"/>
    </w:rPr>
  </w:style>
  <w:style w:type="paragraph" w:styleId="TM3">
    <w:name w:val="toc 3"/>
    <w:basedOn w:val="Normal"/>
    <w:next w:val="Normal"/>
    <w:autoRedefine/>
    <w:uiPriority w:val="39"/>
    <w:unhideWhenUsed/>
    <w:rsid w:val="006220AE"/>
    <w:pPr>
      <w:ind w:left="240"/>
    </w:pPr>
    <w:rPr>
      <w:rFonts w:cstheme="minorHAnsi"/>
      <w:sz w:val="20"/>
      <w:szCs w:val="20"/>
    </w:rPr>
  </w:style>
  <w:style w:type="paragraph" w:styleId="TM4">
    <w:name w:val="toc 4"/>
    <w:basedOn w:val="Normal"/>
    <w:next w:val="Normal"/>
    <w:autoRedefine/>
    <w:uiPriority w:val="39"/>
    <w:unhideWhenUsed/>
    <w:rsid w:val="006220AE"/>
    <w:pPr>
      <w:ind w:left="480"/>
    </w:pPr>
    <w:rPr>
      <w:rFonts w:cstheme="minorHAnsi"/>
      <w:sz w:val="20"/>
      <w:szCs w:val="20"/>
    </w:rPr>
  </w:style>
  <w:style w:type="paragraph" w:styleId="TM5">
    <w:name w:val="toc 5"/>
    <w:basedOn w:val="Normal"/>
    <w:next w:val="Normal"/>
    <w:autoRedefine/>
    <w:uiPriority w:val="39"/>
    <w:unhideWhenUsed/>
    <w:rsid w:val="006220AE"/>
    <w:pPr>
      <w:ind w:left="720"/>
    </w:pPr>
    <w:rPr>
      <w:rFonts w:cstheme="minorHAnsi"/>
      <w:sz w:val="20"/>
      <w:szCs w:val="20"/>
    </w:rPr>
  </w:style>
  <w:style w:type="paragraph" w:styleId="TM6">
    <w:name w:val="toc 6"/>
    <w:basedOn w:val="Normal"/>
    <w:next w:val="Normal"/>
    <w:autoRedefine/>
    <w:uiPriority w:val="39"/>
    <w:unhideWhenUsed/>
    <w:rsid w:val="006220AE"/>
    <w:pPr>
      <w:ind w:left="960"/>
    </w:pPr>
    <w:rPr>
      <w:rFonts w:cstheme="minorHAnsi"/>
      <w:sz w:val="20"/>
      <w:szCs w:val="20"/>
    </w:rPr>
  </w:style>
  <w:style w:type="paragraph" w:styleId="TM7">
    <w:name w:val="toc 7"/>
    <w:basedOn w:val="Normal"/>
    <w:next w:val="Normal"/>
    <w:autoRedefine/>
    <w:uiPriority w:val="39"/>
    <w:unhideWhenUsed/>
    <w:rsid w:val="006220AE"/>
    <w:pPr>
      <w:ind w:left="1200"/>
    </w:pPr>
    <w:rPr>
      <w:rFonts w:cstheme="minorHAnsi"/>
      <w:sz w:val="20"/>
      <w:szCs w:val="20"/>
    </w:rPr>
  </w:style>
  <w:style w:type="paragraph" w:styleId="TM8">
    <w:name w:val="toc 8"/>
    <w:basedOn w:val="Normal"/>
    <w:next w:val="Normal"/>
    <w:autoRedefine/>
    <w:uiPriority w:val="39"/>
    <w:unhideWhenUsed/>
    <w:rsid w:val="006220AE"/>
    <w:pPr>
      <w:ind w:left="1440"/>
    </w:pPr>
    <w:rPr>
      <w:rFonts w:cstheme="minorHAnsi"/>
      <w:sz w:val="20"/>
      <w:szCs w:val="20"/>
    </w:rPr>
  </w:style>
  <w:style w:type="paragraph" w:styleId="TM9">
    <w:name w:val="toc 9"/>
    <w:basedOn w:val="Normal"/>
    <w:next w:val="Normal"/>
    <w:autoRedefine/>
    <w:uiPriority w:val="39"/>
    <w:unhideWhenUsed/>
    <w:rsid w:val="006220AE"/>
    <w:pPr>
      <w:ind w:left="1680"/>
    </w:pPr>
    <w:rPr>
      <w:rFonts w:cstheme="minorHAnsi"/>
      <w:sz w:val="20"/>
      <w:szCs w:val="20"/>
    </w:rPr>
  </w:style>
  <w:style w:type="character" w:customStyle="1" w:styleId="Titre2Car">
    <w:name w:val="Titre 2 Car"/>
    <w:basedOn w:val="Policepardfaut"/>
    <w:link w:val="Titre2"/>
    <w:uiPriority w:val="9"/>
    <w:rsid w:val="006047B7"/>
    <w:rPr>
      <w:rFonts w:asciiTheme="majorHAnsi" w:eastAsiaTheme="majorEastAsia" w:hAnsiTheme="majorHAnsi" w:cstheme="majorBidi"/>
      <w:color w:val="2F5496" w:themeColor="accent1" w:themeShade="BF"/>
      <w:sz w:val="26"/>
      <w:szCs w:val="26"/>
    </w:rPr>
  </w:style>
  <w:style w:type="character" w:customStyle="1" w:styleId="Titre3Car">
    <w:name w:val="Titre 3 Car"/>
    <w:basedOn w:val="Policepardfaut"/>
    <w:link w:val="Titre3"/>
    <w:uiPriority w:val="9"/>
    <w:rsid w:val="006047B7"/>
    <w:rPr>
      <w:rFonts w:asciiTheme="majorHAnsi" w:eastAsiaTheme="majorEastAsia" w:hAnsiTheme="majorHAnsi" w:cstheme="majorBidi"/>
      <w:color w:val="1F3763" w:themeColor="accent1" w:themeShade="7F"/>
    </w:rPr>
  </w:style>
  <w:style w:type="character" w:customStyle="1" w:styleId="Titre4Car">
    <w:name w:val="Titre 4 Car"/>
    <w:basedOn w:val="Policepardfaut"/>
    <w:link w:val="Titre4"/>
    <w:uiPriority w:val="9"/>
    <w:rsid w:val="006047B7"/>
    <w:rPr>
      <w:rFonts w:asciiTheme="majorHAnsi" w:eastAsiaTheme="majorEastAsia" w:hAnsiTheme="majorHAnsi" w:cstheme="majorBidi"/>
      <w:i/>
      <w:iCs/>
      <w:color w:val="2F5496" w:themeColor="accent1" w:themeShade="BF"/>
    </w:rPr>
  </w:style>
  <w:style w:type="character" w:customStyle="1" w:styleId="Titre5Car">
    <w:name w:val="Titre 5 Car"/>
    <w:basedOn w:val="Policepardfaut"/>
    <w:link w:val="Titre5"/>
    <w:uiPriority w:val="9"/>
    <w:semiHidden/>
    <w:rsid w:val="006047B7"/>
    <w:rPr>
      <w:rFonts w:asciiTheme="majorHAnsi" w:eastAsiaTheme="majorEastAsia" w:hAnsiTheme="majorHAnsi" w:cstheme="majorBidi"/>
      <w:color w:val="2F5496" w:themeColor="accent1" w:themeShade="BF"/>
    </w:rPr>
  </w:style>
  <w:style w:type="character" w:customStyle="1" w:styleId="Titre6Car">
    <w:name w:val="Titre 6 Car"/>
    <w:basedOn w:val="Policepardfaut"/>
    <w:link w:val="Titre6"/>
    <w:uiPriority w:val="9"/>
    <w:semiHidden/>
    <w:rsid w:val="006047B7"/>
    <w:rPr>
      <w:rFonts w:asciiTheme="majorHAnsi" w:eastAsiaTheme="majorEastAsia" w:hAnsiTheme="majorHAnsi" w:cstheme="majorBidi"/>
      <w:color w:val="1F3763" w:themeColor="accent1" w:themeShade="7F"/>
    </w:rPr>
  </w:style>
  <w:style w:type="character" w:customStyle="1" w:styleId="Titre7Car">
    <w:name w:val="Titre 7 Car"/>
    <w:basedOn w:val="Policepardfaut"/>
    <w:link w:val="Titre7"/>
    <w:uiPriority w:val="9"/>
    <w:semiHidden/>
    <w:rsid w:val="006047B7"/>
    <w:rPr>
      <w:rFonts w:asciiTheme="majorHAnsi" w:eastAsiaTheme="majorEastAsia" w:hAnsiTheme="majorHAnsi" w:cstheme="majorBidi"/>
      <w:i/>
      <w:iCs/>
      <w:color w:val="1F3763" w:themeColor="accent1" w:themeShade="7F"/>
    </w:rPr>
  </w:style>
  <w:style w:type="character" w:customStyle="1" w:styleId="Titre8Car">
    <w:name w:val="Titre 8 Car"/>
    <w:basedOn w:val="Policepardfaut"/>
    <w:link w:val="Titre8"/>
    <w:uiPriority w:val="9"/>
    <w:semiHidden/>
    <w:rsid w:val="006047B7"/>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6047B7"/>
    <w:rPr>
      <w:rFonts w:asciiTheme="majorHAnsi" w:eastAsiaTheme="majorEastAsia" w:hAnsiTheme="majorHAnsi" w:cstheme="majorBidi"/>
      <w:i/>
      <w:iCs/>
      <w:color w:val="272727" w:themeColor="text1" w:themeTint="D8"/>
      <w:sz w:val="21"/>
      <w:szCs w:val="21"/>
    </w:rPr>
  </w:style>
  <w:style w:type="paragraph" w:styleId="Titre">
    <w:name w:val="Title"/>
    <w:aliases w:val="Titre Annexe"/>
    <w:basedOn w:val="Normal"/>
    <w:next w:val="Normal"/>
    <w:link w:val="TitreCar"/>
    <w:uiPriority w:val="10"/>
    <w:qFormat/>
    <w:rsid w:val="009931F5"/>
    <w:pPr>
      <w:contextualSpacing/>
      <w:jc w:val="center"/>
    </w:pPr>
    <w:rPr>
      <w:rFonts w:asciiTheme="majorHAnsi" w:eastAsiaTheme="majorEastAsia" w:hAnsiTheme="majorHAnsi" w:cstheme="majorBidi"/>
      <w:spacing w:val="-10"/>
      <w:kern w:val="28"/>
      <w:sz w:val="40"/>
      <w:szCs w:val="56"/>
    </w:rPr>
  </w:style>
  <w:style w:type="character" w:customStyle="1" w:styleId="TitreCar">
    <w:name w:val="Titre Car"/>
    <w:aliases w:val="Titre Annexe Car"/>
    <w:basedOn w:val="Policepardfaut"/>
    <w:link w:val="Titre"/>
    <w:uiPriority w:val="10"/>
    <w:rsid w:val="009931F5"/>
    <w:rPr>
      <w:rFonts w:asciiTheme="majorHAnsi" w:eastAsiaTheme="majorEastAsia" w:hAnsiTheme="majorHAnsi" w:cstheme="majorBidi"/>
      <w:spacing w:val="-10"/>
      <w:kern w:val="28"/>
      <w:sz w:val="40"/>
      <w:szCs w:val="56"/>
    </w:rPr>
  </w:style>
  <w:style w:type="paragraph" w:styleId="Sansinterligne">
    <w:name w:val="No Spacing"/>
    <w:uiPriority w:val="1"/>
    <w:qFormat/>
    <w:rsid w:val="00F658BF"/>
  </w:style>
  <w:style w:type="table" w:styleId="Grilledutableau">
    <w:name w:val="Table Grid"/>
    <w:basedOn w:val="TableauNormal"/>
    <w:uiPriority w:val="39"/>
    <w:rsid w:val="00F658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D63350"/>
    <w:rPr>
      <w:rFonts w:ascii="Tahoma" w:hAnsi="Tahoma" w:cs="Tahoma"/>
      <w:sz w:val="16"/>
      <w:szCs w:val="16"/>
    </w:rPr>
  </w:style>
  <w:style w:type="character" w:customStyle="1" w:styleId="TextedebullesCar">
    <w:name w:val="Texte de bulles Car"/>
    <w:basedOn w:val="Policepardfaut"/>
    <w:link w:val="Textedebulles"/>
    <w:uiPriority w:val="99"/>
    <w:semiHidden/>
    <w:rsid w:val="00D63350"/>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43943">
      <w:bodyDiv w:val="1"/>
      <w:marLeft w:val="0"/>
      <w:marRight w:val="0"/>
      <w:marTop w:val="0"/>
      <w:marBottom w:val="0"/>
      <w:divBdr>
        <w:top w:val="none" w:sz="0" w:space="0" w:color="auto"/>
        <w:left w:val="none" w:sz="0" w:space="0" w:color="auto"/>
        <w:bottom w:val="none" w:sz="0" w:space="0" w:color="auto"/>
        <w:right w:val="none" w:sz="0" w:space="0" w:color="auto"/>
      </w:divBdr>
    </w:div>
    <w:div w:id="258947848">
      <w:bodyDiv w:val="1"/>
      <w:marLeft w:val="0"/>
      <w:marRight w:val="0"/>
      <w:marTop w:val="0"/>
      <w:marBottom w:val="0"/>
      <w:divBdr>
        <w:top w:val="none" w:sz="0" w:space="0" w:color="auto"/>
        <w:left w:val="none" w:sz="0" w:space="0" w:color="auto"/>
        <w:bottom w:val="none" w:sz="0" w:space="0" w:color="auto"/>
        <w:right w:val="none" w:sz="0" w:space="0" w:color="auto"/>
      </w:divBdr>
    </w:div>
    <w:div w:id="273171558">
      <w:bodyDiv w:val="1"/>
      <w:marLeft w:val="0"/>
      <w:marRight w:val="0"/>
      <w:marTop w:val="0"/>
      <w:marBottom w:val="0"/>
      <w:divBdr>
        <w:top w:val="none" w:sz="0" w:space="0" w:color="auto"/>
        <w:left w:val="none" w:sz="0" w:space="0" w:color="auto"/>
        <w:bottom w:val="none" w:sz="0" w:space="0" w:color="auto"/>
        <w:right w:val="none" w:sz="0" w:space="0" w:color="auto"/>
      </w:divBdr>
    </w:div>
    <w:div w:id="1502088340">
      <w:bodyDiv w:val="1"/>
      <w:marLeft w:val="0"/>
      <w:marRight w:val="0"/>
      <w:marTop w:val="0"/>
      <w:marBottom w:val="0"/>
      <w:divBdr>
        <w:top w:val="none" w:sz="0" w:space="0" w:color="auto"/>
        <w:left w:val="none" w:sz="0" w:space="0" w:color="auto"/>
        <w:bottom w:val="none" w:sz="0" w:space="0" w:color="auto"/>
        <w:right w:val="none" w:sz="0" w:space="0" w:color="auto"/>
      </w:divBdr>
    </w:div>
    <w:div w:id="19064526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8.png"/><Relationship Id="rId3" Type="http://schemas.microsoft.com/office/2007/relationships/stylesWithEffects" Target="stylesWithEffect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siniat.fr/fr-fr/projets/conseils-experts/142521/reglementation-incendie-batiments/" TargetMode="External"/><Relationship Id="rId22" Type="http://schemas.openxmlformats.org/officeDocument/2006/relationships/image" Target="media/image14.png"/><Relationship Id="rId27" Type="http://schemas.openxmlformats.org/officeDocument/2006/relationships/footer" Target="footer1.xml"/><Relationship Id="rId30" Type="http://schemas.openxmlformats.org/officeDocument/2006/relationships/theme" Target="theme/theme1.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348</TotalTime>
  <Pages>12</Pages>
  <Words>2805</Words>
  <Characters>15430</Characters>
  <Application>Microsoft Office Word</Application>
  <DocSecurity>0</DocSecurity>
  <Lines>128</Lines>
  <Paragraphs>36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18199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VINCENT LEFORT</dc:creator>
  <cp:keywords/>
  <dc:description/>
  <cp:lastModifiedBy>Utilisateur</cp:lastModifiedBy>
  <cp:revision>74</cp:revision>
  <cp:lastPrinted>2022-11-07T05:44:00Z</cp:lastPrinted>
  <dcterms:created xsi:type="dcterms:W3CDTF">2022-03-31T11:47:00Z</dcterms:created>
  <dcterms:modified xsi:type="dcterms:W3CDTF">2023-03-01T16:42:00Z</dcterms:modified>
</cp:coreProperties>
</file>