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BE3E" w14:textId="7BC1F980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7168D1">
        <w:rPr>
          <w:rFonts w:ascii="Arial" w:hAnsi="Arial" w:cs="Arial"/>
          <w:b/>
          <w:sz w:val="28"/>
          <w:szCs w:val="28"/>
          <w:lang w:val="fr-FR"/>
        </w:rPr>
        <w:t>matérielle associée à la fonction</w:t>
      </w:r>
    </w:p>
    <w:p w14:paraId="54A22591" w14:textId="77777777" w:rsidR="006219A4" w:rsidRDefault="00B97096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Elaboration,</w:t>
      </w:r>
      <w:r w:rsidR="002F26AA">
        <w:rPr>
          <w:rFonts w:ascii="Arial" w:hAnsi="Arial" w:cs="Arial"/>
          <w:b/>
          <w:sz w:val="28"/>
          <w:szCs w:val="28"/>
          <w:lang w:val="fr-FR"/>
        </w:rPr>
        <w:t xml:space="preserve"> acquisition </w:t>
      </w:r>
      <w:r>
        <w:rPr>
          <w:rFonts w:ascii="Arial" w:hAnsi="Arial" w:cs="Arial"/>
          <w:b/>
          <w:sz w:val="28"/>
          <w:szCs w:val="28"/>
          <w:lang w:val="fr-FR"/>
        </w:rPr>
        <w:t xml:space="preserve">et mesure </w:t>
      </w:r>
      <w:r w:rsidR="002F26AA">
        <w:rPr>
          <w:rFonts w:ascii="Arial" w:hAnsi="Arial" w:cs="Arial"/>
          <w:b/>
          <w:sz w:val="28"/>
          <w:szCs w:val="28"/>
          <w:lang w:val="fr-FR"/>
        </w:rPr>
        <w:t>d’</w:t>
      </w:r>
      <w:r w:rsidR="007423FA">
        <w:rPr>
          <w:rFonts w:ascii="Arial" w:hAnsi="Arial" w:cs="Arial"/>
          <w:b/>
          <w:sz w:val="28"/>
          <w:szCs w:val="28"/>
          <w:lang w:val="fr-FR"/>
        </w:rPr>
        <w:t>une tension analogique</w:t>
      </w:r>
      <w:r w:rsidR="002F26AA">
        <w:rPr>
          <w:rFonts w:ascii="Arial" w:hAnsi="Arial" w:cs="Arial"/>
          <w:b/>
          <w:sz w:val="28"/>
          <w:szCs w:val="28"/>
          <w:lang w:val="fr-FR"/>
        </w:rPr>
        <w:t> »</w:t>
      </w:r>
    </w:p>
    <w:p w14:paraId="6B880BBB" w14:textId="77777777" w:rsidR="008E5B47" w:rsidRDefault="008E5B47" w:rsidP="00B439F6">
      <w:pPr>
        <w:pStyle w:val="Sansinterligne"/>
        <w:jc w:val="center"/>
        <w:rPr>
          <w:rFonts w:ascii="Arial" w:hAnsi="Arial" w:cs="Arial"/>
          <w:lang w:val="fr-FR"/>
        </w:rPr>
      </w:pPr>
    </w:p>
    <w:p w14:paraId="5D36FFE4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203AA84" w14:textId="77777777" w:rsidR="00B20FAB" w:rsidRDefault="00B20FAB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1B157E2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B8528FC" w14:textId="77777777" w:rsidR="00123406" w:rsidRDefault="008E5B47" w:rsidP="00C94BD2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123406" w:rsidRPr="00C90133">
        <w:rPr>
          <w:rFonts w:ascii="Arial" w:hAnsi="Arial" w:cs="Arial"/>
          <w:lang w:val="fr-FR"/>
        </w:rPr>
        <w:t xml:space="preserve">étudier la </w:t>
      </w:r>
      <w:r w:rsidR="00123406">
        <w:rPr>
          <w:rFonts w:ascii="Arial" w:hAnsi="Arial" w:cs="Arial"/>
          <w:lang w:val="fr-FR"/>
        </w:rPr>
        <w:t xml:space="preserve">structure matérielle associée à la fonction « Elaboration, acquisition et mesure d’une tension analogique », permettant d’élaborer et d’acquérir la tension continue d’amplitude ajustable ADC1 afin, ultérieurement, d’être en mesure de concevoir le programme permettant de transmettre à la passerelle, l’information d’amplitude associée à cette tension. </w:t>
      </w:r>
    </w:p>
    <w:p w14:paraId="0E8201A7" w14:textId="77777777" w:rsidR="00C90133" w:rsidRDefault="00C90133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C860D52" w14:textId="77777777" w:rsidR="00C173EF" w:rsidRDefault="00C173E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DB9CD15" w14:textId="77777777" w:rsidR="00C173EF" w:rsidRDefault="00C173EF" w:rsidP="008E5B47">
      <w:pPr>
        <w:pStyle w:val="Sansinterligne"/>
        <w:jc w:val="both"/>
        <w:rPr>
          <w:rFonts w:ascii="Arial" w:hAnsi="Arial" w:cs="Arial"/>
          <w:lang w:val="fr-FR"/>
        </w:rPr>
      </w:pPr>
      <w:r w:rsidRPr="00EB1EFA"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il est nécessaire, pour répondre aux questions de ce TD, d’accéder à la documentation du µC </w:t>
      </w:r>
      <w:r w:rsidRPr="00EB1EFA">
        <w:rPr>
          <w:rFonts w:ascii="Arial" w:hAnsi="Arial" w:cs="Arial"/>
          <w:b/>
          <w:lang w:val="fr-FR"/>
        </w:rPr>
        <w:t>ESP32</w:t>
      </w:r>
      <w:r>
        <w:rPr>
          <w:rFonts w:ascii="Arial" w:hAnsi="Arial" w:cs="Arial"/>
          <w:lang w:val="fr-FR"/>
        </w:rPr>
        <w:t xml:space="preserve"> « ESP32 </w:t>
      </w:r>
      <w:proofErr w:type="spellStart"/>
      <w:r>
        <w:rPr>
          <w:rFonts w:ascii="Arial" w:hAnsi="Arial" w:cs="Arial"/>
          <w:lang w:val="fr-FR"/>
        </w:rPr>
        <w:t>Technical</w:t>
      </w:r>
      <w:proofErr w:type="spellEnd"/>
      <w:r>
        <w:rPr>
          <w:rFonts w:ascii="Arial" w:hAnsi="Arial" w:cs="Arial"/>
          <w:lang w:val="fr-FR"/>
        </w:rPr>
        <w:t xml:space="preserve"> Reference M</w:t>
      </w:r>
      <w:r w:rsidRPr="00C12DB7">
        <w:rPr>
          <w:rFonts w:ascii="Arial" w:hAnsi="Arial" w:cs="Arial"/>
          <w:lang w:val="fr-FR"/>
        </w:rPr>
        <w:t>anual</w:t>
      </w:r>
      <w:r>
        <w:rPr>
          <w:rFonts w:ascii="Arial" w:hAnsi="Arial" w:cs="Arial"/>
          <w:lang w:val="fr-FR"/>
        </w:rPr>
        <w:t xml:space="preserve"> » accessible à l’adresse </w:t>
      </w:r>
      <w:hyperlink r:id="rId8" w:history="1">
        <w:r w:rsidRPr="00C12DB7">
          <w:rPr>
            <w:rStyle w:val="Lienhypertexte"/>
            <w:rFonts w:ascii="Arial" w:hAnsi="Arial" w:cs="Arial"/>
            <w:sz w:val="16"/>
            <w:szCs w:val="16"/>
            <w:lang w:val="fr-FR"/>
          </w:rPr>
          <w:t>https://www.espressif.com/sites/default/files/documentation/esp32_technical_reference_manual_en.pdf</w:t>
        </w:r>
      </w:hyperlink>
      <w:r>
        <w:rPr>
          <w:rFonts w:ascii="Arial" w:hAnsi="Arial" w:cs="Arial"/>
          <w:lang w:val="fr-FR"/>
        </w:rPr>
        <w:t>.</w:t>
      </w:r>
    </w:p>
    <w:p w14:paraId="4BFD68FF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B1CFF8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78450A2" w14:textId="77777777" w:rsidR="00556309" w:rsidRDefault="00556309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A163423" w14:textId="77777777" w:rsidR="00556309" w:rsidRDefault="00556309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0DB0207" w14:textId="77777777" w:rsidR="00556309" w:rsidRDefault="00556309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CE97BD2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43FE062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518FF92D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1B570AA4" w14:textId="77777777" w:rsidR="00C90133" w:rsidRDefault="00BD2E99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56851C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8pt;height:330pt" o:ole="">
            <v:imagedata r:id="rId9" o:title=""/>
          </v:shape>
          <o:OLEObject Type="Embed" ProgID="CorelDESIGNER.Graphic.16" ShapeID="_x0000_i1025" DrawAspect="Content" ObjectID="_1711771758" r:id="rId10"/>
        </w:object>
      </w:r>
    </w:p>
    <w:p w14:paraId="04AA4D65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467DD1B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F9A1E3C" w14:textId="77777777" w:rsidR="005625E1" w:rsidRDefault="005625E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686E44D" w14:textId="77777777" w:rsidR="00556309" w:rsidRDefault="00556309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F1253A" w14:textId="77777777" w:rsidR="00556309" w:rsidRDefault="00556309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12E184E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40675A74" w14:textId="77777777" w:rsid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5805E01E" w14:textId="77777777" w:rsidR="00A13FAA" w:rsidRPr="00DC1E55" w:rsidRDefault="00A13FAA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24D138BE" wp14:editId="097A980F">
            <wp:extent cx="3128003" cy="2316238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8886" cy="231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3BFC7" w14:textId="77777777" w:rsidR="00DC1E55" w:rsidRDefault="00623AA5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</w:p>
    <w:p w14:paraId="1791302E" w14:textId="77777777" w:rsidR="00AC5CB1" w:rsidRDefault="00AC5CB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7F203FE" w14:textId="77777777" w:rsidR="00AC5CB1" w:rsidRDefault="00AC5CB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A8FF25A" w14:textId="77777777" w:rsidR="00C90133" w:rsidRDefault="00AC5CB1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Etude de la structure</w:t>
      </w:r>
      <w:r w:rsidR="004068C4">
        <w:rPr>
          <w:rFonts w:ascii="Arial" w:hAnsi="Arial" w:cs="Arial"/>
          <w:b/>
          <w:lang w:val="fr-FR"/>
        </w:rPr>
        <w:t xml:space="preserve"> (voir documentation du µC)</w:t>
      </w:r>
    </w:p>
    <w:p w14:paraId="5F5140AF" w14:textId="77777777" w:rsid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4B2B592F" w14:textId="77777777" w:rsid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tension analogique ADC1 n’est pas issue de la sortie d’un capteur « réel », mais du curseur d’une résistance ajustable. Cette dernière a donc pour objet de permettre de simuler aisément la tension de sortie d’un capteur analogique.</w:t>
      </w:r>
    </w:p>
    <w:p w14:paraId="59093138" w14:textId="77777777" w:rsidR="00627BCD" w:rsidRDefault="00627BCD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50B226AE" w14:textId="77777777" w:rsidR="00627BCD" w:rsidRDefault="00627BCD" w:rsidP="00627BCD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compte tenu de la nature de la tension ADC1 (lorsque le cavalier J14 est fermé, évidemment), le type de périphérique associé à la broche GPIO26.</w:t>
      </w:r>
    </w:p>
    <w:p w14:paraId="5D82CC48" w14:textId="77777777" w:rsidR="000373BB" w:rsidRDefault="000373BB" w:rsidP="00627BCD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Préciser si cette dernière constitue une broche d’entrée ou </w:t>
      </w:r>
      <w:r w:rsidR="00DD68AE">
        <w:rPr>
          <w:rFonts w:ascii="Arial" w:hAnsi="Arial" w:cs="Arial"/>
          <w:lang w:val="fr-FR"/>
        </w:rPr>
        <w:t xml:space="preserve">une broche </w:t>
      </w:r>
      <w:r>
        <w:rPr>
          <w:rFonts w:ascii="Arial" w:hAnsi="Arial" w:cs="Arial"/>
          <w:lang w:val="fr-FR"/>
        </w:rPr>
        <w:t>de sortie.</w:t>
      </w:r>
    </w:p>
    <w:p w14:paraId="7DE3D5A5" w14:textId="77777777" w:rsidR="00627BCD" w:rsidRDefault="00F15D84" w:rsidP="00F15D8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Préciser, en français et en anglais, les abréviations permettant de désigner ce type de périphérique.</w:t>
      </w:r>
    </w:p>
    <w:p w14:paraId="288825EF" w14:textId="77777777" w:rsidR="00F15D84" w:rsidRDefault="00F15D84" w:rsidP="00F15D84">
      <w:pPr>
        <w:pStyle w:val="Sansinterligne"/>
        <w:jc w:val="both"/>
        <w:rPr>
          <w:rFonts w:ascii="Arial" w:hAnsi="Arial" w:cs="Arial"/>
          <w:lang w:val="fr-FR"/>
        </w:rPr>
      </w:pPr>
    </w:p>
    <w:p w14:paraId="0A241992" w14:textId="77777777" w:rsidR="00627BCD" w:rsidRDefault="00627BCD" w:rsidP="00627BCD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résolution des convertisseurs analogique numérique intégrés au µC ESP32</w:t>
      </w:r>
      <w:r w:rsidR="004068C4">
        <w:rPr>
          <w:rFonts w:ascii="Arial" w:hAnsi="Arial" w:cs="Arial"/>
          <w:lang w:val="fr-FR"/>
        </w:rPr>
        <w:t xml:space="preserve"> est programmable.</w:t>
      </w:r>
    </w:p>
    <w:p w14:paraId="25F59E0D" w14:textId="77777777" w:rsidR="004068C4" w:rsidRDefault="004068C4" w:rsidP="00627BCD">
      <w:pPr>
        <w:pStyle w:val="Sansinterligne"/>
        <w:jc w:val="both"/>
        <w:rPr>
          <w:rFonts w:ascii="Arial" w:hAnsi="Arial" w:cs="Arial"/>
          <w:lang w:val="fr-FR"/>
        </w:rPr>
      </w:pPr>
    </w:p>
    <w:p w14:paraId="5ABD3269" w14:textId="77777777" w:rsidR="004068C4" w:rsidRP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différentes</w:t>
      </w:r>
      <w:r w:rsidR="00F15D84">
        <w:rPr>
          <w:rFonts w:ascii="Arial" w:hAnsi="Arial" w:cs="Arial"/>
          <w:lang w:val="fr-FR"/>
        </w:rPr>
        <w:t xml:space="preserve"> valeurs de résolution possi</w:t>
      </w:r>
      <w:r>
        <w:rPr>
          <w:rFonts w:ascii="Arial" w:hAnsi="Arial" w:cs="Arial"/>
          <w:lang w:val="fr-FR"/>
        </w:rPr>
        <w:t>bles.</w:t>
      </w:r>
    </w:p>
    <w:p w14:paraId="2743D03F" w14:textId="77777777" w:rsid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Calculer, pour chacune de ces résolutions, le quantum de conversion q (ou LSB en anglais).</w:t>
      </w:r>
    </w:p>
    <w:p w14:paraId="6F98BC27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technologie assurant le procédé de conversion analogique numérique et expliquer en quoi elle consiste.</w:t>
      </w:r>
    </w:p>
    <w:p w14:paraId="51771802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 le résultat de conversion analogique numérique si l’amplitude de la tension ADC1 est de 1,587 V et que le convertisseur analogique numérique est configuré avec une résolution de 10 bits.</w:t>
      </w:r>
    </w:p>
    <w:p w14:paraId="60E0D7AC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 l’amplitude de la tension ADC1 si le résultat de conversion, exprimé sur 12 bits, est égal à 0x25B.</w:t>
      </w:r>
    </w:p>
    <w:p w14:paraId="2CBEBE3F" w14:textId="77777777" w:rsid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présence du cavalier J14.</w:t>
      </w:r>
    </w:p>
    <w:p w14:paraId="2C954BC8" w14:textId="77777777" w:rsid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768909C6" w14:textId="77777777" w:rsidR="00AC5CB1" w:rsidRP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0248F422" w14:textId="77777777" w:rsidR="00C90133" w:rsidRDefault="00C90133" w:rsidP="00C90133">
      <w:pPr>
        <w:pStyle w:val="Sansinterligne"/>
        <w:jc w:val="both"/>
        <w:rPr>
          <w:rFonts w:ascii="Arial" w:hAnsi="Arial" w:cs="Arial"/>
          <w:lang w:val="fr-FR"/>
        </w:rPr>
      </w:pPr>
    </w:p>
    <w:sectPr w:rsidR="00C90133" w:rsidSect="00BD2E99"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96082" w14:textId="77777777" w:rsidR="00D439F5" w:rsidRDefault="00D439F5" w:rsidP="00BA01A2">
      <w:pPr>
        <w:spacing w:after="0" w:line="240" w:lineRule="auto"/>
      </w:pPr>
      <w:r>
        <w:separator/>
      </w:r>
    </w:p>
  </w:endnote>
  <w:endnote w:type="continuationSeparator" w:id="0">
    <w:p w14:paraId="79B81BD0" w14:textId="77777777" w:rsidR="00D439F5" w:rsidRDefault="00D439F5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C24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563629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563629">
      <w:rPr>
        <w:rFonts w:ascii="Arial" w:hAnsi="Arial" w:cs="Arial"/>
        <w:b/>
        <w:sz w:val="16"/>
        <w:szCs w:val="16"/>
        <w:lang w:val="fr-FR"/>
      </w:rPr>
      <w:t>Device</w:t>
    </w:r>
    <w:proofErr w:type="spellEnd"/>
    <w:r w:rsidR="00563629">
      <w:rPr>
        <w:rFonts w:ascii="Arial" w:hAnsi="Arial" w:cs="Arial"/>
        <w:b/>
        <w:sz w:val="16"/>
        <w:szCs w:val="16"/>
        <w:lang w:val="fr-FR"/>
      </w:rPr>
      <w:t xml:space="preserve"> – Elaboration, </w:t>
    </w:r>
    <w:r w:rsidR="002F26AA">
      <w:rPr>
        <w:rFonts w:ascii="Arial" w:hAnsi="Arial" w:cs="Arial"/>
        <w:b/>
        <w:sz w:val="16"/>
        <w:szCs w:val="16"/>
        <w:lang w:val="fr-FR"/>
      </w:rPr>
      <w:t>acquisition</w:t>
    </w:r>
    <w:r w:rsidR="00563629">
      <w:rPr>
        <w:rFonts w:ascii="Arial" w:hAnsi="Arial" w:cs="Arial"/>
        <w:b/>
        <w:sz w:val="16"/>
        <w:szCs w:val="16"/>
        <w:lang w:val="fr-FR"/>
      </w:rPr>
      <w:t xml:space="preserve"> et mesure</w:t>
    </w:r>
    <w:r w:rsidR="002F26AA">
      <w:rPr>
        <w:rFonts w:ascii="Arial" w:hAnsi="Arial" w:cs="Arial"/>
        <w:b/>
        <w:sz w:val="16"/>
        <w:szCs w:val="16"/>
        <w:lang w:val="fr-FR"/>
      </w:rPr>
      <w:t xml:space="preserve"> d’</w:t>
    </w:r>
    <w:r w:rsidR="00A13FAA">
      <w:rPr>
        <w:rFonts w:ascii="Arial" w:hAnsi="Arial" w:cs="Arial"/>
        <w:b/>
        <w:sz w:val="16"/>
        <w:szCs w:val="16"/>
        <w:lang w:val="fr-FR"/>
      </w:rPr>
      <w:t>une tension analogiqu</w:t>
    </w:r>
    <w:r w:rsidR="002F26AA">
      <w:rPr>
        <w:rFonts w:ascii="Arial" w:hAnsi="Arial" w:cs="Arial"/>
        <w:b/>
        <w:sz w:val="16"/>
        <w:szCs w:val="16"/>
        <w:lang w:val="fr-FR"/>
      </w:rPr>
      <w:t>e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191AEB85" w14:textId="77777777" w:rsidR="00BA01A2" w:rsidRPr="00B439F6" w:rsidRDefault="00BA01A2" w:rsidP="00B20FAB">
    <w:pPr>
      <w:pStyle w:val="Pieddepage"/>
      <w:rPr>
        <w:rFonts w:ascii="Arial" w:hAnsi="Arial" w:cs="Arial"/>
        <w:b/>
        <w:color w:val="0000CC"/>
        <w:sz w:val="16"/>
        <w:szCs w:val="16"/>
        <w:lang w:val="fr-FR"/>
      </w:rPr>
    </w:pPr>
  </w:p>
  <w:p w14:paraId="38CA0A02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556309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556309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CD83" w14:textId="77777777" w:rsidR="00D439F5" w:rsidRDefault="00D439F5" w:rsidP="00BA01A2">
      <w:pPr>
        <w:spacing w:after="0" w:line="240" w:lineRule="auto"/>
      </w:pPr>
      <w:r>
        <w:separator/>
      </w:r>
    </w:p>
  </w:footnote>
  <w:footnote w:type="continuationSeparator" w:id="0">
    <w:p w14:paraId="194EEBD1" w14:textId="77777777" w:rsidR="00D439F5" w:rsidRDefault="00D439F5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92904450">
    <w:abstractNumId w:val="6"/>
  </w:num>
  <w:num w:numId="2" w16cid:durableId="1410535724">
    <w:abstractNumId w:val="3"/>
  </w:num>
  <w:num w:numId="3" w16cid:durableId="387456002">
    <w:abstractNumId w:val="4"/>
  </w:num>
  <w:num w:numId="4" w16cid:durableId="251161742">
    <w:abstractNumId w:val="8"/>
  </w:num>
  <w:num w:numId="5" w16cid:durableId="1444227872">
    <w:abstractNumId w:val="10"/>
  </w:num>
  <w:num w:numId="6" w16cid:durableId="1646548725">
    <w:abstractNumId w:val="7"/>
  </w:num>
  <w:num w:numId="7" w16cid:durableId="1846087540">
    <w:abstractNumId w:val="2"/>
  </w:num>
  <w:num w:numId="8" w16cid:durableId="1989478680">
    <w:abstractNumId w:val="1"/>
  </w:num>
  <w:num w:numId="9" w16cid:durableId="497310296">
    <w:abstractNumId w:val="9"/>
  </w:num>
  <w:num w:numId="10" w16cid:durableId="1100025556">
    <w:abstractNumId w:val="11"/>
  </w:num>
  <w:num w:numId="11" w16cid:durableId="74861654">
    <w:abstractNumId w:val="5"/>
  </w:num>
  <w:num w:numId="12" w16cid:durableId="268970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373BB"/>
    <w:rsid w:val="0005494F"/>
    <w:rsid w:val="000823A7"/>
    <w:rsid w:val="00095E66"/>
    <w:rsid w:val="000D6964"/>
    <w:rsid w:val="000E53E5"/>
    <w:rsid w:val="000F0A59"/>
    <w:rsid w:val="000F28A1"/>
    <w:rsid w:val="00123406"/>
    <w:rsid w:val="002063F9"/>
    <w:rsid w:val="00226765"/>
    <w:rsid w:val="0026415E"/>
    <w:rsid w:val="002828CC"/>
    <w:rsid w:val="002E5F3B"/>
    <w:rsid w:val="002E76C2"/>
    <w:rsid w:val="002F26AA"/>
    <w:rsid w:val="00316BC7"/>
    <w:rsid w:val="0033250F"/>
    <w:rsid w:val="00361133"/>
    <w:rsid w:val="00366345"/>
    <w:rsid w:val="004068C4"/>
    <w:rsid w:val="00412F4F"/>
    <w:rsid w:val="00433114"/>
    <w:rsid w:val="00437583"/>
    <w:rsid w:val="004510CA"/>
    <w:rsid w:val="0046747E"/>
    <w:rsid w:val="004C034F"/>
    <w:rsid w:val="004D3F69"/>
    <w:rsid w:val="004E0927"/>
    <w:rsid w:val="004E781D"/>
    <w:rsid w:val="00501F81"/>
    <w:rsid w:val="00514073"/>
    <w:rsid w:val="00517D8A"/>
    <w:rsid w:val="00534792"/>
    <w:rsid w:val="00556309"/>
    <w:rsid w:val="005625E1"/>
    <w:rsid w:val="00563629"/>
    <w:rsid w:val="00563C94"/>
    <w:rsid w:val="00577EB3"/>
    <w:rsid w:val="005A261D"/>
    <w:rsid w:val="005B0C81"/>
    <w:rsid w:val="005C2190"/>
    <w:rsid w:val="006169B2"/>
    <w:rsid w:val="006179DA"/>
    <w:rsid w:val="006219A4"/>
    <w:rsid w:val="00623AA5"/>
    <w:rsid w:val="00627BCD"/>
    <w:rsid w:val="006D1981"/>
    <w:rsid w:val="006D22DD"/>
    <w:rsid w:val="006E3DEB"/>
    <w:rsid w:val="006E496F"/>
    <w:rsid w:val="007168D1"/>
    <w:rsid w:val="00740BDC"/>
    <w:rsid w:val="007423FA"/>
    <w:rsid w:val="0077634E"/>
    <w:rsid w:val="00791760"/>
    <w:rsid w:val="007B5717"/>
    <w:rsid w:val="00827A38"/>
    <w:rsid w:val="00835833"/>
    <w:rsid w:val="00870443"/>
    <w:rsid w:val="008C472C"/>
    <w:rsid w:val="008E5B47"/>
    <w:rsid w:val="0092152E"/>
    <w:rsid w:val="00953712"/>
    <w:rsid w:val="00983F18"/>
    <w:rsid w:val="009F2E9F"/>
    <w:rsid w:val="00A13FAA"/>
    <w:rsid w:val="00AC5CB1"/>
    <w:rsid w:val="00B20FAB"/>
    <w:rsid w:val="00B439F6"/>
    <w:rsid w:val="00B44BEA"/>
    <w:rsid w:val="00B470A0"/>
    <w:rsid w:val="00B64243"/>
    <w:rsid w:val="00B97096"/>
    <w:rsid w:val="00BA01A2"/>
    <w:rsid w:val="00BA6657"/>
    <w:rsid w:val="00BB7779"/>
    <w:rsid w:val="00BC331B"/>
    <w:rsid w:val="00BD2E99"/>
    <w:rsid w:val="00BE59FC"/>
    <w:rsid w:val="00C173EF"/>
    <w:rsid w:val="00C415D8"/>
    <w:rsid w:val="00C60C05"/>
    <w:rsid w:val="00C75EA0"/>
    <w:rsid w:val="00C90133"/>
    <w:rsid w:val="00C94BD2"/>
    <w:rsid w:val="00CF5F88"/>
    <w:rsid w:val="00D439F5"/>
    <w:rsid w:val="00DC1E55"/>
    <w:rsid w:val="00DD53B0"/>
    <w:rsid w:val="00DD68AE"/>
    <w:rsid w:val="00DF1654"/>
    <w:rsid w:val="00E33917"/>
    <w:rsid w:val="00E81FED"/>
    <w:rsid w:val="00EE5984"/>
    <w:rsid w:val="00EE646E"/>
    <w:rsid w:val="00F15D84"/>
    <w:rsid w:val="00F1697F"/>
    <w:rsid w:val="00F33791"/>
    <w:rsid w:val="00FD70D1"/>
    <w:rsid w:val="00FE063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2BCFF5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17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pressif.com/sites/default/files/documentation/esp32_technical_reference_manual_en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13E5F-CA47-47FD-AEC6-7A3FCD1C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26</cp:revision>
  <dcterms:created xsi:type="dcterms:W3CDTF">2019-11-06T12:47:00Z</dcterms:created>
  <dcterms:modified xsi:type="dcterms:W3CDTF">2022-04-18T05:23:00Z</dcterms:modified>
</cp:coreProperties>
</file>