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5" w:rsidRDefault="0047095A" w:rsidP="00B02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>Eléments de correction : a</w:t>
      </w:r>
      <w:r w:rsidR="008D364F">
        <w:t>na</w:t>
      </w:r>
      <w:r w:rsidR="00B025EF">
        <w:t>lyse du contexte industriel</w:t>
      </w:r>
      <w:r w:rsidR="00DD0AEB">
        <w:t xml:space="preserve"> de la distillerie</w:t>
      </w:r>
    </w:p>
    <w:p w:rsidR="008D364F" w:rsidRPr="004F38F4" w:rsidRDefault="004F38F4" w:rsidP="008D364F">
      <w:pPr>
        <w:rPr>
          <w:rFonts w:ascii="Arial" w:hAnsi="Arial" w:cs="Arial"/>
          <w:b/>
          <w:sz w:val="24"/>
          <w:szCs w:val="24"/>
          <w:u w:val="single"/>
        </w:rPr>
      </w:pPr>
      <w:r w:rsidRPr="004F38F4">
        <w:rPr>
          <w:rFonts w:ascii="Arial" w:hAnsi="Arial" w:cs="Arial"/>
          <w:b/>
          <w:sz w:val="24"/>
          <w:szCs w:val="24"/>
          <w:u w:val="single"/>
        </w:rPr>
        <w:t>Enjeu environnemental :</w:t>
      </w:r>
    </w:p>
    <w:p w:rsidR="004F38F4" w:rsidRPr="00AC3796" w:rsidRDefault="008D364F" w:rsidP="004F38F4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F38F4">
        <w:rPr>
          <w:rFonts w:ascii="Arial" w:hAnsi="Arial" w:cs="Arial"/>
          <w:sz w:val="24"/>
          <w:szCs w:val="24"/>
        </w:rPr>
        <w:t xml:space="preserve">Définir ce qu’est un GES (Gaz à Effet de Serre) et citer au moins deux GES. Citer deux conséquences de l’accumulation des GES communément admises par la communauté scientifique. </w:t>
      </w:r>
    </w:p>
    <w:p w:rsidR="00AC3796" w:rsidRDefault="00AC3796" w:rsidP="00AC3796">
      <w:pPr>
        <w:pStyle w:val="Paragraphedeliste"/>
        <w:rPr>
          <w:rFonts w:ascii="Arial" w:hAnsi="Arial" w:cs="Arial"/>
          <w:sz w:val="24"/>
          <w:szCs w:val="24"/>
        </w:rPr>
      </w:pPr>
    </w:p>
    <w:p w:rsidR="00AC3796" w:rsidRDefault="007E6C5B" w:rsidP="00AC3796">
      <w:pPr>
        <w:pStyle w:val="Paragraphedeliste"/>
        <w:rPr>
          <w:rStyle w:val="hgkelc"/>
          <w:rFonts w:ascii="Arial" w:hAnsi="Arial" w:cs="Arial"/>
          <w:color w:val="FF0000"/>
          <w:sz w:val="24"/>
          <w:szCs w:val="24"/>
        </w:rPr>
      </w:pPr>
      <w:r w:rsidRPr="007E6C5B">
        <w:rPr>
          <w:rStyle w:val="hgkelc"/>
          <w:rFonts w:ascii="Arial" w:hAnsi="Arial" w:cs="Arial"/>
          <w:color w:val="FF0000"/>
          <w:sz w:val="24"/>
          <w:szCs w:val="24"/>
        </w:rPr>
        <w:t xml:space="preserve">Les </w:t>
      </w:r>
      <w:r w:rsidRPr="007E6C5B">
        <w:rPr>
          <w:rStyle w:val="hgkelc"/>
          <w:rFonts w:ascii="Arial" w:hAnsi="Arial" w:cs="Arial"/>
          <w:b/>
          <w:bCs/>
          <w:color w:val="FF0000"/>
          <w:sz w:val="24"/>
          <w:szCs w:val="24"/>
        </w:rPr>
        <w:t>gaz à effet de serre</w:t>
      </w:r>
      <w:r w:rsidRPr="007E6C5B">
        <w:rPr>
          <w:rStyle w:val="hgkelc"/>
          <w:rFonts w:ascii="Arial" w:hAnsi="Arial" w:cs="Arial"/>
          <w:color w:val="FF0000"/>
          <w:sz w:val="24"/>
          <w:szCs w:val="24"/>
        </w:rPr>
        <w:t xml:space="preserve"> (GES) sont des composants gazeux qui absorbent le rayonnement infrarouge émis par la surface terrestre et contribuent ainsi à l'</w:t>
      </w:r>
      <w:r w:rsidRPr="007E6C5B">
        <w:rPr>
          <w:rStyle w:val="hgkelc"/>
          <w:rFonts w:ascii="Arial" w:hAnsi="Arial" w:cs="Arial"/>
          <w:b/>
          <w:bCs/>
          <w:color w:val="FF0000"/>
          <w:sz w:val="24"/>
          <w:szCs w:val="24"/>
        </w:rPr>
        <w:t>effet de serre</w:t>
      </w:r>
      <w:r w:rsidRPr="007E6C5B">
        <w:rPr>
          <w:rStyle w:val="hgkelc"/>
          <w:rFonts w:ascii="Arial" w:hAnsi="Arial" w:cs="Arial"/>
          <w:color w:val="FF0000"/>
          <w:sz w:val="24"/>
          <w:szCs w:val="24"/>
        </w:rPr>
        <w:t>. L'augmentation de leur concentration dans l'atmosphère terrestre est l'un des facteurs à l'origine du réchauffement climatique.</w:t>
      </w:r>
    </w:p>
    <w:p w:rsidR="007E6C5B" w:rsidRPr="007E6C5B" w:rsidRDefault="007E6C5B" w:rsidP="00AC379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>
        <w:rPr>
          <w:rStyle w:val="hgkelc"/>
          <w:rFonts w:ascii="Arial" w:hAnsi="Arial" w:cs="Arial"/>
          <w:color w:val="FF0000"/>
          <w:sz w:val="24"/>
          <w:szCs w:val="24"/>
        </w:rPr>
        <w:t xml:space="preserve">Les conséquences sont nombreuses on peut citer l’élévation de température, le </w:t>
      </w:r>
      <w:r w:rsidR="00834CC5">
        <w:rPr>
          <w:rStyle w:val="hgkelc"/>
          <w:rFonts w:ascii="Arial" w:hAnsi="Arial" w:cs="Arial"/>
          <w:color w:val="FF0000"/>
          <w:sz w:val="24"/>
          <w:szCs w:val="24"/>
        </w:rPr>
        <w:t>dérèglement</w:t>
      </w:r>
      <w:r>
        <w:rPr>
          <w:rStyle w:val="hgkelc"/>
          <w:rFonts w:ascii="Arial" w:hAnsi="Arial" w:cs="Arial"/>
          <w:color w:val="FF0000"/>
          <w:sz w:val="24"/>
          <w:szCs w:val="24"/>
        </w:rPr>
        <w:t xml:space="preserve"> climatique.</w:t>
      </w:r>
    </w:p>
    <w:p w:rsidR="00D912FC" w:rsidRDefault="00D912FC" w:rsidP="00D912FC">
      <w:pPr>
        <w:pStyle w:val="Paragraphedeliste"/>
        <w:rPr>
          <w:rFonts w:ascii="Arial" w:hAnsi="Arial" w:cs="Arial"/>
          <w:sz w:val="24"/>
          <w:szCs w:val="24"/>
        </w:rPr>
      </w:pPr>
    </w:p>
    <w:p w:rsidR="00D912FC" w:rsidRDefault="00B10FCB" w:rsidP="00D912F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Bilan carbone dans une première approche :</w:t>
      </w:r>
    </w:p>
    <w:p w:rsidR="00AC3796" w:rsidRPr="00AC3796" w:rsidRDefault="00AC3796" w:rsidP="00AC3796">
      <w:pPr>
        <w:pStyle w:val="Paragraphedeliste"/>
        <w:rPr>
          <w:rFonts w:ascii="Arial" w:hAnsi="Arial" w:cs="Arial"/>
          <w:sz w:val="24"/>
          <w:szCs w:val="24"/>
        </w:rPr>
      </w:pPr>
    </w:p>
    <w:p w:rsidR="00AC3796" w:rsidRDefault="00AC3796" w:rsidP="00AC379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Nous sommes en présence d’une biomasse renouvelable, par conséquent dans une première approche on peut dire que l’émission de carbone émise lors de la combustion est « compensée » par la quantité de c</w:t>
      </w:r>
      <w:r w:rsidR="00834CC5">
        <w:rPr>
          <w:rFonts w:ascii="Arial" w:hAnsi="Arial" w:cs="Arial"/>
          <w:color w:val="FF0000"/>
          <w:sz w:val="24"/>
          <w:szCs w:val="24"/>
        </w:rPr>
        <w:t xml:space="preserve">arbone captée par la canne </w:t>
      </w:r>
      <w:r>
        <w:rPr>
          <w:rFonts w:ascii="Arial" w:hAnsi="Arial" w:cs="Arial"/>
          <w:color w:val="FF0000"/>
          <w:sz w:val="24"/>
          <w:szCs w:val="24"/>
        </w:rPr>
        <w:t>pour sa croissance.</w:t>
      </w:r>
    </w:p>
    <w:p w:rsidR="00AC3796" w:rsidRPr="00AC3796" w:rsidRDefault="00AC3796" w:rsidP="00AC379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Néanmoins si on considère l’ensemble du processus de traitement de la biomasse depuis sa récolte à son acheminement et traitement final ce bilan n’est pas nul.</w:t>
      </w:r>
    </w:p>
    <w:p w:rsidR="00D912FC" w:rsidRDefault="00D912FC" w:rsidP="00D912FC">
      <w:pPr>
        <w:pStyle w:val="Paragraphedeliste"/>
        <w:rPr>
          <w:rFonts w:ascii="Arial" w:hAnsi="Arial" w:cs="Arial"/>
          <w:sz w:val="24"/>
          <w:szCs w:val="24"/>
        </w:rPr>
      </w:pPr>
    </w:p>
    <w:p w:rsidR="00D912FC" w:rsidRDefault="00507A00" w:rsidP="00D912F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an</w:t>
      </w:r>
      <w:r w:rsidR="00865E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lysant le fichier de données </w:t>
      </w:r>
      <w:r w:rsidR="00D912FC">
        <w:rPr>
          <w:rFonts w:ascii="Arial" w:hAnsi="Arial" w:cs="Arial"/>
          <w:sz w:val="24"/>
          <w:szCs w:val="24"/>
        </w:rPr>
        <w:t>pour dire quels sont les autres gaz  à sur</w:t>
      </w:r>
      <w:r w:rsidR="00B10FCB">
        <w:rPr>
          <w:rFonts w:ascii="Arial" w:hAnsi="Arial" w:cs="Arial"/>
          <w:sz w:val="24"/>
          <w:szCs w:val="24"/>
        </w:rPr>
        <w:t xml:space="preserve">veiller lors d’une combustion. </w:t>
      </w:r>
      <w:r w:rsidR="00D912FC">
        <w:rPr>
          <w:rFonts w:ascii="Arial" w:hAnsi="Arial" w:cs="Arial"/>
          <w:sz w:val="24"/>
          <w:szCs w:val="24"/>
        </w:rPr>
        <w:t xml:space="preserve">Préciser dans le cadre d’une combustion parfaite du méthane </w:t>
      </w:r>
      <w:r w:rsidR="006F6414">
        <w:rPr>
          <w:rFonts w:ascii="Arial" w:hAnsi="Arial" w:cs="Arial"/>
          <w:sz w:val="24"/>
          <w:szCs w:val="24"/>
        </w:rPr>
        <w:t>dans l’air avec 79 % N</w:t>
      </w:r>
      <w:r w:rsidR="006F6414">
        <w:rPr>
          <w:rFonts w:ascii="Arial" w:hAnsi="Arial" w:cs="Arial"/>
          <w:sz w:val="24"/>
          <w:szCs w:val="24"/>
          <w:vertAlign w:val="subscript"/>
        </w:rPr>
        <w:t>2</w:t>
      </w:r>
      <w:r w:rsidR="006F6414">
        <w:rPr>
          <w:rFonts w:ascii="Arial" w:hAnsi="Arial" w:cs="Arial"/>
          <w:sz w:val="24"/>
          <w:szCs w:val="24"/>
        </w:rPr>
        <w:t xml:space="preserve"> et de 21 % O</w:t>
      </w:r>
      <w:r w:rsidR="006F6414">
        <w:rPr>
          <w:rFonts w:ascii="Arial" w:hAnsi="Arial" w:cs="Arial"/>
          <w:sz w:val="24"/>
          <w:szCs w:val="24"/>
          <w:vertAlign w:val="subscript"/>
        </w:rPr>
        <w:t>2</w:t>
      </w:r>
      <w:r w:rsidR="006F6414">
        <w:rPr>
          <w:rFonts w:ascii="Arial" w:hAnsi="Arial" w:cs="Arial"/>
          <w:sz w:val="24"/>
          <w:szCs w:val="24"/>
        </w:rPr>
        <w:t xml:space="preserve">, </w:t>
      </w:r>
      <w:r w:rsidR="00D912FC">
        <w:rPr>
          <w:rFonts w:ascii="Arial" w:hAnsi="Arial" w:cs="Arial"/>
          <w:sz w:val="24"/>
          <w:szCs w:val="24"/>
        </w:rPr>
        <w:t>les espèces ou produits de la combustion.</w:t>
      </w:r>
    </w:p>
    <w:p w:rsidR="004F38F4" w:rsidRDefault="004F38F4" w:rsidP="004F38F4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:rsidR="00507A00" w:rsidRDefault="006F6414" w:rsidP="004F38F4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La surveillance porte entre autres sur les oxyde</w:t>
      </w:r>
      <w:r w:rsidR="00834CC5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d’azote NO</w:t>
      </w:r>
      <w:r>
        <w:rPr>
          <w:rFonts w:ascii="Arial" w:hAnsi="Arial" w:cs="Arial"/>
          <w:color w:val="FF0000"/>
          <w:sz w:val="24"/>
          <w:szCs w:val="24"/>
          <w:vertAlign w:val="subscript"/>
        </w:rPr>
        <w:t>X</w:t>
      </w:r>
      <w:r w:rsidR="00834CC5">
        <w:rPr>
          <w:rFonts w:ascii="Arial" w:hAnsi="Arial" w:cs="Arial"/>
          <w:color w:val="FF0000"/>
          <w:sz w:val="24"/>
          <w:szCs w:val="24"/>
        </w:rPr>
        <w:t xml:space="preserve"> et </w:t>
      </w:r>
      <w:r>
        <w:rPr>
          <w:rFonts w:ascii="Arial" w:hAnsi="Arial" w:cs="Arial"/>
          <w:color w:val="FF0000"/>
          <w:sz w:val="24"/>
          <w:szCs w:val="24"/>
        </w:rPr>
        <w:t>le monoxy</w:t>
      </w:r>
      <w:r w:rsidR="00834CC5">
        <w:rPr>
          <w:rFonts w:ascii="Arial" w:hAnsi="Arial" w:cs="Arial"/>
          <w:color w:val="FF0000"/>
          <w:sz w:val="24"/>
          <w:szCs w:val="24"/>
        </w:rPr>
        <w:t>de de carbone CO. Dans le cas d’une</w:t>
      </w:r>
      <w:r>
        <w:rPr>
          <w:rFonts w:ascii="Arial" w:hAnsi="Arial" w:cs="Arial"/>
          <w:color w:val="FF0000"/>
          <w:sz w:val="24"/>
          <w:szCs w:val="24"/>
        </w:rPr>
        <w:t xml:space="preserve"> combustion complète l</w:t>
      </w:r>
      <w:r w:rsidR="00834CC5">
        <w:rPr>
          <w:rFonts w:ascii="Arial" w:hAnsi="Arial" w:cs="Arial"/>
          <w:color w:val="FF0000"/>
          <w:sz w:val="24"/>
          <w:szCs w:val="24"/>
        </w:rPr>
        <w:t>a combustion produit de l’eau (</w:t>
      </w:r>
      <w:r>
        <w:rPr>
          <w:rFonts w:ascii="Arial" w:hAnsi="Arial" w:cs="Arial"/>
          <w:color w:val="FF0000"/>
          <w:sz w:val="24"/>
          <w:szCs w:val="24"/>
        </w:rPr>
        <w:t>H</w:t>
      </w:r>
      <w:r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="00D840E5">
        <w:rPr>
          <w:rFonts w:ascii="Arial" w:hAnsi="Arial" w:cs="Arial"/>
          <w:color w:val="FF0000"/>
          <w:sz w:val="24"/>
          <w:szCs w:val="24"/>
        </w:rPr>
        <w:t>O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="00834CC5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color w:val="FF0000"/>
          <w:sz w:val="24"/>
          <w:szCs w:val="24"/>
        </w:rPr>
        <w:t xml:space="preserve"> du dioxyde de carbone (CO</w:t>
      </w:r>
      <w:r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FF0000"/>
          <w:sz w:val="24"/>
          <w:szCs w:val="24"/>
        </w:rPr>
        <w:t>) et du diazote (N</w:t>
      </w:r>
      <w:r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>
        <w:rPr>
          <w:rFonts w:ascii="Arial" w:hAnsi="Arial" w:cs="Arial"/>
          <w:color w:val="FF0000"/>
          <w:sz w:val="24"/>
          <w:szCs w:val="24"/>
        </w:rPr>
        <w:t>).</w:t>
      </w:r>
    </w:p>
    <w:p w:rsidR="00114EFB" w:rsidRPr="00114EFB" w:rsidRDefault="00114EFB" w:rsidP="00114EFB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4F38F4" w:rsidRPr="00114EFB" w:rsidRDefault="00114EFB" w:rsidP="00114EFB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F6414">
        <w:rPr>
          <w:position w:val="-24"/>
        </w:rPr>
        <w:object w:dxaOrig="3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1.5pt" o:ole="">
            <v:imagedata r:id="rId9" o:title=""/>
          </v:shape>
          <o:OLEObject Type="Embed" ProgID="Equation.DSMT4" ShapeID="_x0000_i1025" DrawAspect="Content" ObjectID="_1686641175" r:id="rId10"/>
        </w:object>
      </w:r>
      <w:r w:rsidRPr="00114E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38F4" w:rsidRDefault="004F38F4" w:rsidP="004F38F4">
      <w:pPr>
        <w:pStyle w:val="Paragraphedeliste"/>
        <w:rPr>
          <w:rFonts w:ascii="Arial" w:hAnsi="Arial" w:cs="Arial"/>
          <w:sz w:val="24"/>
          <w:szCs w:val="24"/>
        </w:rPr>
      </w:pPr>
    </w:p>
    <w:p w:rsidR="004F38F4" w:rsidRDefault="006703D6" w:rsidP="00D912F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On abat 8</w:t>
      </w:r>
      <w:r w:rsidR="00114EFB" w:rsidRPr="00AF34FD">
        <w:rPr>
          <w:rFonts w:ascii="Arial" w:hAnsi="Arial" w:cs="Arial"/>
          <w:color w:val="FF0000"/>
          <w:sz w:val="24"/>
          <w:szCs w:val="24"/>
        </w:rPr>
        <w:t>0% de la charge de départ donc il reste</w:t>
      </w:r>
      <w:r w:rsidR="00114EFB">
        <w:rPr>
          <w:rFonts w:ascii="Arial" w:hAnsi="Arial" w:cs="Arial"/>
          <w:sz w:val="24"/>
          <w:szCs w:val="24"/>
        </w:rPr>
        <w:t xml:space="preserve"> </w:t>
      </w:r>
      <w:r w:rsidR="00114EFB" w:rsidRPr="00114EFB">
        <w:rPr>
          <w:position w:val="-12"/>
        </w:rPr>
        <w:object w:dxaOrig="2320" w:dyaOrig="360">
          <v:shape id="_x0000_i1026" type="#_x0000_t75" style="width:116.25pt;height:18pt" o:ole="">
            <v:imagedata r:id="rId11" o:title=""/>
          </v:shape>
          <o:OLEObject Type="Embed" ProgID="Equation.DSMT4" ShapeID="_x0000_i1026" DrawAspect="Content" ObjectID="_1686641176" r:id="rId12"/>
        </w:object>
      </w:r>
      <w:r w:rsidR="00114EFB">
        <w:t xml:space="preserve"> </w:t>
      </w:r>
      <w:r w:rsidR="00114EFB" w:rsidRPr="00AF34FD">
        <w:rPr>
          <w:rFonts w:ascii="Arial" w:hAnsi="Arial" w:cs="Arial"/>
          <w:color w:val="FF0000"/>
          <w:sz w:val="24"/>
          <w:szCs w:val="24"/>
        </w:rPr>
        <w:t xml:space="preserve">soit </w:t>
      </w:r>
      <w:r w:rsidR="009904FE" w:rsidRPr="00114EFB">
        <w:rPr>
          <w:rFonts w:ascii="Arial" w:hAnsi="Arial" w:cs="Arial"/>
          <w:position w:val="-12"/>
          <w:sz w:val="24"/>
          <w:szCs w:val="24"/>
        </w:rPr>
        <w:object w:dxaOrig="1960" w:dyaOrig="380">
          <v:shape id="_x0000_i1027" type="#_x0000_t75" style="width:98.25pt;height:19.5pt" o:ole="">
            <v:imagedata r:id="rId13" o:title=""/>
          </v:shape>
          <o:OLEObject Type="Embed" ProgID="Equation.DSMT4" ShapeID="_x0000_i1027" DrawAspect="Content" ObjectID="_1686641177" r:id="rId14"/>
        </w:object>
      </w:r>
    </w:p>
    <w:p w:rsidR="004F38F4" w:rsidRDefault="004F38F4" w:rsidP="004F38F4">
      <w:pPr>
        <w:pStyle w:val="Paragraphedeliste"/>
        <w:rPr>
          <w:rFonts w:ascii="Arial" w:hAnsi="Arial" w:cs="Arial"/>
          <w:sz w:val="24"/>
          <w:szCs w:val="24"/>
        </w:rPr>
      </w:pPr>
    </w:p>
    <w:p w:rsidR="004F38F4" w:rsidRDefault="009904FE" w:rsidP="00D912FC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904FE">
        <w:rPr>
          <w:rFonts w:ascii="Arial" w:hAnsi="Arial" w:cs="Arial"/>
          <w:color w:val="FF0000"/>
          <w:sz w:val="24"/>
          <w:szCs w:val="24"/>
        </w:rPr>
        <w:t>La durée de rétention hydraulique est</w:t>
      </w:r>
      <w:r w:rsidRPr="0021301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904FE">
        <w:rPr>
          <w:rFonts w:ascii="Arial" w:hAnsi="Arial" w:cs="Arial"/>
          <w:position w:val="-24"/>
          <w:sz w:val="24"/>
          <w:szCs w:val="24"/>
        </w:rPr>
        <w:object w:dxaOrig="2920" w:dyaOrig="620">
          <v:shape id="_x0000_i1028" type="#_x0000_t75" style="width:143.25pt;height:32.25pt" o:ole="">
            <v:imagedata r:id="rId15" o:title=""/>
          </v:shape>
          <o:OLEObject Type="Embed" ProgID="Equation.DSMT4" ShapeID="_x0000_i1028" DrawAspect="Content" ObjectID="_1686641178" r:id="rId16"/>
        </w:object>
      </w:r>
      <w:r w:rsidR="00B10FCB">
        <w:rPr>
          <w:rFonts w:ascii="Arial" w:hAnsi="Arial" w:cs="Arial"/>
          <w:sz w:val="24"/>
          <w:szCs w:val="24"/>
        </w:rPr>
        <w:t>.</w:t>
      </w:r>
    </w:p>
    <w:p w:rsidR="00B10FCB" w:rsidRPr="00B10FCB" w:rsidRDefault="00B10FCB" w:rsidP="00B10FCB">
      <w:pPr>
        <w:pStyle w:val="Paragraphedeliste"/>
        <w:rPr>
          <w:rFonts w:ascii="Arial" w:hAnsi="Arial" w:cs="Arial"/>
          <w:sz w:val="24"/>
          <w:szCs w:val="24"/>
        </w:rPr>
      </w:pPr>
    </w:p>
    <w:p w:rsidR="00B10FCB" w:rsidRDefault="00B10FC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4F38F4" w:rsidRPr="004F38F4" w:rsidRDefault="004F38F4" w:rsidP="004F38F4">
      <w:pPr>
        <w:rPr>
          <w:rFonts w:ascii="Arial" w:hAnsi="Arial" w:cs="Arial"/>
          <w:b/>
          <w:sz w:val="24"/>
          <w:szCs w:val="24"/>
          <w:u w:val="single"/>
        </w:rPr>
      </w:pPr>
      <w:r w:rsidRPr="004F38F4">
        <w:rPr>
          <w:rFonts w:ascii="Arial" w:hAnsi="Arial" w:cs="Arial"/>
          <w:b/>
          <w:sz w:val="24"/>
          <w:szCs w:val="24"/>
          <w:u w:val="single"/>
        </w:rPr>
        <w:lastRenderedPageBreak/>
        <w:t>Enjeu énergétique </w:t>
      </w:r>
      <w:r>
        <w:rPr>
          <w:rFonts w:ascii="Arial" w:hAnsi="Arial" w:cs="Arial"/>
          <w:b/>
          <w:sz w:val="24"/>
          <w:szCs w:val="24"/>
          <w:u w:val="single"/>
        </w:rPr>
        <w:t xml:space="preserve"> et économique :</w:t>
      </w:r>
      <w:r w:rsidRPr="004F38F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1FBB" w:rsidRDefault="00834CC5" w:rsidP="00021FB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On a</w:t>
      </w:r>
      <w:r w:rsidR="00AF34FD" w:rsidRPr="00AF34FD">
        <w:rPr>
          <w:rFonts w:ascii="Arial" w:hAnsi="Arial" w:cs="Arial"/>
          <w:color w:val="FF0000"/>
          <w:sz w:val="24"/>
          <w:szCs w:val="24"/>
        </w:rPr>
        <w:t xml:space="preserve"> une eau à une température de 109,4 °C</w:t>
      </w:r>
      <w:r w:rsidR="00AF34FD">
        <w:rPr>
          <w:rFonts w:ascii="Arial" w:hAnsi="Arial" w:cs="Arial"/>
          <w:color w:val="FF0000"/>
          <w:sz w:val="24"/>
          <w:szCs w:val="24"/>
        </w:rPr>
        <w:t xml:space="preserve"> (voir DR3)</w:t>
      </w:r>
      <w:r w:rsidR="00AF34FD" w:rsidRPr="00AF34FD">
        <w:rPr>
          <w:rFonts w:ascii="Arial" w:hAnsi="Arial" w:cs="Arial"/>
          <w:color w:val="FF0000"/>
          <w:sz w:val="24"/>
          <w:szCs w:val="24"/>
        </w:rPr>
        <w:t xml:space="preserve"> avec un débit de 90 % du débit nominal et une eau à 20 °C pour  10 %. On a donc</w:t>
      </w:r>
      <w:r w:rsidR="00AF34FD">
        <w:rPr>
          <w:rFonts w:ascii="Arial" w:hAnsi="Arial" w:cs="Arial"/>
          <w:sz w:val="24"/>
          <w:szCs w:val="24"/>
        </w:rPr>
        <w:t xml:space="preserve"> </w:t>
      </w:r>
      <w:r w:rsidR="00AF34FD" w:rsidRPr="00AF34FD">
        <w:rPr>
          <w:rFonts w:ascii="Arial" w:hAnsi="Arial" w:cs="Arial"/>
          <w:position w:val="-10"/>
          <w:sz w:val="24"/>
          <w:szCs w:val="24"/>
        </w:rPr>
        <w:object w:dxaOrig="3320" w:dyaOrig="320">
          <v:shape id="_x0000_i1029" type="#_x0000_t75" style="width:165.75pt;height:16.5pt" o:ole="">
            <v:imagedata r:id="rId17" o:title=""/>
          </v:shape>
          <o:OLEObject Type="Embed" ProgID="Equation.DSMT4" ShapeID="_x0000_i1029" DrawAspect="Content" ObjectID="_1686641179" r:id="rId18"/>
        </w:object>
      </w:r>
      <w:r w:rsidR="00AF34FD">
        <w:rPr>
          <w:rFonts w:ascii="Arial" w:hAnsi="Arial" w:cs="Arial"/>
          <w:sz w:val="24"/>
          <w:szCs w:val="24"/>
        </w:rPr>
        <w:t>.</w:t>
      </w:r>
      <w:r w:rsidR="00AF34FD" w:rsidRPr="00AF34FD">
        <w:rPr>
          <w:rFonts w:ascii="Arial" w:hAnsi="Arial" w:cs="Arial"/>
          <w:sz w:val="24"/>
          <w:szCs w:val="24"/>
        </w:rPr>
        <w:t xml:space="preserve"> </w:t>
      </w:r>
    </w:p>
    <w:p w:rsidR="00AF34FD" w:rsidRDefault="00AF34FD" w:rsidP="00AF34FD">
      <w:pPr>
        <w:pStyle w:val="Paragraphedeliste"/>
        <w:rPr>
          <w:rFonts w:ascii="Arial" w:hAnsi="Arial" w:cs="Arial"/>
          <w:sz w:val="24"/>
          <w:szCs w:val="24"/>
        </w:rPr>
      </w:pPr>
    </w:p>
    <w:p w:rsidR="001E1A76" w:rsidRDefault="001E1A76" w:rsidP="00021FBB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834CC5">
        <w:rPr>
          <w:rFonts w:ascii="Arial" w:hAnsi="Arial" w:cs="Arial"/>
          <w:color w:val="FF0000"/>
          <w:sz w:val="24"/>
          <w:szCs w:val="24"/>
        </w:rPr>
        <w:t>En tenant compte du rendement de la chaudière la puissance à fournir au bruleur est</w:t>
      </w:r>
      <w:r>
        <w:rPr>
          <w:rFonts w:ascii="Arial" w:hAnsi="Arial" w:cs="Arial"/>
          <w:sz w:val="24"/>
          <w:szCs w:val="24"/>
        </w:rPr>
        <w:t xml:space="preserve"> </w:t>
      </w:r>
      <w:r w:rsidRPr="001E1A76">
        <w:rPr>
          <w:rFonts w:ascii="Arial" w:hAnsi="Arial" w:cs="Arial"/>
          <w:position w:val="-28"/>
          <w:sz w:val="24"/>
          <w:szCs w:val="24"/>
        </w:rPr>
        <w:object w:dxaOrig="3220" w:dyaOrig="660">
          <v:shape id="_x0000_i1030" type="#_x0000_t75" style="width:160.5pt;height:33pt" o:ole="">
            <v:imagedata r:id="rId19" o:title=""/>
          </v:shape>
          <o:OLEObject Type="Embed" ProgID="Equation.DSMT4" ShapeID="_x0000_i1030" DrawAspect="Content" ObjectID="_1686641180" r:id="rId20"/>
        </w:object>
      </w:r>
      <w:r w:rsidR="00021FBB" w:rsidRPr="00021FBB">
        <w:rPr>
          <w:rFonts w:ascii="Arial" w:hAnsi="Arial" w:cs="Arial"/>
          <w:sz w:val="24"/>
          <w:szCs w:val="24"/>
        </w:rPr>
        <w:t xml:space="preserve">.  </w:t>
      </w:r>
      <w:r w:rsidRPr="001E1A76">
        <w:rPr>
          <w:rFonts w:ascii="Arial" w:hAnsi="Arial" w:cs="Arial"/>
          <w:color w:val="FF0000"/>
          <w:sz w:val="24"/>
          <w:szCs w:val="24"/>
        </w:rPr>
        <w:t>La durée totale  de fonctionnement sur une campagne de 250 jour</w:t>
      </w:r>
      <w:r w:rsidR="00B10FCB">
        <w:rPr>
          <w:rFonts w:ascii="Arial" w:hAnsi="Arial" w:cs="Arial"/>
          <w:color w:val="FF0000"/>
          <w:sz w:val="24"/>
          <w:szCs w:val="24"/>
        </w:rPr>
        <w:t>s</w:t>
      </w:r>
      <w:r w:rsidRPr="001E1A76">
        <w:rPr>
          <w:rFonts w:ascii="Arial" w:hAnsi="Arial" w:cs="Arial"/>
          <w:color w:val="FF0000"/>
          <w:sz w:val="24"/>
          <w:szCs w:val="24"/>
        </w:rPr>
        <w:t xml:space="preserve"> (24h/24) conduit à 28 888 889 kWh d’énergie.</w:t>
      </w:r>
    </w:p>
    <w:p w:rsidR="00470B31" w:rsidRPr="00470B31" w:rsidRDefault="00470B31" w:rsidP="00470B31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470B31" w:rsidRDefault="00470B31" w:rsidP="00470B31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Il convient d’exprimer le pouvoir calorifique du fioul en kWh dans un premier temps. Dans un second temps on pourra déterminer le volume de fioul requis puis en déduire le coût.</w:t>
      </w:r>
    </w:p>
    <w:p w:rsidR="00470B31" w:rsidRDefault="00470B31" w:rsidP="00470B31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1E1A76" w:rsidRPr="001E1A76" w:rsidRDefault="001E1A76" w:rsidP="001E1A76">
      <w:pPr>
        <w:pStyle w:val="Paragraphedeliste"/>
        <w:rPr>
          <w:rFonts w:ascii="Arial" w:hAnsi="Arial" w:cs="Arial"/>
          <w:sz w:val="24"/>
          <w:szCs w:val="24"/>
        </w:rPr>
      </w:pPr>
    </w:p>
    <w:p w:rsidR="003572EC" w:rsidRPr="003572EC" w:rsidRDefault="001E1A76" w:rsidP="001E1A7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 w:rsidRPr="003572EC">
        <w:rPr>
          <w:rFonts w:ascii="Arial" w:hAnsi="Arial" w:cs="Arial"/>
          <w:color w:val="FF0000"/>
          <w:sz w:val="24"/>
          <w:szCs w:val="24"/>
        </w:rPr>
        <w:t>Le fioul a un pouvoir calorifi</w:t>
      </w:r>
      <w:r w:rsidR="003572EC">
        <w:rPr>
          <w:rFonts w:ascii="Arial" w:hAnsi="Arial" w:cs="Arial"/>
          <w:color w:val="FF0000"/>
          <w:sz w:val="24"/>
          <w:szCs w:val="24"/>
        </w:rPr>
        <w:t xml:space="preserve">que de </w:t>
      </w:r>
      <w:r w:rsidRPr="003572EC">
        <w:rPr>
          <w:rFonts w:ascii="Arial" w:hAnsi="Arial" w:cs="Arial"/>
          <w:color w:val="FF0000"/>
          <w:sz w:val="24"/>
          <w:szCs w:val="24"/>
        </w:rPr>
        <w:t> </w:t>
      </w:r>
      <w:r w:rsidR="00633AD1" w:rsidRPr="003572EC">
        <w:rPr>
          <w:rFonts w:ascii="Arial" w:hAnsi="Arial" w:cs="Arial"/>
          <w:color w:val="FF0000"/>
          <w:position w:val="-24"/>
          <w:sz w:val="24"/>
          <w:szCs w:val="24"/>
        </w:rPr>
        <w:object w:dxaOrig="4500" w:dyaOrig="620">
          <v:shape id="_x0000_i1031" type="#_x0000_t75" style="width:230.25pt;height:31.5pt" o:ole="">
            <v:imagedata r:id="rId21" o:title=""/>
          </v:shape>
          <o:OLEObject Type="Embed" ProgID="Equation.DSMT4" ShapeID="_x0000_i1031" DrawAspect="Content" ObjectID="_1686641181" r:id="rId22"/>
        </w:object>
      </w:r>
      <w:r w:rsidRPr="003572EC">
        <w:rPr>
          <w:rFonts w:ascii="Arial" w:hAnsi="Arial" w:cs="Arial"/>
          <w:color w:val="FF0000"/>
          <w:sz w:val="24"/>
          <w:szCs w:val="24"/>
        </w:rPr>
        <w:t xml:space="preserve"> </w:t>
      </w:r>
      <w:r w:rsidR="00470B31" w:rsidRPr="003572EC">
        <w:rPr>
          <w:rFonts w:ascii="Arial" w:hAnsi="Arial" w:cs="Arial"/>
          <w:color w:val="FF0000"/>
          <w:sz w:val="24"/>
          <w:szCs w:val="24"/>
        </w:rPr>
        <w:t xml:space="preserve"> soit 11,94 kWh pour 1 kg. Il nous faut donc </w:t>
      </w:r>
      <w:r w:rsidR="00470B31" w:rsidRPr="003572EC">
        <w:rPr>
          <w:rFonts w:ascii="Arial" w:hAnsi="Arial" w:cs="Arial"/>
          <w:color w:val="FF0000"/>
          <w:position w:val="-28"/>
          <w:sz w:val="24"/>
          <w:szCs w:val="24"/>
        </w:rPr>
        <w:object w:dxaOrig="1420" w:dyaOrig="660">
          <v:shape id="_x0000_i1032" type="#_x0000_t75" style="width:71.25pt;height:33pt" o:ole="">
            <v:imagedata r:id="rId23" o:title=""/>
          </v:shape>
          <o:OLEObject Type="Embed" ProgID="Equation.DSMT4" ShapeID="_x0000_i1032" DrawAspect="Content" ObjectID="_1686641182" r:id="rId24"/>
        </w:object>
      </w:r>
      <w:r w:rsidR="00470B31" w:rsidRPr="003572EC">
        <w:rPr>
          <w:rFonts w:ascii="Arial" w:hAnsi="Arial" w:cs="Arial"/>
          <w:color w:val="FF0000"/>
          <w:sz w:val="24"/>
          <w:szCs w:val="24"/>
        </w:rPr>
        <w:t>de fioul</w:t>
      </w:r>
      <w:r w:rsidR="00834CC5">
        <w:rPr>
          <w:rFonts w:ascii="Arial" w:hAnsi="Arial" w:cs="Arial"/>
          <w:color w:val="FF0000"/>
          <w:sz w:val="24"/>
          <w:szCs w:val="24"/>
        </w:rPr>
        <w:t xml:space="preserve"> soit 2 419 504 kg. O</w:t>
      </w:r>
      <w:r w:rsidR="003572EC" w:rsidRPr="003572EC">
        <w:rPr>
          <w:rFonts w:ascii="Arial" w:hAnsi="Arial" w:cs="Arial"/>
          <w:color w:val="FF0000"/>
          <w:sz w:val="24"/>
          <w:szCs w:val="24"/>
        </w:rPr>
        <w:t>r 1 m</w:t>
      </w:r>
      <w:r w:rsidR="003572EC" w:rsidRPr="003572EC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3572EC" w:rsidRPr="003572EC">
        <w:rPr>
          <w:rFonts w:ascii="Arial" w:hAnsi="Arial" w:cs="Arial"/>
          <w:color w:val="FF0000"/>
          <w:sz w:val="24"/>
          <w:szCs w:val="24"/>
        </w:rPr>
        <w:t xml:space="preserve"> de fioul a une masse de 940 kg. On en déduit 2574 m</w:t>
      </w:r>
      <w:r w:rsidR="003572EC" w:rsidRPr="003572EC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3572EC" w:rsidRPr="003572EC">
        <w:rPr>
          <w:rFonts w:ascii="Arial" w:hAnsi="Arial" w:cs="Arial"/>
          <w:color w:val="FF0000"/>
          <w:sz w:val="24"/>
          <w:szCs w:val="24"/>
        </w:rPr>
        <w:t xml:space="preserve"> de fioul soit un cout de 1 595 843 euros.</w:t>
      </w:r>
    </w:p>
    <w:p w:rsidR="003572EC" w:rsidRPr="003572EC" w:rsidRDefault="003572EC" w:rsidP="001E1A76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3572EC" w:rsidRPr="003572EC" w:rsidRDefault="003572EC" w:rsidP="001E1A7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 w:rsidRPr="003572EC">
        <w:rPr>
          <w:rFonts w:ascii="Arial" w:hAnsi="Arial" w:cs="Arial"/>
          <w:color w:val="FF0000"/>
          <w:sz w:val="24"/>
          <w:szCs w:val="24"/>
        </w:rPr>
        <w:t xml:space="preserve">Avec de l’énergie électrique le coût serait de </w:t>
      </w:r>
      <w:r w:rsidRPr="003572EC">
        <w:rPr>
          <w:rFonts w:ascii="Arial" w:hAnsi="Arial" w:cs="Arial"/>
          <w:color w:val="FF0000"/>
          <w:position w:val="-10"/>
          <w:sz w:val="24"/>
          <w:szCs w:val="24"/>
        </w:rPr>
        <w:object w:dxaOrig="2540" w:dyaOrig="360">
          <v:shape id="_x0000_i1033" type="#_x0000_t75" style="width:127.5pt;height:18pt" o:ole="">
            <v:imagedata r:id="rId25" o:title=""/>
          </v:shape>
          <o:OLEObject Type="Embed" ProgID="Equation.DSMT4" ShapeID="_x0000_i1033" DrawAspect="Content" ObjectID="_1686641183" r:id="rId26"/>
        </w:object>
      </w:r>
      <w:r w:rsidRPr="003572EC">
        <w:rPr>
          <w:rFonts w:ascii="Arial" w:hAnsi="Arial" w:cs="Arial"/>
          <w:color w:val="FF0000"/>
          <w:sz w:val="24"/>
          <w:szCs w:val="24"/>
        </w:rPr>
        <w:t>, soit 2, 89 Millions d’euros environ.</w:t>
      </w:r>
    </w:p>
    <w:p w:rsidR="003572EC" w:rsidRDefault="003572EC" w:rsidP="001E1A76">
      <w:pPr>
        <w:pStyle w:val="Paragraphedeliste"/>
        <w:rPr>
          <w:rFonts w:ascii="Arial" w:hAnsi="Arial" w:cs="Arial"/>
          <w:sz w:val="24"/>
          <w:szCs w:val="24"/>
        </w:rPr>
      </w:pPr>
    </w:p>
    <w:p w:rsidR="003572EC" w:rsidRPr="003572EC" w:rsidRDefault="003572EC" w:rsidP="001E1A76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 w:rsidRPr="003572EC">
        <w:rPr>
          <w:rFonts w:ascii="Arial" w:hAnsi="Arial" w:cs="Arial"/>
          <w:color w:val="FF0000"/>
          <w:sz w:val="24"/>
          <w:szCs w:val="24"/>
        </w:rPr>
        <w:t>On comprend pourquoi la solution de la chaudière au fioul a été choisie.</w:t>
      </w:r>
    </w:p>
    <w:p w:rsidR="00021FBB" w:rsidRPr="00021FBB" w:rsidRDefault="00021FBB" w:rsidP="00021FBB">
      <w:pPr>
        <w:pStyle w:val="Paragraphedeliste"/>
        <w:rPr>
          <w:rFonts w:ascii="Arial" w:hAnsi="Arial" w:cs="Arial"/>
          <w:sz w:val="24"/>
          <w:szCs w:val="24"/>
        </w:rPr>
      </w:pPr>
    </w:p>
    <w:p w:rsidR="002537F2" w:rsidRPr="002537F2" w:rsidRDefault="003572EC" w:rsidP="004D36A9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2537F2">
        <w:rPr>
          <w:rFonts w:ascii="Arial" w:hAnsi="Arial" w:cs="Arial"/>
          <w:color w:val="FF0000"/>
          <w:sz w:val="24"/>
          <w:szCs w:val="24"/>
        </w:rPr>
        <w:t>E14 et E25 sont des échangeurs de chaleur. Le mo</w:t>
      </w:r>
      <w:r w:rsidR="00CE399F">
        <w:rPr>
          <w:rFonts w:ascii="Arial" w:hAnsi="Arial" w:cs="Arial"/>
          <w:color w:val="FF0000"/>
          <w:sz w:val="24"/>
          <w:szCs w:val="24"/>
        </w:rPr>
        <w:t>û</w:t>
      </w:r>
      <w:r w:rsidRPr="002537F2">
        <w:rPr>
          <w:rFonts w:ascii="Arial" w:hAnsi="Arial" w:cs="Arial"/>
          <w:color w:val="FF0000"/>
          <w:sz w:val="24"/>
          <w:szCs w:val="24"/>
        </w:rPr>
        <w:t xml:space="preserve">t se réchauffe pour passer de 30,1 °C </w:t>
      </w:r>
      <w:r w:rsidR="006703D6">
        <w:rPr>
          <w:rFonts w:ascii="Arial" w:hAnsi="Arial" w:cs="Arial"/>
          <w:color w:val="FF0000"/>
          <w:sz w:val="24"/>
          <w:szCs w:val="24"/>
        </w:rPr>
        <w:t xml:space="preserve">à 96,3 °C avant d’être injecté </w:t>
      </w:r>
      <w:r w:rsidR="002537F2" w:rsidRPr="002537F2">
        <w:rPr>
          <w:rFonts w:ascii="Arial" w:hAnsi="Arial" w:cs="Arial"/>
          <w:color w:val="FF0000"/>
          <w:sz w:val="24"/>
          <w:szCs w:val="24"/>
        </w:rPr>
        <w:t>en haut de la colonne de distillation.  Ce qui permet au final de recourir à moins d’énergie au niveau de E10 donc moins d’énergie au niveau vapeur.</w:t>
      </w:r>
    </w:p>
    <w:p w:rsidR="004D36A9" w:rsidRPr="003572EC" w:rsidRDefault="003572EC" w:rsidP="002537F2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024F" w:rsidRPr="00314179" w:rsidRDefault="002537F2" w:rsidP="00021FBB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fluide chaud rentre à une température Tce = 107,1</w:t>
      </w:r>
      <w:r w:rsidR="002B024F">
        <w:rPr>
          <w:rFonts w:ascii="Arial" w:hAnsi="Arial" w:cs="Arial"/>
          <w:sz w:val="24"/>
          <w:szCs w:val="24"/>
        </w:rPr>
        <w:t xml:space="preserve"> °C il sort à Tcs = 66,6 °C. Le fluide froid rentre à Tfe = 59 °C pour sortir à 96,3 °C. L’échangeur est </w:t>
      </w:r>
      <w:r w:rsidR="00361737" w:rsidRPr="00361737">
        <w:rPr>
          <w:rFonts w:ascii="Arial" w:hAnsi="Arial" w:cs="Arial"/>
          <w:color w:val="FF0000"/>
          <w:sz w:val="24"/>
          <w:szCs w:val="24"/>
        </w:rPr>
        <w:t>un échangeur</w:t>
      </w:r>
      <w:r w:rsidR="00361737">
        <w:rPr>
          <w:rFonts w:ascii="Arial" w:hAnsi="Arial" w:cs="Arial"/>
          <w:sz w:val="24"/>
          <w:szCs w:val="24"/>
        </w:rPr>
        <w:t xml:space="preserve"> </w:t>
      </w:r>
      <w:r w:rsidR="00834CC5">
        <w:rPr>
          <w:rFonts w:ascii="Arial" w:hAnsi="Arial" w:cs="Arial"/>
          <w:sz w:val="24"/>
          <w:szCs w:val="24"/>
        </w:rPr>
        <w:t xml:space="preserve">à </w:t>
      </w:r>
      <w:r w:rsidR="002B024F" w:rsidRPr="00314179">
        <w:rPr>
          <w:rFonts w:ascii="Arial" w:hAnsi="Arial" w:cs="Arial"/>
          <w:color w:val="FF0000"/>
          <w:sz w:val="24"/>
          <w:szCs w:val="24"/>
        </w:rPr>
        <w:t xml:space="preserve">contre courant donc la puissance échangée est donnée par </w:t>
      </w:r>
      <w:r w:rsidR="002B024F" w:rsidRPr="00314179">
        <w:rPr>
          <w:rFonts w:ascii="Arial" w:hAnsi="Arial" w:cs="Arial"/>
          <w:color w:val="FF0000"/>
          <w:position w:val="-12"/>
          <w:sz w:val="24"/>
          <w:szCs w:val="24"/>
        </w:rPr>
        <w:object w:dxaOrig="1380" w:dyaOrig="360">
          <v:shape id="_x0000_i1034" type="#_x0000_t75" style="width:69pt;height:18pt" o:ole="">
            <v:imagedata r:id="rId27" o:title=""/>
          </v:shape>
          <o:OLEObject Type="Embed" ProgID="Equation.DSMT4" ShapeID="_x0000_i1034" DrawAspect="Content" ObjectID="_1686641184" r:id="rId28"/>
        </w:object>
      </w:r>
      <w:r w:rsidR="002B024F" w:rsidRPr="00314179">
        <w:rPr>
          <w:rFonts w:ascii="Arial" w:hAnsi="Arial" w:cs="Arial"/>
          <w:color w:val="FF0000"/>
          <w:sz w:val="24"/>
          <w:szCs w:val="24"/>
        </w:rPr>
        <w:t xml:space="preserve">avec </w:t>
      </w:r>
      <w:r w:rsidR="002B024F" w:rsidRPr="00314179">
        <w:rPr>
          <w:rFonts w:ascii="Arial" w:hAnsi="Arial" w:cs="Arial"/>
          <w:color w:val="FF0000"/>
          <w:position w:val="-12"/>
          <w:sz w:val="24"/>
          <w:szCs w:val="24"/>
        </w:rPr>
        <w:object w:dxaOrig="1820" w:dyaOrig="380">
          <v:shape id="_x0000_i1035" type="#_x0000_t75" style="width:91.5pt;height:19.5pt" o:ole="">
            <v:imagedata r:id="rId29" o:title=""/>
          </v:shape>
          <o:OLEObject Type="Embed" ProgID="Equation.DSMT4" ShapeID="_x0000_i1035" DrawAspect="Content" ObjectID="_1686641185" r:id="rId30"/>
        </w:object>
      </w:r>
      <w:r w:rsidR="002B024F" w:rsidRPr="00314179">
        <w:rPr>
          <w:rFonts w:ascii="Arial" w:hAnsi="Arial" w:cs="Arial"/>
          <w:color w:val="FF0000"/>
          <w:sz w:val="24"/>
          <w:szCs w:val="24"/>
        </w:rPr>
        <w:t xml:space="preserve"> ; </w:t>
      </w:r>
      <w:r w:rsidR="002B024F" w:rsidRPr="00314179">
        <w:rPr>
          <w:rFonts w:ascii="Arial" w:hAnsi="Arial" w:cs="Arial"/>
          <w:color w:val="FF0000"/>
          <w:position w:val="-60"/>
          <w:sz w:val="24"/>
          <w:szCs w:val="24"/>
        </w:rPr>
        <w:object w:dxaOrig="1800" w:dyaOrig="980">
          <v:shape id="_x0000_i1036" type="#_x0000_t75" style="width:90pt;height:49.5pt" o:ole="">
            <v:imagedata r:id="rId31" o:title=""/>
          </v:shape>
          <o:OLEObject Type="Embed" ProgID="Equation.DSMT4" ShapeID="_x0000_i1036" DrawAspect="Content" ObjectID="_1686641186" r:id="rId32"/>
        </w:object>
      </w:r>
      <w:r w:rsidR="002B024F" w:rsidRPr="00314179">
        <w:rPr>
          <w:rFonts w:ascii="Arial" w:hAnsi="Arial" w:cs="Arial"/>
          <w:color w:val="FF0000"/>
          <w:sz w:val="24"/>
          <w:szCs w:val="24"/>
        </w:rPr>
        <w:t xml:space="preserve"> ; </w:t>
      </w:r>
      <w:r w:rsidR="002B024F" w:rsidRPr="00314179">
        <w:rPr>
          <w:rFonts w:ascii="Arial" w:hAnsi="Arial" w:cs="Arial"/>
          <w:color w:val="FF0000"/>
          <w:position w:val="-12"/>
          <w:sz w:val="24"/>
          <w:szCs w:val="24"/>
        </w:rPr>
        <w:object w:dxaOrig="1560" w:dyaOrig="360">
          <v:shape id="_x0000_i1037" type="#_x0000_t75" style="width:78pt;height:18pt" o:ole="">
            <v:imagedata r:id="rId33" o:title=""/>
          </v:shape>
          <o:OLEObject Type="Embed" ProgID="Equation.DSMT4" ShapeID="_x0000_i1037" DrawAspect="Content" ObjectID="_1686641187" r:id="rId34"/>
        </w:object>
      </w:r>
      <w:r w:rsidR="002B024F" w:rsidRPr="00314179">
        <w:rPr>
          <w:rFonts w:ascii="Arial" w:hAnsi="Arial" w:cs="Arial"/>
          <w:color w:val="FF0000"/>
          <w:sz w:val="24"/>
          <w:szCs w:val="24"/>
        </w:rPr>
        <w:t xml:space="preserve"> et </w:t>
      </w:r>
      <w:r w:rsidR="002B024F" w:rsidRPr="00314179">
        <w:rPr>
          <w:rFonts w:ascii="Arial" w:hAnsi="Arial" w:cs="Arial"/>
          <w:color w:val="FF0000"/>
          <w:position w:val="-12"/>
          <w:sz w:val="24"/>
          <w:szCs w:val="24"/>
        </w:rPr>
        <w:object w:dxaOrig="1579" w:dyaOrig="360">
          <v:shape id="_x0000_i1038" type="#_x0000_t75" style="width:78.75pt;height:18pt" o:ole="">
            <v:imagedata r:id="rId35" o:title=""/>
          </v:shape>
          <o:OLEObject Type="Embed" ProgID="Equation.DSMT4" ShapeID="_x0000_i1038" DrawAspect="Content" ObjectID="_1686641188" r:id="rId36"/>
        </w:object>
      </w:r>
    </w:p>
    <w:p w:rsidR="00177868" w:rsidRDefault="002B024F" w:rsidP="002B024F">
      <w:pPr>
        <w:pStyle w:val="Paragraphedeliste"/>
        <w:rPr>
          <w:rFonts w:ascii="Arial" w:hAnsi="Arial" w:cs="Arial"/>
          <w:color w:val="FF0000"/>
          <w:sz w:val="24"/>
          <w:szCs w:val="24"/>
        </w:rPr>
      </w:pPr>
      <w:r w:rsidRPr="00314179">
        <w:rPr>
          <w:rFonts w:ascii="Arial" w:hAnsi="Arial" w:cs="Arial"/>
          <w:color w:val="FF0000"/>
          <w:sz w:val="24"/>
          <w:szCs w:val="24"/>
        </w:rPr>
        <w:t xml:space="preserve">On obtient </w:t>
      </w:r>
      <w:r w:rsidRPr="00314179">
        <w:rPr>
          <w:rFonts w:ascii="Arial" w:hAnsi="Arial" w:cs="Arial"/>
          <w:color w:val="FF0000"/>
          <w:position w:val="-58"/>
          <w:sz w:val="24"/>
          <w:szCs w:val="24"/>
        </w:rPr>
        <w:object w:dxaOrig="2600" w:dyaOrig="960">
          <v:shape id="_x0000_i1039" type="#_x0000_t75" style="width:129.75pt;height:48pt" o:ole="">
            <v:imagedata r:id="rId37" o:title=""/>
          </v:shape>
          <o:OLEObject Type="Embed" ProgID="Equation.DSMT4" ShapeID="_x0000_i1039" DrawAspect="Content" ObjectID="_1686641189" r:id="rId38"/>
        </w:object>
      </w:r>
      <w:r w:rsidRPr="00314179">
        <w:rPr>
          <w:rFonts w:ascii="Arial" w:hAnsi="Arial" w:cs="Arial"/>
          <w:color w:val="FF0000"/>
          <w:sz w:val="24"/>
          <w:szCs w:val="24"/>
        </w:rPr>
        <w:t xml:space="preserve"> d’où une puissance de 1475 kW, cette valeur est cohérente avec la valeur affichée au niveau de la supervision soit 1481 kW.</w:t>
      </w:r>
    </w:p>
    <w:p w:rsidR="00177868" w:rsidRDefault="00177868">
      <w:pPr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2B024F" w:rsidRPr="00314179" w:rsidRDefault="002B024F" w:rsidP="002B024F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4F38F4" w:rsidRPr="00021FBB" w:rsidRDefault="004F38F4" w:rsidP="004F38F4">
      <w:pPr>
        <w:rPr>
          <w:rFonts w:ascii="Arial" w:hAnsi="Arial" w:cs="Arial"/>
          <w:b/>
          <w:sz w:val="24"/>
          <w:szCs w:val="24"/>
        </w:rPr>
      </w:pPr>
      <w:r w:rsidRPr="00021FBB">
        <w:rPr>
          <w:rFonts w:ascii="Arial" w:hAnsi="Arial" w:cs="Arial"/>
          <w:b/>
          <w:sz w:val="24"/>
          <w:szCs w:val="24"/>
        </w:rPr>
        <w:t>Etude de la cogénération  (unité 2 de méthanisation) :</w:t>
      </w:r>
    </w:p>
    <w:p w:rsidR="008D364F" w:rsidRDefault="008D364F" w:rsidP="008D364F">
      <w:pPr>
        <w:pStyle w:val="Paragraphedeliste"/>
        <w:rPr>
          <w:rFonts w:ascii="Arial" w:hAnsi="Arial" w:cs="Arial"/>
          <w:sz w:val="24"/>
          <w:szCs w:val="24"/>
        </w:rPr>
      </w:pPr>
    </w:p>
    <w:p w:rsidR="00314179" w:rsidRDefault="00834CC5" w:rsidP="00F50825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La puissanc</w:t>
      </w:r>
      <w:r w:rsidR="006703D6">
        <w:rPr>
          <w:rFonts w:ascii="Arial" w:hAnsi="Arial" w:cs="Arial"/>
          <w:color w:val="FF0000"/>
          <w:sz w:val="24"/>
          <w:szCs w:val="24"/>
        </w:rPr>
        <w:t>e therm</w:t>
      </w:r>
      <w:r w:rsidR="00F50825" w:rsidRPr="00F50825">
        <w:rPr>
          <w:rFonts w:ascii="Arial" w:hAnsi="Arial" w:cs="Arial"/>
          <w:color w:val="FF0000"/>
          <w:sz w:val="24"/>
          <w:szCs w:val="24"/>
        </w:rPr>
        <w:t>i</w:t>
      </w:r>
      <w:r w:rsidR="006703D6">
        <w:rPr>
          <w:rFonts w:ascii="Arial" w:hAnsi="Arial" w:cs="Arial"/>
          <w:color w:val="FF0000"/>
          <w:sz w:val="24"/>
          <w:szCs w:val="24"/>
        </w:rPr>
        <w:t>q</w:t>
      </w:r>
      <w:r w:rsidR="00F50825" w:rsidRPr="00F50825">
        <w:rPr>
          <w:rFonts w:ascii="Arial" w:hAnsi="Arial" w:cs="Arial"/>
          <w:color w:val="FF0000"/>
          <w:sz w:val="24"/>
          <w:szCs w:val="24"/>
        </w:rPr>
        <w:t xml:space="preserve">ue récupérée est </w:t>
      </w:r>
      <w:r w:rsidR="00314179" w:rsidRPr="00F50825">
        <w:rPr>
          <w:rFonts w:ascii="Arial" w:hAnsi="Arial" w:cs="Arial"/>
          <w:color w:val="FF0000"/>
          <w:position w:val="-10"/>
          <w:sz w:val="24"/>
          <w:szCs w:val="24"/>
        </w:rPr>
        <w:object w:dxaOrig="1820" w:dyaOrig="300">
          <v:shape id="_x0000_i1040" type="#_x0000_t75" style="width:90.75pt;height:15pt" o:ole="">
            <v:imagedata r:id="rId39" o:title=""/>
          </v:shape>
          <o:OLEObject Type="Embed" ProgID="Equation.DSMT4" ShapeID="_x0000_i1040" DrawAspect="Content" ObjectID="_1686641190" r:id="rId40"/>
        </w:object>
      </w:r>
      <w:r w:rsidR="00314179" w:rsidRPr="00F50825">
        <w:rPr>
          <w:rFonts w:ascii="Arial" w:hAnsi="Arial" w:cs="Arial"/>
          <w:color w:val="FF0000"/>
          <w:sz w:val="24"/>
          <w:szCs w:val="24"/>
        </w:rPr>
        <w:t xml:space="preserve"> et </w:t>
      </w:r>
      <w:r>
        <w:rPr>
          <w:rFonts w:ascii="Arial" w:hAnsi="Arial" w:cs="Arial"/>
          <w:color w:val="FF0000"/>
          <w:sz w:val="24"/>
          <w:szCs w:val="24"/>
        </w:rPr>
        <w:t>l</w:t>
      </w:r>
      <w:r w:rsidR="00F50825" w:rsidRPr="00F50825">
        <w:rPr>
          <w:rFonts w:ascii="Arial" w:hAnsi="Arial" w:cs="Arial"/>
          <w:color w:val="FF0000"/>
          <w:sz w:val="24"/>
          <w:szCs w:val="24"/>
        </w:rPr>
        <w:t xml:space="preserve">a puissance électrique est </w:t>
      </w:r>
      <w:r w:rsidR="00314179" w:rsidRPr="00F50825">
        <w:rPr>
          <w:rFonts w:ascii="Arial" w:hAnsi="Arial" w:cs="Arial"/>
          <w:color w:val="FF0000"/>
          <w:position w:val="-12"/>
          <w:sz w:val="24"/>
          <w:szCs w:val="24"/>
        </w:rPr>
        <w:object w:dxaOrig="1700" w:dyaOrig="320">
          <v:shape id="_x0000_i1041" type="#_x0000_t75" style="width:84.75pt;height:15.75pt" o:ole="">
            <v:imagedata r:id="rId41" o:title=""/>
          </v:shape>
          <o:OLEObject Type="Embed" ProgID="Equation.DSMT4" ShapeID="_x0000_i1041" DrawAspect="Content" ObjectID="_1686641191" r:id="rId42"/>
        </w:object>
      </w:r>
      <w:r w:rsidR="00314179" w:rsidRPr="00F50825">
        <w:rPr>
          <w:rFonts w:ascii="Arial" w:hAnsi="Arial" w:cs="Arial"/>
          <w:color w:val="FF0000"/>
          <w:sz w:val="24"/>
          <w:szCs w:val="24"/>
        </w:rPr>
        <w:t xml:space="preserve">. Sans cogénération le rendement est </w:t>
      </w:r>
      <w:r w:rsidR="00314179" w:rsidRPr="00F50825">
        <w:rPr>
          <w:rFonts w:ascii="Arial" w:hAnsi="Arial" w:cs="Arial"/>
          <w:color w:val="FF0000"/>
          <w:position w:val="-12"/>
          <w:sz w:val="24"/>
          <w:szCs w:val="24"/>
        </w:rPr>
        <w:object w:dxaOrig="1380" w:dyaOrig="320">
          <v:shape id="_x0000_i1042" type="#_x0000_t75" style="width:69pt;height:15.75pt" o:ole="">
            <v:imagedata r:id="rId43" o:title=""/>
          </v:shape>
          <o:OLEObject Type="Embed" ProgID="Equation.DSMT4" ShapeID="_x0000_i1042" DrawAspect="Content" ObjectID="_1686641192" r:id="rId44"/>
        </w:object>
      </w:r>
      <w:r w:rsidR="00314179" w:rsidRPr="00F50825">
        <w:rPr>
          <w:rFonts w:ascii="Arial" w:hAnsi="Arial" w:cs="Arial"/>
          <w:color w:val="FF0000"/>
          <w:sz w:val="24"/>
          <w:szCs w:val="24"/>
        </w:rPr>
        <w:t xml:space="preserve">  soit 38 % et avec cogénération on a  </w:t>
      </w:r>
      <w:r w:rsidR="00314179" w:rsidRPr="00F50825">
        <w:rPr>
          <w:rFonts w:ascii="Arial" w:hAnsi="Arial" w:cs="Arial"/>
          <w:color w:val="FF0000"/>
          <w:position w:val="-12"/>
          <w:sz w:val="24"/>
          <w:szCs w:val="24"/>
        </w:rPr>
        <w:object w:dxaOrig="2480" w:dyaOrig="320">
          <v:shape id="_x0000_i1043" type="#_x0000_t75" style="width:123.75pt;height:15.75pt" o:ole="">
            <v:imagedata r:id="rId45" o:title=""/>
          </v:shape>
          <o:OLEObject Type="Embed" ProgID="Equation.DSMT4" ShapeID="_x0000_i1043" DrawAspect="Content" ObjectID="_1686641193" r:id="rId46"/>
        </w:object>
      </w:r>
      <w:r w:rsidR="00314179" w:rsidRPr="00F50825">
        <w:rPr>
          <w:rFonts w:ascii="Arial" w:hAnsi="Arial" w:cs="Arial"/>
          <w:color w:val="FF0000"/>
          <w:sz w:val="24"/>
          <w:szCs w:val="24"/>
        </w:rPr>
        <w:t>, on trouve alors 80 %.</w:t>
      </w:r>
    </w:p>
    <w:p w:rsidR="00333AAD" w:rsidRPr="00F50825" w:rsidRDefault="00333AAD" w:rsidP="00333AAD">
      <w:pPr>
        <w:pStyle w:val="Paragraphedeliste"/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9326DC" w:rsidRPr="009326DC" w:rsidRDefault="009326DC" w:rsidP="009326DC">
      <w:pPr>
        <w:pStyle w:val="Paragraphedeliste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03819" w:rsidRPr="00503819" w:rsidRDefault="00633AD1" w:rsidP="005038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>On a trouvé à la question 8 que la puissance à fournir au b</w:t>
      </w:r>
      <w:r w:rsidR="00834CC5">
        <w:rPr>
          <w:rFonts w:ascii="Arial" w:hAnsi="Arial" w:cs="Arial"/>
          <w:color w:val="FF0000"/>
          <w:sz w:val="24"/>
          <w:szCs w:val="24"/>
          <w:lang w:eastAsia="en-US"/>
        </w:rPr>
        <w:t xml:space="preserve">ruleur était de 4815 kW. Donc </w:t>
      </w: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 xml:space="preserve">il faut 4815 kWh. </w:t>
      </w:r>
      <w:r w:rsidR="00503819" w:rsidRPr="00503819">
        <w:rPr>
          <w:rFonts w:ascii="Arial" w:hAnsi="Arial" w:cs="Arial"/>
          <w:color w:val="FF0000"/>
          <w:sz w:val="24"/>
          <w:szCs w:val="24"/>
          <w:lang w:eastAsia="en-US"/>
        </w:rPr>
        <w:t xml:space="preserve"> </w:t>
      </w: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 xml:space="preserve">Sachant que le PCI équivaut à </w:t>
      </w:r>
      <w:r w:rsidRPr="00503819">
        <w:rPr>
          <w:rFonts w:ascii="Arial" w:hAnsi="Arial" w:cs="Arial"/>
          <w:color w:val="FF0000"/>
          <w:position w:val="-24"/>
          <w:sz w:val="24"/>
          <w:szCs w:val="24"/>
        </w:rPr>
        <w:object w:dxaOrig="2620" w:dyaOrig="620">
          <v:shape id="_x0000_i1044" type="#_x0000_t75" style="width:130.5pt;height:31.5pt" o:ole="">
            <v:imagedata r:id="rId47" o:title=""/>
          </v:shape>
          <o:OLEObject Type="Embed" ProgID="Equation.DSMT4" ShapeID="_x0000_i1044" DrawAspect="Content" ObjectID="_1686641194" r:id="rId48"/>
        </w:object>
      </w:r>
      <w:r w:rsidR="00503819" w:rsidRPr="00503819">
        <w:rPr>
          <w:rFonts w:ascii="Arial" w:hAnsi="Arial" w:cs="Arial"/>
          <w:color w:val="FF0000"/>
          <w:sz w:val="24"/>
          <w:szCs w:val="24"/>
        </w:rPr>
        <w:t>,</w:t>
      </w:r>
      <w:r w:rsidR="00834CC5">
        <w:rPr>
          <w:rFonts w:ascii="Arial" w:hAnsi="Arial" w:cs="Arial"/>
          <w:color w:val="FF0000"/>
          <w:sz w:val="24"/>
          <w:szCs w:val="24"/>
        </w:rPr>
        <w:t xml:space="preserve"> </w:t>
      </w:r>
      <w:r w:rsidR="00503819" w:rsidRPr="00503819">
        <w:rPr>
          <w:rFonts w:ascii="Arial" w:hAnsi="Arial" w:cs="Arial"/>
          <w:color w:val="FF0000"/>
          <w:sz w:val="24"/>
          <w:szCs w:val="24"/>
        </w:rPr>
        <w:t>i</w:t>
      </w: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 xml:space="preserve">l faut donc </w:t>
      </w:r>
      <w:r w:rsidRPr="00503819">
        <w:rPr>
          <w:rFonts w:ascii="Arial" w:hAnsi="Arial" w:cs="Arial"/>
          <w:color w:val="FF0000"/>
          <w:position w:val="-10"/>
          <w:sz w:val="24"/>
          <w:szCs w:val="24"/>
        </w:rPr>
        <w:object w:dxaOrig="1480" w:dyaOrig="360">
          <v:shape id="_x0000_i1045" type="#_x0000_t75" style="width:74.25pt;height:18pt" o:ole="">
            <v:imagedata r:id="rId49" o:title=""/>
          </v:shape>
          <o:OLEObject Type="Embed" ProgID="Equation.DSMT4" ShapeID="_x0000_i1045" DrawAspect="Content" ObjectID="_1686641195" r:id="rId50"/>
        </w:object>
      </w: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 xml:space="preserve"> or </w:t>
      </w:r>
      <w:r w:rsidR="00503819" w:rsidRPr="00503819">
        <w:rPr>
          <w:rFonts w:ascii="Arial" w:hAnsi="Arial" w:cs="Arial"/>
          <w:color w:val="FF0000"/>
          <w:sz w:val="24"/>
          <w:szCs w:val="24"/>
        </w:rPr>
        <w:t>1 Nm</w:t>
      </w:r>
      <w:r w:rsidR="00503819" w:rsidRPr="00503819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503819" w:rsidRPr="00503819">
        <w:rPr>
          <w:rFonts w:ascii="Arial" w:hAnsi="Arial" w:cs="Arial"/>
          <w:color w:val="FF0000"/>
          <w:sz w:val="24"/>
          <w:szCs w:val="24"/>
        </w:rPr>
        <w:t xml:space="preserve"> de méthane a une masse de 713,6 g.  ce qui donne </w:t>
      </w:r>
      <w:r w:rsidR="00503819" w:rsidRPr="00503819">
        <w:rPr>
          <w:rFonts w:ascii="Arial" w:hAnsi="Arial" w:cs="Arial"/>
          <w:color w:val="FF0000"/>
          <w:position w:val="-28"/>
          <w:sz w:val="24"/>
          <w:szCs w:val="24"/>
        </w:rPr>
        <w:object w:dxaOrig="2140" w:dyaOrig="660">
          <v:shape id="_x0000_i1046" type="#_x0000_t75" style="width:107.25pt;height:33pt" o:ole="">
            <v:imagedata r:id="rId51" o:title=""/>
          </v:shape>
          <o:OLEObject Type="Embed" ProgID="Equation.DSMT4" ShapeID="_x0000_i1046" DrawAspect="Content" ObjectID="_1686641196" r:id="rId52"/>
        </w:object>
      </w:r>
      <w:r w:rsidR="00503819" w:rsidRPr="00503819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03819">
        <w:rPr>
          <w:rFonts w:ascii="Arial" w:hAnsi="Arial" w:cs="Arial"/>
          <w:color w:val="FF0000"/>
          <w:sz w:val="24"/>
          <w:szCs w:val="24"/>
          <w:lang w:eastAsia="en-US"/>
        </w:rPr>
        <w:t>de méthane en 1 heure</w:t>
      </w:r>
      <w:r w:rsidR="00503819" w:rsidRPr="00503819">
        <w:rPr>
          <w:rFonts w:ascii="Arial" w:hAnsi="Arial" w:cs="Arial"/>
          <w:color w:val="FF0000"/>
          <w:sz w:val="24"/>
          <w:szCs w:val="24"/>
        </w:rPr>
        <w:t>. Le débit de biogaz s’obtient en divisant par 0,58 le débit de méthane soit 837,6 Nm</w:t>
      </w:r>
      <w:r w:rsidR="00503819" w:rsidRPr="00503819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503819" w:rsidRPr="00503819">
        <w:rPr>
          <w:rFonts w:ascii="Arial" w:hAnsi="Arial" w:cs="Arial"/>
          <w:color w:val="FF0000"/>
          <w:sz w:val="24"/>
          <w:szCs w:val="24"/>
        </w:rPr>
        <w:t xml:space="preserve"> de biogaz.</w:t>
      </w:r>
    </w:p>
    <w:p w:rsidR="004F38F4" w:rsidRDefault="004F38F4" w:rsidP="004F38F4">
      <w:pPr>
        <w:pStyle w:val="Paragraphedeliste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70211" w:rsidRPr="00F70211" w:rsidRDefault="00503819" w:rsidP="00F702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F70211">
        <w:rPr>
          <w:rFonts w:ascii="Arial" w:hAnsi="Arial" w:cs="Arial"/>
          <w:color w:val="FF0000"/>
          <w:sz w:val="24"/>
          <w:szCs w:val="24"/>
        </w:rPr>
        <w:t>Le</w:t>
      </w:r>
      <w:r w:rsidR="00F70211" w:rsidRPr="00F70211">
        <w:rPr>
          <w:rFonts w:ascii="Arial" w:hAnsi="Arial" w:cs="Arial"/>
          <w:color w:val="FF0000"/>
          <w:sz w:val="24"/>
          <w:szCs w:val="24"/>
        </w:rPr>
        <w:t xml:space="preserve">s solutions mises en œuvre sur ce site 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industriel </w:t>
      </w:r>
      <w:r w:rsidR="00F70211" w:rsidRPr="00F70211">
        <w:rPr>
          <w:rFonts w:ascii="Arial" w:hAnsi="Arial" w:cs="Arial"/>
          <w:color w:val="FF0000"/>
          <w:sz w:val="24"/>
          <w:szCs w:val="24"/>
        </w:rPr>
        <w:t>permettent la valorisation d’</w:t>
      </w:r>
      <w:r w:rsidRPr="00F70211">
        <w:rPr>
          <w:rFonts w:ascii="Arial" w:hAnsi="Arial" w:cs="Arial"/>
          <w:color w:val="FF0000"/>
          <w:sz w:val="24"/>
          <w:szCs w:val="24"/>
        </w:rPr>
        <w:t>un déchet de l’industrie sucrière en produisant de l’alcool. Le site dépollue l’effluent grâce à deux unités de méthanisation avant leur rejet dans la nature. De surcro</w:t>
      </w:r>
      <w:r w:rsidR="00834CC5">
        <w:rPr>
          <w:rFonts w:ascii="Arial" w:hAnsi="Arial" w:cs="Arial"/>
          <w:color w:val="FF0000"/>
          <w:sz w:val="24"/>
          <w:szCs w:val="24"/>
        </w:rPr>
        <w:t>î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t le biogaz </w:t>
      </w:r>
      <w:r w:rsidR="004F38F4" w:rsidRPr="00F70211">
        <w:rPr>
          <w:rFonts w:ascii="Arial" w:hAnsi="Arial" w:cs="Arial"/>
          <w:color w:val="FF0000"/>
          <w:sz w:val="24"/>
          <w:szCs w:val="24"/>
        </w:rPr>
        <w:t>o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btenu est utilisé pour la production de vapeur (économie sur </w:t>
      </w:r>
      <w:r w:rsidR="00F70211" w:rsidRPr="00F70211">
        <w:rPr>
          <w:rFonts w:ascii="Arial" w:hAnsi="Arial" w:cs="Arial"/>
          <w:color w:val="FF0000"/>
          <w:sz w:val="24"/>
          <w:szCs w:val="24"/>
        </w:rPr>
        <w:t>l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e fioul) </w:t>
      </w:r>
      <w:r w:rsidR="00F70211" w:rsidRPr="00F70211">
        <w:rPr>
          <w:rFonts w:ascii="Arial" w:hAnsi="Arial" w:cs="Arial"/>
          <w:color w:val="FF0000"/>
          <w:sz w:val="24"/>
          <w:szCs w:val="24"/>
        </w:rPr>
        <w:t xml:space="preserve">et permet même la revente de l’énergie électrique au distributeur publique (gain économique). </w:t>
      </w:r>
    </w:p>
    <w:p w:rsidR="00F70211" w:rsidRPr="00F70211" w:rsidRDefault="00F70211" w:rsidP="00F70211">
      <w:pPr>
        <w:pStyle w:val="Paragraphedeliste"/>
        <w:rPr>
          <w:rFonts w:ascii="Arial" w:hAnsi="Arial" w:cs="Arial"/>
          <w:color w:val="FF0000"/>
          <w:sz w:val="24"/>
          <w:szCs w:val="24"/>
        </w:rPr>
      </w:pPr>
    </w:p>
    <w:p w:rsidR="00F70211" w:rsidRPr="00F70211" w:rsidRDefault="00F70211" w:rsidP="00F70211">
      <w:pPr>
        <w:pStyle w:val="Paragraphedeliste"/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D364F" w:rsidRPr="00177868" w:rsidRDefault="00F70211" w:rsidP="00177868">
      <w:pPr>
        <w:pStyle w:val="Paragraphedeliste"/>
        <w:autoSpaceDE w:val="0"/>
        <w:autoSpaceDN w:val="0"/>
        <w:adjustRightInd w:val="0"/>
        <w:spacing w:line="240" w:lineRule="auto"/>
      </w:pPr>
      <w:r w:rsidRPr="00F70211">
        <w:rPr>
          <w:rFonts w:ascii="Arial" w:hAnsi="Arial" w:cs="Arial"/>
          <w:color w:val="FF0000"/>
          <w:sz w:val="24"/>
          <w:szCs w:val="24"/>
        </w:rPr>
        <w:t>Tout le long du processus industriel</w:t>
      </w:r>
      <w:r w:rsidR="00834CC5">
        <w:rPr>
          <w:rFonts w:ascii="Arial" w:hAnsi="Arial" w:cs="Arial"/>
          <w:color w:val="FF0000"/>
          <w:sz w:val="24"/>
          <w:szCs w:val="24"/>
        </w:rPr>
        <w:t>,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 des échangeurs thermiques sont installés épuisant progressivement les énergies présentes dans les flux matières. La puissance thermique obtenue au niveau de l’unité de cogénération peut-être valorisée pour la partie prod</w:t>
      </w:r>
      <w:r w:rsidR="00DF5C4F">
        <w:rPr>
          <w:rFonts w:ascii="Arial" w:hAnsi="Arial" w:cs="Arial"/>
          <w:color w:val="FF0000"/>
          <w:sz w:val="24"/>
          <w:szCs w:val="24"/>
        </w:rPr>
        <w:t xml:space="preserve">uction de vapeur ce qui permet </w:t>
      </w:r>
      <w:r w:rsidRPr="00F70211">
        <w:rPr>
          <w:rFonts w:ascii="Arial" w:hAnsi="Arial" w:cs="Arial"/>
          <w:color w:val="FF0000"/>
          <w:sz w:val="24"/>
          <w:szCs w:val="24"/>
        </w:rPr>
        <w:t xml:space="preserve"> de diminuer l’apport d’énergie pour la production de la vapeur.</w:t>
      </w:r>
    </w:p>
    <w:sectPr w:rsidR="008D364F" w:rsidRPr="00177868" w:rsidSect="00177868">
      <w:headerReference w:type="default" r:id="rId53"/>
      <w:footerReference w:type="default" r:id="rId54"/>
      <w:pgSz w:w="11906" w:h="16838"/>
      <w:pgMar w:top="720" w:right="39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76" w:rsidRDefault="00A40D76" w:rsidP="008D364F">
      <w:pPr>
        <w:spacing w:before="0" w:after="0"/>
      </w:pPr>
      <w:r>
        <w:separator/>
      </w:r>
    </w:p>
  </w:endnote>
  <w:endnote w:type="continuationSeparator" w:id="0">
    <w:p w:rsidR="00A40D76" w:rsidRDefault="00A40D76" w:rsidP="008D36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39981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177868" w:rsidRDefault="00A67EEC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7786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1C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177868">
              <w:t xml:space="preserve"> 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7786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1C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7868" w:rsidRDefault="001778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76" w:rsidRDefault="00A40D76" w:rsidP="008D364F">
      <w:pPr>
        <w:spacing w:before="0" w:after="0"/>
      </w:pPr>
      <w:r>
        <w:separator/>
      </w:r>
    </w:p>
  </w:footnote>
  <w:footnote w:type="continuationSeparator" w:id="0">
    <w:p w:rsidR="00A40D76" w:rsidRDefault="00A40D76" w:rsidP="008D36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8" w:rsidRDefault="00177868">
    <w:pPr>
      <w:pStyle w:val="En-tte"/>
    </w:pPr>
    <w:r>
      <w:t>Activité 1 (Contextualisation)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0AF"/>
    <w:multiLevelType w:val="hybridMultilevel"/>
    <w:tmpl w:val="395A946A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0C9C"/>
    <w:multiLevelType w:val="hybridMultilevel"/>
    <w:tmpl w:val="E51ACB62"/>
    <w:lvl w:ilvl="0" w:tplc="283A9E9C">
      <w:start w:val="1"/>
      <w:numFmt w:val="decimal"/>
      <w:lvlText w:val="Q%1."/>
      <w:lvlJc w:val="center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3181"/>
    <w:multiLevelType w:val="hybridMultilevel"/>
    <w:tmpl w:val="DB5635C0"/>
    <w:lvl w:ilvl="0" w:tplc="283A9E9C">
      <w:start w:val="1"/>
      <w:numFmt w:val="decimal"/>
      <w:lvlText w:val="Q%1."/>
      <w:lvlJc w:val="center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4B07"/>
    <w:multiLevelType w:val="hybridMultilevel"/>
    <w:tmpl w:val="18EEDD7A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B3A96"/>
    <w:multiLevelType w:val="hybridMultilevel"/>
    <w:tmpl w:val="4CA861DC"/>
    <w:lvl w:ilvl="0" w:tplc="B62C44B6">
      <w:start w:val="1"/>
      <w:numFmt w:val="decimal"/>
      <w:lvlText w:val="Q%1."/>
      <w:lvlJc w:val="center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95B99"/>
    <w:multiLevelType w:val="hybridMultilevel"/>
    <w:tmpl w:val="8AF43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34D2A"/>
    <w:multiLevelType w:val="hybridMultilevel"/>
    <w:tmpl w:val="2996CEDE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73A5D"/>
    <w:multiLevelType w:val="hybridMultilevel"/>
    <w:tmpl w:val="6A4A2EFE"/>
    <w:lvl w:ilvl="0" w:tplc="4A3A0AC4">
      <w:start w:val="1"/>
      <w:numFmt w:val="decimal"/>
      <w:lvlText w:val="Q%1."/>
      <w:lvlJc w:val="center"/>
      <w:pPr>
        <w:ind w:left="72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92B51"/>
    <w:multiLevelType w:val="hybridMultilevel"/>
    <w:tmpl w:val="C84A4BBC"/>
    <w:lvl w:ilvl="0" w:tplc="283A9E9C">
      <w:start w:val="1"/>
      <w:numFmt w:val="decimal"/>
      <w:lvlText w:val="Q%1."/>
      <w:lvlJc w:val="center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80CF3"/>
    <w:multiLevelType w:val="hybridMultilevel"/>
    <w:tmpl w:val="F17EF0E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64F"/>
    <w:rsid w:val="00021FBB"/>
    <w:rsid w:val="00082BB0"/>
    <w:rsid w:val="000F5167"/>
    <w:rsid w:val="00102DAB"/>
    <w:rsid w:val="00113FAB"/>
    <w:rsid w:val="00114EFB"/>
    <w:rsid w:val="00177868"/>
    <w:rsid w:val="001C6190"/>
    <w:rsid w:val="001E1A76"/>
    <w:rsid w:val="001E3F3F"/>
    <w:rsid w:val="001F4DD7"/>
    <w:rsid w:val="00217288"/>
    <w:rsid w:val="00227121"/>
    <w:rsid w:val="002537F2"/>
    <w:rsid w:val="002A7A20"/>
    <w:rsid w:val="002B024F"/>
    <w:rsid w:val="002B1CEB"/>
    <w:rsid w:val="002D71D8"/>
    <w:rsid w:val="00314179"/>
    <w:rsid w:val="003155C3"/>
    <w:rsid w:val="00333AAD"/>
    <w:rsid w:val="003436A7"/>
    <w:rsid w:val="00345BA9"/>
    <w:rsid w:val="003572EC"/>
    <w:rsid w:val="00361737"/>
    <w:rsid w:val="003819D7"/>
    <w:rsid w:val="00386911"/>
    <w:rsid w:val="003C2833"/>
    <w:rsid w:val="003D275A"/>
    <w:rsid w:val="0047095A"/>
    <w:rsid w:val="00470B31"/>
    <w:rsid w:val="004D36A9"/>
    <w:rsid w:val="004F38F4"/>
    <w:rsid w:val="00503819"/>
    <w:rsid w:val="00507A00"/>
    <w:rsid w:val="0055448D"/>
    <w:rsid w:val="0059223C"/>
    <w:rsid w:val="005A3C46"/>
    <w:rsid w:val="00633AD1"/>
    <w:rsid w:val="00635181"/>
    <w:rsid w:val="0066415D"/>
    <w:rsid w:val="00667B0E"/>
    <w:rsid w:val="006703D6"/>
    <w:rsid w:val="006F6414"/>
    <w:rsid w:val="007275ED"/>
    <w:rsid w:val="00746269"/>
    <w:rsid w:val="007825C2"/>
    <w:rsid w:val="007E6C5B"/>
    <w:rsid w:val="00834CC5"/>
    <w:rsid w:val="00865EB7"/>
    <w:rsid w:val="0087102D"/>
    <w:rsid w:val="00875735"/>
    <w:rsid w:val="008D364F"/>
    <w:rsid w:val="009326DC"/>
    <w:rsid w:val="009904FE"/>
    <w:rsid w:val="00A00CB2"/>
    <w:rsid w:val="00A220FA"/>
    <w:rsid w:val="00A40D76"/>
    <w:rsid w:val="00A67EEC"/>
    <w:rsid w:val="00A7692E"/>
    <w:rsid w:val="00AC3796"/>
    <w:rsid w:val="00AD498F"/>
    <w:rsid w:val="00AF34FD"/>
    <w:rsid w:val="00B025EF"/>
    <w:rsid w:val="00B07FA0"/>
    <w:rsid w:val="00B10FCB"/>
    <w:rsid w:val="00B20019"/>
    <w:rsid w:val="00B503B1"/>
    <w:rsid w:val="00C11190"/>
    <w:rsid w:val="00C42F8A"/>
    <w:rsid w:val="00C768B4"/>
    <w:rsid w:val="00CE399F"/>
    <w:rsid w:val="00D840E5"/>
    <w:rsid w:val="00D912FC"/>
    <w:rsid w:val="00DD0AEB"/>
    <w:rsid w:val="00DD6987"/>
    <w:rsid w:val="00DF5C4F"/>
    <w:rsid w:val="00E253EE"/>
    <w:rsid w:val="00E27123"/>
    <w:rsid w:val="00EB78F4"/>
    <w:rsid w:val="00F50825"/>
    <w:rsid w:val="00F51762"/>
    <w:rsid w:val="00F70211"/>
    <w:rsid w:val="00F93290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64F"/>
    <w:pPr>
      <w:spacing w:before="0" w:beforeAutospacing="0" w:after="0" w:afterAutospacing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D364F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D364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D364F"/>
    <w:rPr>
      <w:b/>
      <w:bCs/>
    </w:rPr>
  </w:style>
  <w:style w:type="table" w:styleId="Grilledutableau">
    <w:name w:val="Table Grid"/>
    <w:basedOn w:val="TableauNormal"/>
    <w:uiPriority w:val="59"/>
    <w:rsid w:val="008D364F"/>
    <w:pPr>
      <w:spacing w:before="0" w:beforeAutospacing="0" w:after="0" w:afterAutospacing="0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364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6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D364F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4F"/>
  </w:style>
  <w:style w:type="paragraph" w:styleId="Pieddepage">
    <w:name w:val="footer"/>
    <w:basedOn w:val="Normal"/>
    <w:link w:val="PieddepageCar"/>
    <w:uiPriority w:val="99"/>
    <w:unhideWhenUsed/>
    <w:rsid w:val="008D364F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D364F"/>
  </w:style>
  <w:style w:type="character" w:customStyle="1" w:styleId="hgkelc">
    <w:name w:val="hgkelc"/>
    <w:basedOn w:val="Policepardfaut"/>
    <w:rsid w:val="007E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F5AB-558B-4CAE-B206-9BD82C9A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</dc:creator>
  <cp:lastModifiedBy>Jean-Francois</cp:lastModifiedBy>
  <cp:revision>23</cp:revision>
  <cp:lastPrinted>2021-06-09T07:29:00Z</cp:lastPrinted>
  <dcterms:created xsi:type="dcterms:W3CDTF">2021-06-02T08:31:00Z</dcterms:created>
  <dcterms:modified xsi:type="dcterms:W3CDTF">2021-07-01T08:39:00Z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