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84335" w14:textId="08A13514" w:rsidR="002A649B" w:rsidRPr="00A83327" w:rsidRDefault="002A649B" w:rsidP="00A83327">
      <w:pPr>
        <w:pStyle w:val="Sansinterligne"/>
        <w:tabs>
          <w:tab w:val="right" w:pos="9923"/>
        </w:tabs>
        <w:rPr>
          <w:b/>
          <w:sz w:val="28"/>
          <w:szCs w:val="28"/>
        </w:rPr>
      </w:pPr>
      <w:bookmarkStart w:id="0" w:name="_GoBack"/>
      <w:bookmarkEnd w:id="0"/>
      <w:r w:rsidRPr="00A83327">
        <w:rPr>
          <w:b/>
          <w:sz w:val="28"/>
          <w:szCs w:val="28"/>
        </w:rPr>
        <w:t>TS TP</w:t>
      </w:r>
      <w:r w:rsidR="00A83327" w:rsidRPr="00A83327">
        <w:rPr>
          <w:b/>
          <w:sz w:val="28"/>
          <w:szCs w:val="28"/>
        </w:rPr>
        <w:tab/>
      </w:r>
      <w:r w:rsidR="004D7E65">
        <w:rPr>
          <w:b/>
          <w:sz w:val="28"/>
          <w:szCs w:val="28"/>
        </w:rPr>
        <w:t>Méthodes et Prépa</w:t>
      </w:r>
    </w:p>
    <w:p w14:paraId="1FC726F7" w14:textId="405209F2" w:rsidR="002A649B" w:rsidRDefault="002A649B" w:rsidP="00E832A0">
      <w:pPr>
        <w:pStyle w:val="Sansinterligne"/>
        <w:rPr>
          <w:sz w:val="24"/>
          <w:szCs w:val="24"/>
        </w:rPr>
      </w:pPr>
    </w:p>
    <w:p w14:paraId="26545F4F" w14:textId="77777777" w:rsidR="000043D2" w:rsidRPr="00A83327" w:rsidRDefault="000043D2" w:rsidP="00E832A0">
      <w:pPr>
        <w:pStyle w:val="Sansinterligne"/>
        <w:rPr>
          <w:sz w:val="24"/>
          <w:szCs w:val="24"/>
        </w:rPr>
      </w:pPr>
    </w:p>
    <w:p w14:paraId="5604C3D9" w14:textId="44228AEC" w:rsidR="000043D2" w:rsidRDefault="00600791" w:rsidP="00A83327">
      <w:pPr>
        <w:pStyle w:val="Sansinterligne"/>
        <w:pBdr>
          <w:top w:val="single" w:sz="4" w:space="1" w:color="auto" w:shadow="1"/>
          <w:left w:val="single" w:sz="4" w:space="4" w:color="auto" w:shadow="1"/>
          <w:bottom w:val="single" w:sz="4" w:space="1" w:color="auto" w:shadow="1"/>
          <w:right w:val="single" w:sz="4" w:space="4" w:color="auto" w:shadow="1"/>
        </w:pBdr>
        <w:jc w:val="center"/>
        <w:rPr>
          <w:b/>
          <w:sz w:val="40"/>
          <w:szCs w:val="40"/>
        </w:rPr>
      </w:pPr>
      <w:r>
        <w:rPr>
          <w:b/>
          <w:sz w:val="40"/>
          <w:szCs w:val="40"/>
        </w:rPr>
        <w:t xml:space="preserve">TD - </w:t>
      </w:r>
      <w:r w:rsidR="004B2F92">
        <w:rPr>
          <w:b/>
          <w:sz w:val="40"/>
          <w:szCs w:val="40"/>
        </w:rPr>
        <w:t>Avant-Métré</w:t>
      </w:r>
      <w:r w:rsidR="00C70FE4">
        <w:rPr>
          <w:b/>
          <w:sz w:val="40"/>
          <w:szCs w:val="40"/>
        </w:rPr>
        <w:t xml:space="preserve"> avec REVIT</w:t>
      </w:r>
    </w:p>
    <w:p w14:paraId="362E9BFC" w14:textId="3A5D6C41" w:rsidR="002A649B" w:rsidRPr="00A83327" w:rsidRDefault="00A856EB" w:rsidP="00A83327">
      <w:pPr>
        <w:pStyle w:val="Sansinterligne"/>
        <w:pBdr>
          <w:top w:val="single" w:sz="4" w:space="1" w:color="auto" w:shadow="1"/>
          <w:left w:val="single" w:sz="4" w:space="4" w:color="auto" w:shadow="1"/>
          <w:bottom w:val="single" w:sz="4" w:space="1" w:color="auto" w:shadow="1"/>
          <w:right w:val="single" w:sz="4" w:space="4" w:color="auto" w:shadow="1"/>
        </w:pBdr>
        <w:jc w:val="center"/>
        <w:rPr>
          <w:b/>
          <w:sz w:val="40"/>
          <w:szCs w:val="40"/>
        </w:rPr>
      </w:pPr>
      <w:r>
        <w:rPr>
          <w:b/>
          <w:sz w:val="40"/>
          <w:szCs w:val="40"/>
        </w:rPr>
        <w:t>Ensemble buse et têtes de buse</w:t>
      </w:r>
    </w:p>
    <w:p w14:paraId="7EAF046A" w14:textId="18D3F0DA" w:rsidR="00171755" w:rsidRDefault="00171755" w:rsidP="004D2000">
      <w:pPr>
        <w:pStyle w:val="Sansinterligne"/>
        <w:jc w:val="both"/>
        <w:rPr>
          <w:sz w:val="24"/>
          <w:szCs w:val="24"/>
        </w:rPr>
      </w:pPr>
    </w:p>
    <w:p w14:paraId="15CBA3A7" w14:textId="77777777" w:rsidR="000043D2" w:rsidRDefault="000043D2" w:rsidP="004D2000">
      <w:pPr>
        <w:pStyle w:val="Sansinterligne"/>
        <w:jc w:val="both"/>
        <w:rPr>
          <w:sz w:val="24"/>
          <w:szCs w:val="24"/>
        </w:rPr>
      </w:pPr>
    </w:p>
    <w:p w14:paraId="5173FE10" w14:textId="28876A86" w:rsidR="00E26806" w:rsidRPr="000043D2" w:rsidRDefault="00E26806" w:rsidP="004D2000">
      <w:pPr>
        <w:pStyle w:val="Sansinterligne"/>
        <w:jc w:val="both"/>
        <w:rPr>
          <w:b/>
          <w:bCs/>
          <w:sz w:val="32"/>
          <w:szCs w:val="28"/>
          <w:u w:val="single"/>
        </w:rPr>
      </w:pPr>
      <w:r w:rsidRPr="000043D2">
        <w:rPr>
          <w:b/>
          <w:bCs/>
          <w:sz w:val="32"/>
          <w:szCs w:val="28"/>
          <w:u w:val="single"/>
        </w:rPr>
        <w:t>Présentation de l'ouvrage :</w:t>
      </w:r>
    </w:p>
    <w:p w14:paraId="3BD5699E" w14:textId="77777777" w:rsidR="00E275E3" w:rsidRDefault="00E275E3" w:rsidP="000043D2">
      <w:pPr>
        <w:pStyle w:val="Sansinterligne"/>
        <w:jc w:val="both"/>
        <w:rPr>
          <w:sz w:val="24"/>
          <w:szCs w:val="24"/>
        </w:rPr>
      </w:pPr>
    </w:p>
    <w:p w14:paraId="24D28EE6" w14:textId="2D0ED028" w:rsidR="00E275E3" w:rsidRDefault="00E275E3" w:rsidP="009E7ACE">
      <w:pPr>
        <w:pStyle w:val="Sansinterligne"/>
        <w:jc w:val="both"/>
        <w:rPr>
          <w:sz w:val="24"/>
          <w:szCs w:val="24"/>
        </w:rPr>
      </w:pPr>
      <w:r>
        <w:rPr>
          <w:sz w:val="24"/>
          <w:szCs w:val="24"/>
        </w:rPr>
        <w:t xml:space="preserve">L'ouvrage est </w:t>
      </w:r>
      <w:r w:rsidR="009E7ACE">
        <w:rPr>
          <w:sz w:val="24"/>
          <w:szCs w:val="24"/>
        </w:rPr>
        <w:t>constitué d'une canalisation de 8,300 m de long et de deux têtes de buses.</w:t>
      </w:r>
    </w:p>
    <w:p w14:paraId="546554A6" w14:textId="77777777" w:rsidR="00E275E3" w:rsidRDefault="00E275E3" w:rsidP="00E275E3">
      <w:pPr>
        <w:pStyle w:val="Sansinterligne"/>
        <w:spacing w:line="120" w:lineRule="auto"/>
        <w:jc w:val="both"/>
        <w:rPr>
          <w:sz w:val="24"/>
          <w:szCs w:val="24"/>
        </w:rPr>
      </w:pPr>
    </w:p>
    <w:p w14:paraId="69F6CBF7" w14:textId="77777777" w:rsidR="00171755" w:rsidRDefault="00171755" w:rsidP="00171755">
      <w:pPr>
        <w:pStyle w:val="Sansinterligne"/>
        <w:ind w:left="426" w:hanging="426"/>
        <w:jc w:val="both"/>
        <w:rPr>
          <w:sz w:val="24"/>
          <w:szCs w:val="24"/>
        </w:rPr>
      </w:pPr>
      <w:r>
        <w:rPr>
          <w:sz w:val="24"/>
          <w:szCs w:val="24"/>
        </w:rPr>
        <w:t xml:space="preserve">Canalisation : </w:t>
      </w:r>
    </w:p>
    <w:p w14:paraId="3BFBB3B9" w14:textId="77777777" w:rsidR="00171755" w:rsidRDefault="00171755" w:rsidP="00171755">
      <w:pPr>
        <w:pStyle w:val="Sansinterligne"/>
        <w:ind w:left="426" w:hanging="426"/>
        <w:jc w:val="both"/>
        <w:rPr>
          <w:sz w:val="24"/>
          <w:szCs w:val="24"/>
        </w:rPr>
      </w:pPr>
      <w:r>
        <w:rPr>
          <w:sz w:val="24"/>
          <w:szCs w:val="24"/>
        </w:rPr>
        <w:tab/>
        <w:t>- en éléments préfabriqués de béton ; diamètre intérieur 600 mm, épaisseur des parois 60 mm</w:t>
      </w:r>
    </w:p>
    <w:p w14:paraId="422A96C0" w14:textId="77777777" w:rsidR="00171755" w:rsidRDefault="00171755" w:rsidP="00171755">
      <w:pPr>
        <w:pStyle w:val="Sansinterligne"/>
        <w:ind w:left="426" w:hanging="426"/>
        <w:jc w:val="both"/>
        <w:rPr>
          <w:sz w:val="24"/>
          <w:szCs w:val="24"/>
        </w:rPr>
      </w:pPr>
      <w:r>
        <w:rPr>
          <w:sz w:val="24"/>
          <w:szCs w:val="24"/>
        </w:rPr>
        <w:tab/>
        <w:t>- la canalisation repose sur un lit de sable de 200 mm d'épaisseur et de 1,100 m de large</w:t>
      </w:r>
    </w:p>
    <w:p w14:paraId="76E615B8" w14:textId="77777777" w:rsidR="00171755" w:rsidRDefault="00171755" w:rsidP="00171755">
      <w:pPr>
        <w:pStyle w:val="Sansinterligne"/>
        <w:ind w:left="426" w:hanging="426"/>
        <w:jc w:val="both"/>
        <w:rPr>
          <w:sz w:val="24"/>
          <w:szCs w:val="24"/>
        </w:rPr>
      </w:pPr>
      <w:r>
        <w:rPr>
          <w:sz w:val="24"/>
          <w:szCs w:val="24"/>
        </w:rPr>
        <w:tab/>
        <w:t>- la canalisation est posée après la réalisation des radiers des têtes de buses</w:t>
      </w:r>
    </w:p>
    <w:p w14:paraId="64934C24" w14:textId="77777777" w:rsidR="00171755" w:rsidRDefault="00171755" w:rsidP="00171755">
      <w:pPr>
        <w:pStyle w:val="Sansinterligne"/>
        <w:spacing w:line="120" w:lineRule="auto"/>
        <w:jc w:val="both"/>
        <w:rPr>
          <w:sz w:val="24"/>
          <w:szCs w:val="24"/>
        </w:rPr>
      </w:pPr>
    </w:p>
    <w:p w14:paraId="6021D4FC" w14:textId="77777777" w:rsidR="00171755" w:rsidRDefault="00171755" w:rsidP="00171755">
      <w:pPr>
        <w:pStyle w:val="Sansinterligne"/>
        <w:ind w:left="426" w:hanging="426"/>
        <w:jc w:val="both"/>
        <w:rPr>
          <w:sz w:val="24"/>
          <w:szCs w:val="24"/>
        </w:rPr>
      </w:pPr>
      <w:r>
        <w:rPr>
          <w:sz w:val="24"/>
          <w:szCs w:val="24"/>
        </w:rPr>
        <w:t>Têtes de buses :</w:t>
      </w:r>
    </w:p>
    <w:p w14:paraId="0CF4C235" w14:textId="77777777" w:rsidR="00171755" w:rsidRDefault="00171755" w:rsidP="00171755">
      <w:pPr>
        <w:pStyle w:val="Sansinterligne"/>
        <w:ind w:left="426" w:hanging="426"/>
        <w:jc w:val="both"/>
        <w:rPr>
          <w:sz w:val="24"/>
          <w:szCs w:val="24"/>
        </w:rPr>
      </w:pPr>
      <w:r>
        <w:rPr>
          <w:sz w:val="24"/>
          <w:szCs w:val="24"/>
        </w:rPr>
        <w:tab/>
        <w:t>- réalisées en béton armé coffré et coulé en place</w:t>
      </w:r>
    </w:p>
    <w:p w14:paraId="24CB2BFE" w14:textId="77777777" w:rsidR="00171755" w:rsidRDefault="00171755" w:rsidP="00171755">
      <w:pPr>
        <w:pStyle w:val="Sansinterligne"/>
        <w:ind w:left="426" w:hanging="426"/>
        <w:jc w:val="both"/>
        <w:rPr>
          <w:sz w:val="24"/>
          <w:szCs w:val="24"/>
        </w:rPr>
      </w:pPr>
      <w:r>
        <w:rPr>
          <w:sz w:val="24"/>
          <w:szCs w:val="24"/>
        </w:rPr>
        <w:tab/>
        <w:t>- le radier repose sur un béton de propreté de 100 mm d'épaisseur</w:t>
      </w:r>
    </w:p>
    <w:p w14:paraId="216386B8" w14:textId="77777777" w:rsidR="00171755" w:rsidRDefault="00171755" w:rsidP="00171755">
      <w:pPr>
        <w:pStyle w:val="Sansinterligne"/>
        <w:ind w:left="426" w:hanging="426"/>
        <w:jc w:val="both"/>
        <w:rPr>
          <w:sz w:val="24"/>
          <w:szCs w:val="24"/>
        </w:rPr>
      </w:pPr>
      <w:r>
        <w:rPr>
          <w:sz w:val="24"/>
          <w:szCs w:val="24"/>
        </w:rPr>
        <w:tab/>
        <w:t>- les voiles des têtes de buses sont réalisés après la pose de la canalisation</w:t>
      </w:r>
    </w:p>
    <w:p w14:paraId="0233F359" w14:textId="4CDC903E" w:rsidR="00171755" w:rsidRDefault="00171755" w:rsidP="00171755">
      <w:pPr>
        <w:pStyle w:val="Sansinterligne"/>
        <w:ind w:left="426" w:hanging="426"/>
        <w:jc w:val="both"/>
        <w:rPr>
          <w:sz w:val="24"/>
          <w:szCs w:val="24"/>
        </w:rPr>
      </w:pPr>
      <w:r>
        <w:rPr>
          <w:sz w:val="24"/>
          <w:szCs w:val="24"/>
        </w:rPr>
        <w:tab/>
        <w:t>- les faces intérieures et le fond sont enduit</w:t>
      </w:r>
      <w:r w:rsidR="008F5BD1">
        <w:rPr>
          <w:sz w:val="24"/>
          <w:szCs w:val="24"/>
        </w:rPr>
        <w:t>s</w:t>
      </w:r>
      <w:r>
        <w:rPr>
          <w:sz w:val="24"/>
          <w:szCs w:val="24"/>
        </w:rPr>
        <w:t xml:space="preserve"> avec un mortier de ciment</w:t>
      </w:r>
    </w:p>
    <w:p w14:paraId="01DCF393" w14:textId="77777777" w:rsidR="00171755" w:rsidRDefault="00171755" w:rsidP="00171755">
      <w:pPr>
        <w:pStyle w:val="Sansinterligne"/>
        <w:spacing w:line="120" w:lineRule="auto"/>
        <w:jc w:val="both"/>
        <w:rPr>
          <w:sz w:val="24"/>
          <w:szCs w:val="24"/>
        </w:rPr>
      </w:pPr>
    </w:p>
    <w:p w14:paraId="4EBF07C5" w14:textId="5A8CC692" w:rsidR="00E275E3" w:rsidRDefault="00E275E3" w:rsidP="00E275E3">
      <w:pPr>
        <w:pStyle w:val="Sansinterligne"/>
        <w:jc w:val="both"/>
        <w:rPr>
          <w:sz w:val="24"/>
          <w:szCs w:val="24"/>
        </w:rPr>
      </w:pPr>
      <w:r>
        <w:rPr>
          <w:sz w:val="24"/>
          <w:szCs w:val="24"/>
        </w:rPr>
        <w:t xml:space="preserve">Les cotes de l'ouvrage sont données </w:t>
      </w:r>
      <w:r w:rsidR="009E7ACE">
        <w:rPr>
          <w:sz w:val="24"/>
          <w:szCs w:val="24"/>
        </w:rPr>
        <w:t xml:space="preserve">sur les vues de l'ouvrage </w:t>
      </w:r>
      <w:r w:rsidR="009D43AF">
        <w:rPr>
          <w:sz w:val="24"/>
          <w:szCs w:val="24"/>
        </w:rPr>
        <w:t>en page suivante</w:t>
      </w:r>
      <w:r>
        <w:rPr>
          <w:sz w:val="24"/>
          <w:szCs w:val="24"/>
        </w:rPr>
        <w:t>.</w:t>
      </w:r>
    </w:p>
    <w:p w14:paraId="54FBECA2" w14:textId="504DD3C3" w:rsidR="009E7ACE" w:rsidRDefault="009E7ACE" w:rsidP="00E275E3">
      <w:pPr>
        <w:pStyle w:val="Sansinterligne"/>
        <w:jc w:val="both"/>
        <w:rPr>
          <w:sz w:val="24"/>
          <w:szCs w:val="24"/>
        </w:rPr>
      </w:pPr>
    </w:p>
    <w:p w14:paraId="54C1B329" w14:textId="26030523" w:rsidR="006F0683" w:rsidRDefault="006F0683" w:rsidP="00E275E3">
      <w:pPr>
        <w:pStyle w:val="Sansinterligne"/>
        <w:jc w:val="both"/>
        <w:rPr>
          <w:sz w:val="24"/>
          <w:szCs w:val="24"/>
        </w:rPr>
      </w:pPr>
    </w:p>
    <w:p w14:paraId="5CE8D000" w14:textId="6A808A5B" w:rsidR="006F0683" w:rsidRDefault="006F0683" w:rsidP="00E275E3">
      <w:pPr>
        <w:pStyle w:val="Sansinterligne"/>
        <w:jc w:val="both"/>
        <w:rPr>
          <w:sz w:val="24"/>
          <w:szCs w:val="24"/>
        </w:rPr>
      </w:pPr>
    </w:p>
    <w:p w14:paraId="6048B6A6" w14:textId="6093E63B" w:rsidR="006F0683" w:rsidRDefault="006F0683" w:rsidP="00E275E3">
      <w:pPr>
        <w:pStyle w:val="Sansinterligne"/>
        <w:jc w:val="both"/>
        <w:rPr>
          <w:sz w:val="24"/>
          <w:szCs w:val="24"/>
        </w:rPr>
      </w:pPr>
    </w:p>
    <w:p w14:paraId="24F43CCD" w14:textId="77777777" w:rsidR="006F0683" w:rsidRDefault="006F0683" w:rsidP="00E275E3">
      <w:pPr>
        <w:pStyle w:val="Sansinterligne"/>
        <w:jc w:val="both"/>
        <w:rPr>
          <w:sz w:val="24"/>
          <w:szCs w:val="24"/>
        </w:rPr>
      </w:pPr>
    </w:p>
    <w:p w14:paraId="355AF154" w14:textId="0A33875D" w:rsidR="00E26806" w:rsidRDefault="00E26806" w:rsidP="00E26806">
      <w:pPr>
        <w:pStyle w:val="Sansinterligne"/>
        <w:jc w:val="both"/>
        <w:rPr>
          <w:sz w:val="24"/>
          <w:szCs w:val="24"/>
        </w:rPr>
      </w:pPr>
    </w:p>
    <w:p w14:paraId="171B9197" w14:textId="3EEE10B0" w:rsidR="00E275E3" w:rsidRPr="00765EA7" w:rsidRDefault="00E275E3" w:rsidP="00E26806">
      <w:pPr>
        <w:pStyle w:val="Sansinterligne"/>
        <w:jc w:val="both"/>
        <w:rPr>
          <w:b/>
          <w:bCs/>
          <w:sz w:val="32"/>
          <w:szCs w:val="28"/>
          <w:u w:val="single"/>
        </w:rPr>
      </w:pPr>
      <w:r w:rsidRPr="00765EA7">
        <w:rPr>
          <w:b/>
          <w:bCs/>
          <w:sz w:val="32"/>
          <w:szCs w:val="28"/>
          <w:u w:val="single"/>
        </w:rPr>
        <w:t>Travail demandé :</w:t>
      </w:r>
    </w:p>
    <w:p w14:paraId="0E709A9D" w14:textId="77777777" w:rsidR="00E275E3" w:rsidRDefault="00E275E3" w:rsidP="000043D2">
      <w:pPr>
        <w:pStyle w:val="Sansinterligne"/>
        <w:jc w:val="both"/>
        <w:rPr>
          <w:sz w:val="24"/>
          <w:szCs w:val="24"/>
        </w:rPr>
      </w:pPr>
    </w:p>
    <w:p w14:paraId="64BC8411" w14:textId="54AAB802" w:rsidR="00F42C46" w:rsidRDefault="00F42C46" w:rsidP="00F42C46">
      <w:pPr>
        <w:pStyle w:val="Sansinterligne"/>
        <w:ind w:left="426" w:hanging="426"/>
        <w:jc w:val="both"/>
        <w:rPr>
          <w:b/>
          <w:bCs/>
          <w:sz w:val="24"/>
          <w:szCs w:val="24"/>
        </w:rPr>
      </w:pPr>
      <w:r w:rsidRPr="00E275E3">
        <w:rPr>
          <w:b/>
          <w:bCs/>
          <w:sz w:val="24"/>
          <w:szCs w:val="24"/>
        </w:rPr>
        <w:sym w:font="Wingdings" w:char="F0E8"/>
      </w:r>
      <w:r w:rsidRPr="00E275E3">
        <w:rPr>
          <w:b/>
          <w:bCs/>
          <w:sz w:val="24"/>
          <w:szCs w:val="24"/>
        </w:rPr>
        <w:tab/>
      </w:r>
      <w:r>
        <w:rPr>
          <w:b/>
          <w:bCs/>
          <w:sz w:val="24"/>
          <w:szCs w:val="24"/>
        </w:rPr>
        <w:t xml:space="preserve">Modéliser l’ouvrage avec le logiciel REVIT </w:t>
      </w:r>
    </w:p>
    <w:p w14:paraId="3D96DEE0" w14:textId="77777777" w:rsidR="00F42C46" w:rsidRDefault="00F42C46" w:rsidP="00F42C46">
      <w:pPr>
        <w:pStyle w:val="Sansinterligne"/>
        <w:spacing w:line="120" w:lineRule="auto"/>
        <w:jc w:val="both"/>
        <w:rPr>
          <w:sz w:val="24"/>
          <w:szCs w:val="24"/>
        </w:rPr>
      </w:pPr>
    </w:p>
    <w:p w14:paraId="5FF110C3" w14:textId="4B7D62EE" w:rsidR="00F42C46" w:rsidRDefault="00F42C46" w:rsidP="00F42C46">
      <w:pPr>
        <w:pStyle w:val="Sansinterligne"/>
        <w:tabs>
          <w:tab w:val="left" w:pos="851"/>
        </w:tabs>
        <w:ind w:left="993" w:hanging="993"/>
        <w:jc w:val="both"/>
        <w:rPr>
          <w:sz w:val="24"/>
          <w:szCs w:val="24"/>
        </w:rPr>
      </w:pPr>
      <w:r w:rsidRPr="009F6496">
        <w:rPr>
          <w:sz w:val="24"/>
          <w:szCs w:val="24"/>
        </w:rPr>
        <w:t>Nota :</w:t>
      </w:r>
      <w:r>
        <w:rPr>
          <w:sz w:val="24"/>
          <w:szCs w:val="24"/>
        </w:rPr>
        <w:tab/>
        <w:t>-</w:t>
      </w:r>
      <w:r>
        <w:rPr>
          <w:sz w:val="24"/>
          <w:szCs w:val="24"/>
        </w:rPr>
        <w:tab/>
        <w:t>Respecter les phases de réalisation et les numéros du BPU</w:t>
      </w:r>
    </w:p>
    <w:p w14:paraId="2F23608A" w14:textId="77777777" w:rsidR="00F42C46" w:rsidRDefault="00F42C46" w:rsidP="00DD19A3">
      <w:pPr>
        <w:pStyle w:val="Sansinterligne"/>
        <w:jc w:val="both"/>
        <w:rPr>
          <w:sz w:val="24"/>
          <w:szCs w:val="24"/>
        </w:rPr>
      </w:pPr>
    </w:p>
    <w:p w14:paraId="1DB1E280" w14:textId="48C7D26A" w:rsidR="00DD19A3" w:rsidRDefault="00DD19A3" w:rsidP="00DD19A3">
      <w:pPr>
        <w:pStyle w:val="Sansinterligne"/>
        <w:ind w:left="426" w:hanging="426"/>
        <w:jc w:val="both"/>
        <w:rPr>
          <w:b/>
          <w:bCs/>
          <w:sz w:val="24"/>
          <w:szCs w:val="24"/>
        </w:rPr>
      </w:pPr>
      <w:r w:rsidRPr="00E275E3">
        <w:rPr>
          <w:b/>
          <w:bCs/>
          <w:sz w:val="24"/>
          <w:szCs w:val="24"/>
        </w:rPr>
        <w:sym w:font="Wingdings" w:char="F0E8"/>
      </w:r>
      <w:r w:rsidRPr="00E275E3">
        <w:rPr>
          <w:b/>
          <w:bCs/>
          <w:sz w:val="24"/>
          <w:szCs w:val="24"/>
        </w:rPr>
        <w:tab/>
      </w:r>
      <w:r>
        <w:rPr>
          <w:b/>
          <w:bCs/>
          <w:sz w:val="24"/>
          <w:szCs w:val="24"/>
        </w:rPr>
        <w:t xml:space="preserve">Utiliser le logiciel REVIT pour extraire les quantités et des </w:t>
      </w:r>
      <w:r w:rsidR="000043D2">
        <w:rPr>
          <w:b/>
          <w:bCs/>
          <w:sz w:val="24"/>
          <w:szCs w:val="24"/>
        </w:rPr>
        <w:t xml:space="preserve">vues de </w:t>
      </w:r>
      <w:r>
        <w:rPr>
          <w:b/>
          <w:bCs/>
          <w:sz w:val="24"/>
          <w:szCs w:val="24"/>
        </w:rPr>
        <w:t>représentations des ouvrages</w:t>
      </w:r>
    </w:p>
    <w:p w14:paraId="43DFA4E4" w14:textId="77777777" w:rsidR="0011417A" w:rsidRDefault="0011417A" w:rsidP="0011417A">
      <w:pPr>
        <w:pStyle w:val="Sansinterligne"/>
        <w:spacing w:line="120" w:lineRule="auto"/>
        <w:jc w:val="both"/>
        <w:rPr>
          <w:sz w:val="24"/>
          <w:szCs w:val="24"/>
        </w:rPr>
      </w:pPr>
    </w:p>
    <w:p w14:paraId="6E1F7608" w14:textId="672FAB08" w:rsidR="0011417A" w:rsidRDefault="0011417A" w:rsidP="0011417A">
      <w:pPr>
        <w:pStyle w:val="Sansinterligne"/>
        <w:tabs>
          <w:tab w:val="left" w:pos="851"/>
        </w:tabs>
        <w:ind w:left="993" w:hanging="993"/>
        <w:jc w:val="both"/>
        <w:rPr>
          <w:sz w:val="24"/>
          <w:szCs w:val="24"/>
        </w:rPr>
      </w:pPr>
      <w:r w:rsidRPr="009F6496">
        <w:rPr>
          <w:sz w:val="24"/>
          <w:szCs w:val="24"/>
        </w:rPr>
        <w:t>Notas :</w:t>
      </w:r>
      <w:r>
        <w:rPr>
          <w:sz w:val="24"/>
          <w:szCs w:val="24"/>
        </w:rPr>
        <w:tab/>
        <w:t>-</w:t>
      </w:r>
      <w:r>
        <w:rPr>
          <w:sz w:val="24"/>
          <w:szCs w:val="24"/>
        </w:rPr>
        <w:tab/>
      </w:r>
      <w:r w:rsidR="00A856EB">
        <w:rPr>
          <w:sz w:val="24"/>
          <w:szCs w:val="24"/>
        </w:rPr>
        <w:t>L</w:t>
      </w:r>
      <w:r>
        <w:rPr>
          <w:sz w:val="24"/>
          <w:szCs w:val="24"/>
        </w:rPr>
        <w:t xml:space="preserve">a peinture des surfaces doit être judicieusement choisie pour </w:t>
      </w:r>
      <w:r w:rsidR="006F0683">
        <w:rPr>
          <w:sz w:val="24"/>
          <w:szCs w:val="24"/>
        </w:rPr>
        <w:t>permettre de déterminer les quantités de coffrage vertical et d’enduit intérieur</w:t>
      </w:r>
      <w:r w:rsidR="00A856EB">
        <w:rPr>
          <w:sz w:val="24"/>
          <w:szCs w:val="24"/>
        </w:rPr>
        <w:t xml:space="preserve"> car il n'est pas possible de placer deux peintures différentes sur la même surface. Il faudra distinguer les surfaces coffrées et enduites, les surfaces coffrées et non enduites, et les surfaces non coffrées et enduites.</w:t>
      </w:r>
    </w:p>
    <w:p w14:paraId="0B7F17D9" w14:textId="77777777" w:rsidR="00DD19A3" w:rsidRDefault="00DD19A3" w:rsidP="00DD19A3">
      <w:pPr>
        <w:pStyle w:val="Sansinterligne"/>
        <w:jc w:val="both"/>
        <w:rPr>
          <w:sz w:val="24"/>
          <w:szCs w:val="24"/>
        </w:rPr>
      </w:pPr>
    </w:p>
    <w:p w14:paraId="634E6857" w14:textId="43BBEAFD" w:rsidR="009D43AF" w:rsidRDefault="00E26806" w:rsidP="00E26806">
      <w:pPr>
        <w:pStyle w:val="Sansinterligne"/>
        <w:ind w:left="426" w:hanging="426"/>
        <w:jc w:val="both"/>
        <w:rPr>
          <w:b/>
          <w:bCs/>
          <w:sz w:val="24"/>
          <w:szCs w:val="24"/>
        </w:rPr>
      </w:pPr>
      <w:r w:rsidRPr="00E275E3">
        <w:rPr>
          <w:b/>
          <w:bCs/>
          <w:sz w:val="24"/>
          <w:szCs w:val="24"/>
        </w:rPr>
        <w:sym w:font="Wingdings" w:char="F0E8"/>
      </w:r>
      <w:r w:rsidRPr="00E275E3">
        <w:rPr>
          <w:b/>
          <w:bCs/>
          <w:sz w:val="24"/>
          <w:szCs w:val="24"/>
        </w:rPr>
        <w:tab/>
      </w:r>
      <w:r w:rsidR="00DD19A3">
        <w:rPr>
          <w:b/>
          <w:bCs/>
          <w:sz w:val="24"/>
          <w:szCs w:val="24"/>
        </w:rPr>
        <w:t>Mettre en page l’avant-métré</w:t>
      </w:r>
      <w:r w:rsidRPr="00E275E3">
        <w:rPr>
          <w:b/>
          <w:bCs/>
          <w:sz w:val="24"/>
          <w:szCs w:val="24"/>
        </w:rPr>
        <w:t xml:space="preserve"> des </w:t>
      </w:r>
      <w:r w:rsidR="009D43AF">
        <w:rPr>
          <w:b/>
          <w:bCs/>
          <w:sz w:val="24"/>
          <w:szCs w:val="24"/>
        </w:rPr>
        <w:t>7</w:t>
      </w:r>
      <w:r w:rsidRPr="00E275E3">
        <w:rPr>
          <w:b/>
          <w:bCs/>
          <w:sz w:val="24"/>
          <w:szCs w:val="24"/>
        </w:rPr>
        <w:t xml:space="preserve"> articles du BPU</w:t>
      </w:r>
      <w:r w:rsidR="00E275E3">
        <w:rPr>
          <w:b/>
          <w:bCs/>
          <w:sz w:val="24"/>
          <w:szCs w:val="24"/>
        </w:rPr>
        <w:t xml:space="preserve"> </w:t>
      </w:r>
      <w:r w:rsidR="0011417A">
        <w:rPr>
          <w:b/>
          <w:bCs/>
          <w:sz w:val="24"/>
          <w:szCs w:val="24"/>
        </w:rPr>
        <w:t>à l’aide d’un tableur</w:t>
      </w:r>
      <w:r w:rsidR="00E275E3">
        <w:rPr>
          <w:b/>
          <w:bCs/>
          <w:sz w:val="24"/>
          <w:szCs w:val="24"/>
        </w:rPr>
        <w:t xml:space="preserve"> </w:t>
      </w:r>
    </w:p>
    <w:p w14:paraId="2BAF37FA" w14:textId="77777777" w:rsidR="00860991" w:rsidRDefault="00860991" w:rsidP="00860991">
      <w:pPr>
        <w:pStyle w:val="Sansinterligne"/>
        <w:spacing w:line="120" w:lineRule="auto"/>
        <w:jc w:val="both"/>
        <w:rPr>
          <w:sz w:val="24"/>
          <w:szCs w:val="24"/>
        </w:rPr>
      </w:pPr>
    </w:p>
    <w:p w14:paraId="41D3EB6F" w14:textId="17840062" w:rsidR="00860991" w:rsidRDefault="009F6496" w:rsidP="00860991">
      <w:pPr>
        <w:pStyle w:val="Sansinterligne"/>
        <w:tabs>
          <w:tab w:val="left" w:pos="851"/>
        </w:tabs>
        <w:ind w:left="993" w:hanging="993"/>
        <w:jc w:val="both"/>
        <w:rPr>
          <w:sz w:val="24"/>
          <w:szCs w:val="24"/>
        </w:rPr>
      </w:pPr>
      <w:r w:rsidRPr="009F6496">
        <w:rPr>
          <w:sz w:val="24"/>
          <w:szCs w:val="24"/>
        </w:rPr>
        <w:t>Notas :</w:t>
      </w:r>
      <w:r w:rsidR="00860991">
        <w:rPr>
          <w:sz w:val="24"/>
          <w:szCs w:val="24"/>
        </w:rPr>
        <w:tab/>
        <w:t>-</w:t>
      </w:r>
      <w:r w:rsidR="00860991">
        <w:rPr>
          <w:sz w:val="24"/>
          <w:szCs w:val="24"/>
        </w:rPr>
        <w:tab/>
      </w:r>
      <w:r w:rsidR="0011417A">
        <w:rPr>
          <w:sz w:val="24"/>
          <w:szCs w:val="24"/>
        </w:rPr>
        <w:t>La présentation de l’avant-métré doit permettre de vérifier que les quantités ont été correctement prises en compte</w:t>
      </w:r>
    </w:p>
    <w:p w14:paraId="3A980C07" w14:textId="77777777" w:rsidR="009D286E" w:rsidRPr="009F6496" w:rsidRDefault="009D286E" w:rsidP="00E26806">
      <w:pPr>
        <w:pStyle w:val="Sansinterligne"/>
        <w:ind w:left="426" w:hanging="426"/>
        <w:jc w:val="both"/>
        <w:rPr>
          <w:sz w:val="24"/>
          <w:szCs w:val="24"/>
        </w:rPr>
      </w:pPr>
    </w:p>
    <w:p w14:paraId="355B4D60" w14:textId="77777777" w:rsidR="009D286E" w:rsidRPr="009F6496" w:rsidRDefault="009D286E">
      <w:pPr>
        <w:rPr>
          <w:sz w:val="24"/>
          <w:szCs w:val="24"/>
        </w:rPr>
        <w:sectPr w:rsidR="009D286E" w:rsidRPr="009F6496" w:rsidSect="002A649B">
          <w:footerReference w:type="default" r:id="rId7"/>
          <w:pgSz w:w="11906" w:h="16838"/>
          <w:pgMar w:top="964" w:right="964" w:bottom="964" w:left="964" w:header="708" w:footer="708" w:gutter="0"/>
          <w:cols w:space="708"/>
          <w:docGrid w:linePitch="360"/>
        </w:sect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9"/>
        <w:gridCol w:w="8923"/>
      </w:tblGrid>
      <w:tr w:rsidR="00F42C46" w14:paraId="254648B3" w14:textId="77777777" w:rsidTr="00DC2426">
        <w:tc>
          <w:tcPr>
            <w:tcW w:w="6074" w:type="dxa"/>
          </w:tcPr>
          <w:p w14:paraId="115AEAA7" w14:textId="66EF44F3" w:rsidR="00F42C46" w:rsidRDefault="00F42C46" w:rsidP="00F42C46">
            <w:pPr>
              <w:pStyle w:val="Sansinterligne"/>
              <w:rPr>
                <w:b/>
                <w:bCs/>
                <w:sz w:val="26"/>
                <w:szCs w:val="26"/>
              </w:rPr>
            </w:pPr>
            <w:r w:rsidRPr="00171755">
              <w:rPr>
                <w:b/>
                <w:bCs/>
                <w:sz w:val="26"/>
                <w:szCs w:val="26"/>
              </w:rPr>
              <w:lastRenderedPageBreak/>
              <w:t>VUE 3D</w:t>
            </w:r>
          </w:p>
          <w:p w14:paraId="04350F7F" w14:textId="77777777" w:rsidR="00F42C46" w:rsidRPr="009F6496" w:rsidRDefault="00F42C46" w:rsidP="00F42C46">
            <w:pPr>
              <w:pStyle w:val="Sansinterligne"/>
              <w:rPr>
                <w:b/>
                <w:bCs/>
                <w:sz w:val="24"/>
                <w:szCs w:val="24"/>
              </w:rPr>
            </w:pPr>
          </w:p>
          <w:p w14:paraId="342C0227" w14:textId="513E8A5B" w:rsidR="00F42C46" w:rsidRDefault="00F42C46" w:rsidP="009F6496">
            <w:pPr>
              <w:pStyle w:val="Sansinterligne"/>
              <w:rPr>
                <w:sz w:val="24"/>
                <w:szCs w:val="24"/>
              </w:rPr>
            </w:pPr>
            <w:r w:rsidRPr="00171755">
              <w:rPr>
                <w:sz w:val="26"/>
                <w:szCs w:val="26"/>
              </w:rPr>
              <w:object w:dxaOrig="10500" w:dyaOrig="6195" w14:anchorId="665DF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75pt;height:168.4pt" o:ole="">
                  <v:imagedata r:id="rId8" o:title="" croptop="1024f" cropbottom="1284f"/>
                </v:shape>
                <o:OLEObject Type="Embed" ProgID="PBrush" ShapeID="_x0000_i1025" DrawAspect="Content" ObjectID="_1681020994" r:id="rId9"/>
              </w:object>
            </w:r>
          </w:p>
        </w:tc>
        <w:tc>
          <w:tcPr>
            <w:tcW w:w="8836" w:type="dxa"/>
          </w:tcPr>
          <w:p w14:paraId="3E55A797" w14:textId="77777777" w:rsidR="00F42C46" w:rsidRPr="00765EA7" w:rsidRDefault="00F42C46" w:rsidP="00F42C46">
            <w:pPr>
              <w:pStyle w:val="Sansinterligne"/>
              <w:jc w:val="both"/>
              <w:rPr>
                <w:b/>
                <w:bCs/>
                <w:iCs/>
                <w:sz w:val="32"/>
                <w:szCs w:val="28"/>
                <w:u w:val="single"/>
              </w:rPr>
            </w:pPr>
            <w:r w:rsidRPr="00765EA7">
              <w:rPr>
                <w:b/>
                <w:bCs/>
                <w:iCs/>
                <w:sz w:val="32"/>
                <w:szCs w:val="28"/>
                <w:u w:val="single"/>
              </w:rPr>
              <w:t>Extrait du BPU :</w:t>
            </w:r>
          </w:p>
          <w:p w14:paraId="770B180E" w14:textId="77777777" w:rsidR="00F42C46" w:rsidRDefault="00F42C46" w:rsidP="00F42C46">
            <w:pPr>
              <w:pStyle w:val="Sansinterligne"/>
              <w:spacing w:line="120" w:lineRule="auto"/>
              <w:jc w:val="both"/>
              <w:rPr>
                <w:sz w:val="24"/>
                <w:szCs w:val="24"/>
              </w:rPr>
            </w:pPr>
          </w:p>
          <w:tbl>
            <w:tblPr>
              <w:tblStyle w:val="Grilledutableau"/>
              <w:tblW w:w="8697" w:type="dxa"/>
              <w:tblLook w:val="04A0" w:firstRow="1" w:lastRow="0" w:firstColumn="1" w:lastColumn="0" w:noHBand="0" w:noVBand="1"/>
            </w:tblPr>
            <w:tblGrid>
              <w:gridCol w:w="581"/>
              <w:gridCol w:w="5848"/>
              <w:gridCol w:w="992"/>
              <w:gridCol w:w="1276"/>
            </w:tblGrid>
            <w:tr w:rsidR="00F42C46" w:rsidRPr="005D260F" w14:paraId="08EB6BDE" w14:textId="77777777" w:rsidTr="00F42C46">
              <w:tc>
                <w:tcPr>
                  <w:tcW w:w="581" w:type="dxa"/>
                  <w:vAlign w:val="center"/>
                </w:tcPr>
                <w:p w14:paraId="7FA6C6DF" w14:textId="77777777" w:rsidR="00F42C46" w:rsidRPr="005D260F" w:rsidRDefault="00F42C46" w:rsidP="00F42C46">
                  <w:pPr>
                    <w:pStyle w:val="Sansinterligne"/>
                    <w:jc w:val="center"/>
                    <w:rPr>
                      <w:sz w:val="24"/>
                      <w:szCs w:val="24"/>
                    </w:rPr>
                  </w:pPr>
                  <w:r w:rsidRPr="005D260F">
                    <w:rPr>
                      <w:sz w:val="24"/>
                      <w:szCs w:val="24"/>
                    </w:rPr>
                    <w:t>n°</w:t>
                  </w:r>
                </w:p>
              </w:tc>
              <w:tc>
                <w:tcPr>
                  <w:tcW w:w="5848" w:type="dxa"/>
                  <w:vAlign w:val="center"/>
                </w:tcPr>
                <w:p w14:paraId="3C284788" w14:textId="77777777" w:rsidR="00F42C46" w:rsidRPr="005D260F" w:rsidRDefault="00F42C46" w:rsidP="00F42C46">
                  <w:pPr>
                    <w:pStyle w:val="Sansinterligne"/>
                    <w:jc w:val="center"/>
                    <w:rPr>
                      <w:sz w:val="24"/>
                      <w:szCs w:val="24"/>
                    </w:rPr>
                  </w:pPr>
                  <w:r w:rsidRPr="005D260F">
                    <w:rPr>
                      <w:sz w:val="24"/>
                      <w:szCs w:val="24"/>
                    </w:rPr>
                    <w:t>Désignation</w:t>
                  </w:r>
                </w:p>
              </w:tc>
              <w:tc>
                <w:tcPr>
                  <w:tcW w:w="992" w:type="dxa"/>
                  <w:vAlign w:val="center"/>
                </w:tcPr>
                <w:p w14:paraId="704D033F" w14:textId="77777777" w:rsidR="00F42C46" w:rsidRPr="005D260F" w:rsidRDefault="00F42C46" w:rsidP="00F42C46">
                  <w:pPr>
                    <w:pStyle w:val="Sansinterligne"/>
                    <w:jc w:val="center"/>
                    <w:rPr>
                      <w:sz w:val="24"/>
                      <w:szCs w:val="24"/>
                    </w:rPr>
                  </w:pPr>
                  <w:r w:rsidRPr="005D260F">
                    <w:rPr>
                      <w:sz w:val="24"/>
                      <w:szCs w:val="24"/>
                    </w:rPr>
                    <w:t>Unité</w:t>
                  </w:r>
                </w:p>
              </w:tc>
              <w:tc>
                <w:tcPr>
                  <w:tcW w:w="1276" w:type="dxa"/>
                  <w:vAlign w:val="center"/>
                </w:tcPr>
                <w:p w14:paraId="558275BB" w14:textId="77777777" w:rsidR="00F42C46" w:rsidRPr="005D260F" w:rsidRDefault="00F42C46" w:rsidP="00F42C46">
                  <w:pPr>
                    <w:pStyle w:val="Sansinterligne"/>
                    <w:jc w:val="center"/>
                    <w:rPr>
                      <w:sz w:val="24"/>
                      <w:szCs w:val="24"/>
                    </w:rPr>
                  </w:pPr>
                  <w:r w:rsidRPr="005D260F">
                    <w:rPr>
                      <w:sz w:val="24"/>
                      <w:szCs w:val="24"/>
                    </w:rPr>
                    <w:t>Quantité</w:t>
                  </w:r>
                </w:p>
              </w:tc>
            </w:tr>
            <w:tr w:rsidR="00F42C46" w:rsidRPr="005D260F" w14:paraId="6208A276" w14:textId="77777777" w:rsidTr="00F42C46">
              <w:tc>
                <w:tcPr>
                  <w:tcW w:w="581" w:type="dxa"/>
                  <w:vAlign w:val="center"/>
                </w:tcPr>
                <w:p w14:paraId="4A95CA76" w14:textId="77777777" w:rsidR="00F42C46" w:rsidRPr="005D260F" w:rsidRDefault="00F42C46" w:rsidP="00F42C46">
                  <w:pPr>
                    <w:pStyle w:val="Sansinterligne"/>
                    <w:jc w:val="center"/>
                    <w:rPr>
                      <w:sz w:val="24"/>
                      <w:szCs w:val="24"/>
                    </w:rPr>
                  </w:pPr>
                  <w:r>
                    <w:rPr>
                      <w:sz w:val="24"/>
                      <w:szCs w:val="24"/>
                    </w:rPr>
                    <w:t>1.1.</w:t>
                  </w:r>
                </w:p>
              </w:tc>
              <w:tc>
                <w:tcPr>
                  <w:tcW w:w="5848" w:type="dxa"/>
                  <w:vAlign w:val="center"/>
                </w:tcPr>
                <w:p w14:paraId="6F84EE26" w14:textId="77777777" w:rsidR="00F42C46" w:rsidRPr="005D260F" w:rsidRDefault="00F42C46" w:rsidP="00F42C46">
                  <w:pPr>
                    <w:pStyle w:val="Sansinterligne"/>
                    <w:rPr>
                      <w:sz w:val="24"/>
                      <w:szCs w:val="24"/>
                    </w:rPr>
                  </w:pPr>
                  <w:r>
                    <w:rPr>
                      <w:sz w:val="24"/>
                      <w:szCs w:val="24"/>
                    </w:rPr>
                    <w:t>Lit de sable d'assise de la canalisation épaisseur 200 mm, largeur d'assise 1,100 m</w:t>
                  </w:r>
                </w:p>
              </w:tc>
              <w:tc>
                <w:tcPr>
                  <w:tcW w:w="992" w:type="dxa"/>
                  <w:vAlign w:val="center"/>
                </w:tcPr>
                <w:p w14:paraId="59B12D7A" w14:textId="77777777" w:rsidR="00F42C46" w:rsidRPr="005D260F" w:rsidRDefault="00F42C46" w:rsidP="00F42C46">
                  <w:pPr>
                    <w:pStyle w:val="Sansinterligne"/>
                    <w:jc w:val="center"/>
                    <w:rPr>
                      <w:sz w:val="24"/>
                      <w:szCs w:val="24"/>
                    </w:rPr>
                  </w:pPr>
                  <w:r>
                    <w:rPr>
                      <w:sz w:val="24"/>
                      <w:szCs w:val="24"/>
                    </w:rPr>
                    <w:t>m</w:t>
                  </w:r>
                  <w:r w:rsidRPr="002454F7">
                    <w:rPr>
                      <w:sz w:val="24"/>
                      <w:szCs w:val="24"/>
                      <w:vertAlign w:val="superscript"/>
                    </w:rPr>
                    <w:t>3</w:t>
                  </w:r>
                </w:p>
              </w:tc>
              <w:tc>
                <w:tcPr>
                  <w:tcW w:w="1276" w:type="dxa"/>
                  <w:vAlign w:val="center"/>
                </w:tcPr>
                <w:p w14:paraId="7D2A7CF4" w14:textId="77777777" w:rsidR="00F42C46" w:rsidRPr="005D260F" w:rsidRDefault="00F42C46" w:rsidP="00F42C46">
                  <w:pPr>
                    <w:pStyle w:val="Sansinterligne"/>
                    <w:jc w:val="center"/>
                    <w:rPr>
                      <w:sz w:val="24"/>
                      <w:szCs w:val="24"/>
                    </w:rPr>
                  </w:pPr>
                </w:p>
              </w:tc>
            </w:tr>
            <w:tr w:rsidR="00F42C46" w:rsidRPr="005D260F" w14:paraId="2AB2F8DE" w14:textId="77777777" w:rsidTr="00F42C46">
              <w:tc>
                <w:tcPr>
                  <w:tcW w:w="581" w:type="dxa"/>
                  <w:vAlign w:val="center"/>
                </w:tcPr>
                <w:p w14:paraId="004D7298" w14:textId="77777777" w:rsidR="00F42C46" w:rsidRDefault="00F42C46" w:rsidP="00F42C46">
                  <w:pPr>
                    <w:pStyle w:val="Sansinterligne"/>
                    <w:jc w:val="center"/>
                    <w:rPr>
                      <w:sz w:val="24"/>
                      <w:szCs w:val="24"/>
                    </w:rPr>
                  </w:pPr>
                  <w:r>
                    <w:rPr>
                      <w:sz w:val="24"/>
                      <w:szCs w:val="24"/>
                    </w:rPr>
                    <w:t>1.2.</w:t>
                  </w:r>
                </w:p>
              </w:tc>
              <w:tc>
                <w:tcPr>
                  <w:tcW w:w="5848" w:type="dxa"/>
                  <w:vAlign w:val="center"/>
                </w:tcPr>
                <w:p w14:paraId="3631F002" w14:textId="77777777" w:rsidR="00F42C46" w:rsidRDefault="00F42C46" w:rsidP="00F42C46">
                  <w:pPr>
                    <w:pStyle w:val="Sansinterligne"/>
                    <w:rPr>
                      <w:sz w:val="24"/>
                      <w:szCs w:val="24"/>
                    </w:rPr>
                  </w:pPr>
                  <w:r>
                    <w:rPr>
                      <w:sz w:val="24"/>
                      <w:szCs w:val="24"/>
                    </w:rPr>
                    <w:t>Canalisation en éléments préfabriqués de béton, diamètre intérieur 600 mm, épaisseur des parois 60 mm</w:t>
                  </w:r>
                </w:p>
              </w:tc>
              <w:tc>
                <w:tcPr>
                  <w:tcW w:w="992" w:type="dxa"/>
                  <w:vAlign w:val="center"/>
                </w:tcPr>
                <w:p w14:paraId="34D15ECF" w14:textId="77777777" w:rsidR="00F42C46" w:rsidRDefault="00F42C46" w:rsidP="00F42C46">
                  <w:pPr>
                    <w:pStyle w:val="Sansinterligne"/>
                    <w:jc w:val="center"/>
                    <w:rPr>
                      <w:sz w:val="24"/>
                      <w:szCs w:val="24"/>
                    </w:rPr>
                  </w:pPr>
                  <w:r>
                    <w:rPr>
                      <w:sz w:val="24"/>
                      <w:szCs w:val="24"/>
                    </w:rPr>
                    <w:t>m</w:t>
                  </w:r>
                </w:p>
              </w:tc>
              <w:tc>
                <w:tcPr>
                  <w:tcW w:w="1276" w:type="dxa"/>
                  <w:vAlign w:val="center"/>
                </w:tcPr>
                <w:p w14:paraId="5F2F0A82" w14:textId="77777777" w:rsidR="00F42C46" w:rsidRPr="005D260F" w:rsidRDefault="00F42C46" w:rsidP="00F42C46">
                  <w:pPr>
                    <w:pStyle w:val="Sansinterligne"/>
                    <w:jc w:val="center"/>
                    <w:rPr>
                      <w:sz w:val="24"/>
                      <w:szCs w:val="24"/>
                    </w:rPr>
                  </w:pPr>
                </w:p>
              </w:tc>
            </w:tr>
            <w:tr w:rsidR="00F42C46" w14:paraId="31D1FC9D" w14:textId="77777777" w:rsidTr="00F42C46">
              <w:tc>
                <w:tcPr>
                  <w:tcW w:w="581" w:type="dxa"/>
                  <w:vAlign w:val="center"/>
                </w:tcPr>
                <w:p w14:paraId="2F0215BF" w14:textId="77777777" w:rsidR="00F42C46" w:rsidRDefault="00F42C46" w:rsidP="00F42C46">
                  <w:pPr>
                    <w:pStyle w:val="Sansinterligne"/>
                    <w:rPr>
                      <w:sz w:val="24"/>
                      <w:szCs w:val="24"/>
                    </w:rPr>
                  </w:pPr>
                  <w:r>
                    <w:rPr>
                      <w:sz w:val="24"/>
                      <w:szCs w:val="24"/>
                    </w:rPr>
                    <w:t>2.1.</w:t>
                  </w:r>
                </w:p>
              </w:tc>
              <w:tc>
                <w:tcPr>
                  <w:tcW w:w="5848" w:type="dxa"/>
                  <w:vAlign w:val="center"/>
                </w:tcPr>
                <w:p w14:paraId="7E090398" w14:textId="77777777" w:rsidR="00F42C46" w:rsidRDefault="00F42C46" w:rsidP="00F42C46">
                  <w:pPr>
                    <w:pStyle w:val="Sansinterligne"/>
                    <w:rPr>
                      <w:sz w:val="24"/>
                      <w:szCs w:val="24"/>
                    </w:rPr>
                  </w:pPr>
                  <w:r>
                    <w:rPr>
                      <w:sz w:val="24"/>
                      <w:szCs w:val="24"/>
                    </w:rPr>
                    <w:t>Béton de propreté, dosé à 150 kg/m</w:t>
                  </w:r>
                  <w:r w:rsidRPr="006A126E">
                    <w:rPr>
                      <w:sz w:val="24"/>
                      <w:szCs w:val="24"/>
                      <w:vertAlign w:val="superscript"/>
                    </w:rPr>
                    <w:t>3</w:t>
                  </w:r>
                  <w:r>
                    <w:rPr>
                      <w:sz w:val="24"/>
                      <w:szCs w:val="24"/>
                    </w:rPr>
                    <w:t xml:space="preserve"> de CEM I , </w:t>
                  </w:r>
                  <w:r w:rsidRPr="005D260F">
                    <w:rPr>
                      <w:sz w:val="24"/>
                      <w:szCs w:val="24"/>
                    </w:rPr>
                    <w:t>ép</w:t>
                  </w:r>
                  <w:r>
                    <w:rPr>
                      <w:sz w:val="24"/>
                      <w:szCs w:val="24"/>
                    </w:rPr>
                    <w:t>aisseur 10</w:t>
                  </w:r>
                  <w:r w:rsidRPr="005D260F">
                    <w:rPr>
                      <w:sz w:val="24"/>
                      <w:szCs w:val="24"/>
                    </w:rPr>
                    <w:t xml:space="preserve"> cm</w:t>
                  </w:r>
                </w:p>
              </w:tc>
              <w:tc>
                <w:tcPr>
                  <w:tcW w:w="992" w:type="dxa"/>
                  <w:vAlign w:val="center"/>
                </w:tcPr>
                <w:p w14:paraId="3ADBDBCD" w14:textId="77777777" w:rsidR="00F42C46" w:rsidRDefault="00F42C46" w:rsidP="00F42C46">
                  <w:pPr>
                    <w:pStyle w:val="Sansinterligne"/>
                    <w:jc w:val="center"/>
                    <w:rPr>
                      <w:sz w:val="24"/>
                      <w:szCs w:val="24"/>
                    </w:rPr>
                  </w:pPr>
                  <w:r>
                    <w:rPr>
                      <w:sz w:val="24"/>
                      <w:szCs w:val="24"/>
                    </w:rPr>
                    <w:t>m</w:t>
                  </w:r>
                  <w:r w:rsidRPr="008E4059">
                    <w:rPr>
                      <w:sz w:val="24"/>
                      <w:szCs w:val="24"/>
                      <w:vertAlign w:val="superscript"/>
                    </w:rPr>
                    <w:t>2</w:t>
                  </w:r>
                </w:p>
              </w:tc>
              <w:tc>
                <w:tcPr>
                  <w:tcW w:w="1276" w:type="dxa"/>
                </w:tcPr>
                <w:p w14:paraId="1F8C0B6F" w14:textId="77777777" w:rsidR="00F42C46" w:rsidRDefault="00F42C46" w:rsidP="00F42C46">
                  <w:pPr>
                    <w:pStyle w:val="Sansinterligne"/>
                    <w:jc w:val="both"/>
                    <w:rPr>
                      <w:sz w:val="24"/>
                      <w:szCs w:val="24"/>
                    </w:rPr>
                  </w:pPr>
                </w:p>
                <w:p w14:paraId="5A9F717F" w14:textId="77777777" w:rsidR="00F42C46" w:rsidRDefault="00F42C46" w:rsidP="00F42C46">
                  <w:pPr>
                    <w:pStyle w:val="Sansinterligne"/>
                    <w:jc w:val="both"/>
                    <w:rPr>
                      <w:sz w:val="24"/>
                      <w:szCs w:val="24"/>
                    </w:rPr>
                  </w:pPr>
                </w:p>
              </w:tc>
            </w:tr>
            <w:tr w:rsidR="00F42C46" w14:paraId="7C211AC4" w14:textId="77777777" w:rsidTr="00F42C46">
              <w:tc>
                <w:tcPr>
                  <w:tcW w:w="581" w:type="dxa"/>
                  <w:vAlign w:val="center"/>
                </w:tcPr>
                <w:p w14:paraId="5FD4E6F4" w14:textId="77777777" w:rsidR="00F42C46" w:rsidRDefault="00F42C46" w:rsidP="00F42C46">
                  <w:pPr>
                    <w:pStyle w:val="Sansinterligne"/>
                    <w:rPr>
                      <w:sz w:val="24"/>
                      <w:szCs w:val="24"/>
                    </w:rPr>
                  </w:pPr>
                  <w:r>
                    <w:rPr>
                      <w:sz w:val="24"/>
                      <w:szCs w:val="24"/>
                    </w:rPr>
                    <w:t>2.2.</w:t>
                  </w:r>
                </w:p>
              </w:tc>
              <w:tc>
                <w:tcPr>
                  <w:tcW w:w="5848" w:type="dxa"/>
                  <w:vAlign w:val="center"/>
                </w:tcPr>
                <w:p w14:paraId="05AD0944" w14:textId="77777777" w:rsidR="00F42C46" w:rsidRPr="004F159E" w:rsidRDefault="00F42C46" w:rsidP="00F42C46">
                  <w:pPr>
                    <w:pStyle w:val="Sansinterligne"/>
                    <w:rPr>
                      <w:sz w:val="24"/>
                      <w:szCs w:val="24"/>
                    </w:rPr>
                  </w:pPr>
                  <w:r w:rsidRPr="004F159E">
                    <w:rPr>
                      <w:sz w:val="24"/>
                      <w:szCs w:val="24"/>
                    </w:rPr>
                    <w:t xml:space="preserve">Béton </w:t>
                  </w:r>
                  <w:r>
                    <w:rPr>
                      <w:sz w:val="24"/>
                      <w:szCs w:val="24"/>
                    </w:rPr>
                    <w:t>coulé en place dosé à 300kg/m</w:t>
                  </w:r>
                  <w:r w:rsidRPr="002454F7">
                    <w:rPr>
                      <w:sz w:val="24"/>
                      <w:szCs w:val="24"/>
                      <w:vertAlign w:val="superscript"/>
                    </w:rPr>
                    <w:t>3</w:t>
                  </w:r>
                  <w:r>
                    <w:rPr>
                      <w:sz w:val="24"/>
                      <w:szCs w:val="24"/>
                    </w:rPr>
                    <w:t xml:space="preserve"> de CEM I </w:t>
                  </w:r>
                  <w:r w:rsidRPr="004F159E">
                    <w:rPr>
                      <w:sz w:val="24"/>
                      <w:szCs w:val="24"/>
                    </w:rPr>
                    <w:t xml:space="preserve"> </w:t>
                  </w:r>
                </w:p>
              </w:tc>
              <w:tc>
                <w:tcPr>
                  <w:tcW w:w="992" w:type="dxa"/>
                  <w:vAlign w:val="center"/>
                </w:tcPr>
                <w:p w14:paraId="5A493B63" w14:textId="77777777" w:rsidR="00F42C46" w:rsidRDefault="00F42C46" w:rsidP="00F42C46">
                  <w:pPr>
                    <w:pStyle w:val="Sansinterligne"/>
                    <w:jc w:val="center"/>
                    <w:rPr>
                      <w:sz w:val="24"/>
                      <w:szCs w:val="24"/>
                    </w:rPr>
                  </w:pPr>
                  <w:r>
                    <w:rPr>
                      <w:sz w:val="24"/>
                      <w:szCs w:val="24"/>
                    </w:rPr>
                    <w:t>m</w:t>
                  </w:r>
                  <w:r w:rsidRPr="008E4059">
                    <w:rPr>
                      <w:sz w:val="24"/>
                      <w:szCs w:val="24"/>
                      <w:vertAlign w:val="superscript"/>
                    </w:rPr>
                    <w:t>3</w:t>
                  </w:r>
                </w:p>
              </w:tc>
              <w:tc>
                <w:tcPr>
                  <w:tcW w:w="1276" w:type="dxa"/>
                </w:tcPr>
                <w:p w14:paraId="46781BF5" w14:textId="77777777" w:rsidR="00F42C46" w:rsidRDefault="00F42C46" w:rsidP="00F42C46">
                  <w:pPr>
                    <w:pStyle w:val="Sansinterligne"/>
                    <w:jc w:val="both"/>
                    <w:rPr>
                      <w:sz w:val="24"/>
                      <w:szCs w:val="24"/>
                    </w:rPr>
                  </w:pPr>
                </w:p>
                <w:p w14:paraId="08D55B6D" w14:textId="77777777" w:rsidR="00F42C46" w:rsidRDefault="00F42C46" w:rsidP="00F42C46">
                  <w:pPr>
                    <w:pStyle w:val="Sansinterligne"/>
                    <w:jc w:val="both"/>
                    <w:rPr>
                      <w:sz w:val="24"/>
                      <w:szCs w:val="24"/>
                    </w:rPr>
                  </w:pPr>
                </w:p>
              </w:tc>
            </w:tr>
            <w:tr w:rsidR="00F42C46" w14:paraId="7295DB15" w14:textId="77777777" w:rsidTr="00F42C46">
              <w:tc>
                <w:tcPr>
                  <w:tcW w:w="581" w:type="dxa"/>
                </w:tcPr>
                <w:p w14:paraId="1D0CDDEC" w14:textId="77777777" w:rsidR="00F42C46" w:rsidRDefault="00F42C46" w:rsidP="00F42C46">
                  <w:pPr>
                    <w:pStyle w:val="Sansinterligne"/>
                    <w:spacing w:line="120" w:lineRule="auto"/>
                    <w:rPr>
                      <w:sz w:val="24"/>
                      <w:szCs w:val="24"/>
                    </w:rPr>
                  </w:pPr>
                </w:p>
                <w:p w14:paraId="11AA5F02" w14:textId="77777777" w:rsidR="00F42C46" w:rsidRDefault="00F42C46" w:rsidP="00F42C46">
                  <w:pPr>
                    <w:pStyle w:val="Sansinterligne"/>
                    <w:rPr>
                      <w:sz w:val="24"/>
                      <w:szCs w:val="24"/>
                    </w:rPr>
                  </w:pPr>
                  <w:r>
                    <w:rPr>
                      <w:sz w:val="24"/>
                      <w:szCs w:val="24"/>
                    </w:rPr>
                    <w:t>2.3.</w:t>
                  </w:r>
                </w:p>
              </w:tc>
              <w:tc>
                <w:tcPr>
                  <w:tcW w:w="5848" w:type="dxa"/>
                  <w:vAlign w:val="center"/>
                </w:tcPr>
                <w:p w14:paraId="500B9303" w14:textId="77777777" w:rsidR="00F42C46" w:rsidRDefault="00F42C46" w:rsidP="00F42C46">
                  <w:pPr>
                    <w:pStyle w:val="Sansinterligne"/>
                    <w:rPr>
                      <w:sz w:val="24"/>
                      <w:szCs w:val="24"/>
                    </w:rPr>
                  </w:pPr>
                  <w:r>
                    <w:rPr>
                      <w:sz w:val="24"/>
                      <w:szCs w:val="24"/>
                    </w:rPr>
                    <w:t>Acier pour béton armé, ratio : 40 kg/m</w:t>
                  </w:r>
                  <w:r w:rsidRPr="008E4059">
                    <w:rPr>
                      <w:sz w:val="24"/>
                      <w:szCs w:val="24"/>
                      <w:vertAlign w:val="superscript"/>
                    </w:rPr>
                    <w:t>3</w:t>
                  </w:r>
                </w:p>
              </w:tc>
              <w:tc>
                <w:tcPr>
                  <w:tcW w:w="992" w:type="dxa"/>
                  <w:vAlign w:val="center"/>
                </w:tcPr>
                <w:p w14:paraId="6713B846" w14:textId="77777777" w:rsidR="00F42C46" w:rsidRDefault="00F42C46" w:rsidP="00F42C46">
                  <w:pPr>
                    <w:pStyle w:val="Sansinterligne"/>
                    <w:jc w:val="center"/>
                    <w:rPr>
                      <w:sz w:val="24"/>
                      <w:szCs w:val="24"/>
                    </w:rPr>
                  </w:pPr>
                  <w:r>
                    <w:rPr>
                      <w:sz w:val="24"/>
                      <w:szCs w:val="24"/>
                    </w:rPr>
                    <w:t>kg</w:t>
                  </w:r>
                </w:p>
              </w:tc>
              <w:tc>
                <w:tcPr>
                  <w:tcW w:w="1276" w:type="dxa"/>
                </w:tcPr>
                <w:p w14:paraId="7A913BA1" w14:textId="77777777" w:rsidR="00F42C46" w:rsidRDefault="00F42C46" w:rsidP="00F42C46">
                  <w:pPr>
                    <w:pStyle w:val="Sansinterligne"/>
                    <w:jc w:val="both"/>
                    <w:rPr>
                      <w:sz w:val="24"/>
                      <w:szCs w:val="24"/>
                    </w:rPr>
                  </w:pPr>
                </w:p>
                <w:p w14:paraId="30A98667" w14:textId="77777777" w:rsidR="00F42C46" w:rsidRDefault="00F42C46" w:rsidP="00F42C46">
                  <w:pPr>
                    <w:pStyle w:val="Sansinterligne"/>
                    <w:jc w:val="both"/>
                    <w:rPr>
                      <w:sz w:val="24"/>
                      <w:szCs w:val="24"/>
                    </w:rPr>
                  </w:pPr>
                </w:p>
              </w:tc>
            </w:tr>
            <w:tr w:rsidR="00F42C46" w14:paraId="594F2378" w14:textId="77777777" w:rsidTr="00F42C46">
              <w:tc>
                <w:tcPr>
                  <w:tcW w:w="581" w:type="dxa"/>
                </w:tcPr>
                <w:p w14:paraId="7A02A146" w14:textId="77777777" w:rsidR="00F42C46" w:rsidRDefault="00F42C46" w:rsidP="00F42C46">
                  <w:pPr>
                    <w:pStyle w:val="Sansinterligne"/>
                    <w:spacing w:line="120" w:lineRule="auto"/>
                    <w:rPr>
                      <w:sz w:val="24"/>
                      <w:szCs w:val="24"/>
                    </w:rPr>
                  </w:pPr>
                </w:p>
                <w:p w14:paraId="51F1E2F4" w14:textId="77777777" w:rsidR="00F42C46" w:rsidRDefault="00F42C46" w:rsidP="00F42C46">
                  <w:pPr>
                    <w:pStyle w:val="Sansinterligne"/>
                    <w:rPr>
                      <w:sz w:val="24"/>
                      <w:szCs w:val="24"/>
                    </w:rPr>
                  </w:pPr>
                  <w:r>
                    <w:rPr>
                      <w:sz w:val="24"/>
                      <w:szCs w:val="24"/>
                    </w:rPr>
                    <w:t>2.4.</w:t>
                  </w:r>
                </w:p>
              </w:tc>
              <w:tc>
                <w:tcPr>
                  <w:tcW w:w="5848" w:type="dxa"/>
                  <w:vAlign w:val="center"/>
                </w:tcPr>
                <w:p w14:paraId="479C9377" w14:textId="77777777" w:rsidR="00F42C46" w:rsidRDefault="00F42C46" w:rsidP="00F42C46">
                  <w:pPr>
                    <w:pStyle w:val="Sansinterligne"/>
                    <w:spacing w:line="120" w:lineRule="auto"/>
                    <w:rPr>
                      <w:sz w:val="24"/>
                      <w:szCs w:val="24"/>
                    </w:rPr>
                  </w:pPr>
                </w:p>
                <w:p w14:paraId="5CD21A7D" w14:textId="77777777" w:rsidR="00F42C46" w:rsidRDefault="00F42C46" w:rsidP="00F42C46">
                  <w:pPr>
                    <w:pStyle w:val="Sansinterligne"/>
                    <w:rPr>
                      <w:sz w:val="24"/>
                      <w:szCs w:val="24"/>
                    </w:rPr>
                  </w:pPr>
                  <w:r>
                    <w:rPr>
                      <w:sz w:val="24"/>
                      <w:szCs w:val="24"/>
                    </w:rPr>
                    <w:t>Coffrage intérieur et extérieur</w:t>
                  </w:r>
                </w:p>
                <w:p w14:paraId="034F1A96" w14:textId="77777777" w:rsidR="00F42C46" w:rsidRDefault="00F42C46" w:rsidP="00F42C46">
                  <w:pPr>
                    <w:pStyle w:val="Sansinterligne"/>
                    <w:spacing w:line="120" w:lineRule="auto"/>
                    <w:rPr>
                      <w:sz w:val="24"/>
                      <w:szCs w:val="24"/>
                    </w:rPr>
                  </w:pPr>
                </w:p>
              </w:tc>
              <w:tc>
                <w:tcPr>
                  <w:tcW w:w="992" w:type="dxa"/>
                  <w:vAlign w:val="center"/>
                </w:tcPr>
                <w:p w14:paraId="0CBB928F" w14:textId="77777777" w:rsidR="00F42C46" w:rsidRDefault="00F42C46" w:rsidP="00F42C46">
                  <w:pPr>
                    <w:pStyle w:val="Sansinterligne"/>
                    <w:jc w:val="center"/>
                    <w:rPr>
                      <w:sz w:val="24"/>
                      <w:szCs w:val="24"/>
                    </w:rPr>
                  </w:pPr>
                  <w:r>
                    <w:rPr>
                      <w:sz w:val="24"/>
                      <w:szCs w:val="24"/>
                    </w:rPr>
                    <w:t>m</w:t>
                  </w:r>
                  <w:r w:rsidRPr="008E4059">
                    <w:rPr>
                      <w:sz w:val="24"/>
                      <w:szCs w:val="24"/>
                      <w:vertAlign w:val="superscript"/>
                    </w:rPr>
                    <w:t>2</w:t>
                  </w:r>
                </w:p>
              </w:tc>
              <w:tc>
                <w:tcPr>
                  <w:tcW w:w="1276" w:type="dxa"/>
                </w:tcPr>
                <w:p w14:paraId="12F235EC" w14:textId="77777777" w:rsidR="00F42C46" w:rsidRDefault="00F42C46" w:rsidP="00F42C46">
                  <w:pPr>
                    <w:pStyle w:val="Sansinterligne"/>
                    <w:jc w:val="both"/>
                    <w:rPr>
                      <w:sz w:val="24"/>
                      <w:szCs w:val="24"/>
                    </w:rPr>
                  </w:pPr>
                </w:p>
                <w:p w14:paraId="710B4B28" w14:textId="77777777" w:rsidR="00F42C46" w:rsidRDefault="00F42C46" w:rsidP="00F42C46">
                  <w:pPr>
                    <w:pStyle w:val="Sansinterligne"/>
                    <w:jc w:val="both"/>
                    <w:rPr>
                      <w:sz w:val="24"/>
                      <w:szCs w:val="24"/>
                    </w:rPr>
                  </w:pPr>
                </w:p>
              </w:tc>
            </w:tr>
            <w:tr w:rsidR="00F42C46" w14:paraId="12151DD5" w14:textId="77777777" w:rsidTr="00F42C46">
              <w:tc>
                <w:tcPr>
                  <w:tcW w:w="581" w:type="dxa"/>
                  <w:vAlign w:val="center"/>
                </w:tcPr>
                <w:p w14:paraId="4C10A469" w14:textId="77777777" w:rsidR="00F42C46" w:rsidRDefault="00F42C46" w:rsidP="00F42C46">
                  <w:pPr>
                    <w:pStyle w:val="Sansinterligne"/>
                    <w:rPr>
                      <w:sz w:val="24"/>
                      <w:szCs w:val="24"/>
                    </w:rPr>
                  </w:pPr>
                  <w:r>
                    <w:rPr>
                      <w:sz w:val="24"/>
                      <w:szCs w:val="24"/>
                    </w:rPr>
                    <w:t>3.1.</w:t>
                  </w:r>
                </w:p>
              </w:tc>
              <w:tc>
                <w:tcPr>
                  <w:tcW w:w="5848" w:type="dxa"/>
                  <w:vAlign w:val="center"/>
                </w:tcPr>
                <w:p w14:paraId="3580269D" w14:textId="77777777" w:rsidR="00F42C46" w:rsidRDefault="00F42C46" w:rsidP="00F42C46">
                  <w:pPr>
                    <w:pStyle w:val="Sansinterligne"/>
                    <w:rPr>
                      <w:sz w:val="24"/>
                      <w:szCs w:val="24"/>
                    </w:rPr>
                  </w:pPr>
                  <w:r>
                    <w:rPr>
                      <w:sz w:val="24"/>
                      <w:szCs w:val="24"/>
                    </w:rPr>
                    <w:t>Enduit intérieur mortier de ciment</w:t>
                  </w:r>
                </w:p>
              </w:tc>
              <w:tc>
                <w:tcPr>
                  <w:tcW w:w="992" w:type="dxa"/>
                  <w:vAlign w:val="center"/>
                </w:tcPr>
                <w:p w14:paraId="1056200B" w14:textId="77777777" w:rsidR="00F42C46" w:rsidRDefault="00F42C46" w:rsidP="00F42C46">
                  <w:pPr>
                    <w:pStyle w:val="Sansinterligne"/>
                    <w:jc w:val="center"/>
                    <w:rPr>
                      <w:sz w:val="24"/>
                      <w:szCs w:val="24"/>
                    </w:rPr>
                  </w:pPr>
                  <w:r>
                    <w:rPr>
                      <w:sz w:val="24"/>
                      <w:szCs w:val="24"/>
                    </w:rPr>
                    <w:t>m</w:t>
                  </w:r>
                  <w:r w:rsidRPr="009D43AF">
                    <w:rPr>
                      <w:sz w:val="24"/>
                      <w:szCs w:val="24"/>
                      <w:vertAlign w:val="superscript"/>
                    </w:rPr>
                    <w:t>2</w:t>
                  </w:r>
                </w:p>
              </w:tc>
              <w:tc>
                <w:tcPr>
                  <w:tcW w:w="1276" w:type="dxa"/>
                </w:tcPr>
                <w:p w14:paraId="5317F2A7" w14:textId="77777777" w:rsidR="00F42C46" w:rsidRDefault="00F42C46" w:rsidP="00F42C46">
                  <w:pPr>
                    <w:pStyle w:val="Sansinterligne"/>
                    <w:jc w:val="both"/>
                    <w:rPr>
                      <w:sz w:val="24"/>
                      <w:szCs w:val="24"/>
                    </w:rPr>
                  </w:pPr>
                </w:p>
                <w:p w14:paraId="58C4D465" w14:textId="77777777" w:rsidR="00F42C46" w:rsidRDefault="00F42C46" w:rsidP="00F42C46">
                  <w:pPr>
                    <w:pStyle w:val="Sansinterligne"/>
                    <w:jc w:val="both"/>
                    <w:rPr>
                      <w:sz w:val="24"/>
                      <w:szCs w:val="24"/>
                    </w:rPr>
                  </w:pPr>
                </w:p>
              </w:tc>
            </w:tr>
          </w:tbl>
          <w:p w14:paraId="175B512F" w14:textId="77777777" w:rsidR="00F42C46" w:rsidRDefault="00F42C46" w:rsidP="009F6496">
            <w:pPr>
              <w:pStyle w:val="Sansinterligne"/>
              <w:rPr>
                <w:sz w:val="24"/>
                <w:szCs w:val="24"/>
              </w:rPr>
            </w:pPr>
          </w:p>
        </w:tc>
      </w:tr>
    </w:tbl>
    <w:p w14:paraId="5324D29A" w14:textId="77777777" w:rsidR="00DC2426" w:rsidRDefault="00DC2426">
      <w:pPr>
        <w:pStyle w:val="Sansinterligne"/>
        <w:rPr>
          <w:sz w:val="24"/>
          <w:szCs w:val="24"/>
        </w:rPr>
      </w:pPr>
    </w:p>
    <w:p w14:paraId="59854D4A" w14:textId="6CC31168" w:rsidR="00F42C46" w:rsidRPr="009F6496" w:rsidRDefault="00DC2426">
      <w:pPr>
        <w:pStyle w:val="Sansinterligne"/>
        <w:rPr>
          <w:b/>
          <w:bCs/>
          <w:sz w:val="24"/>
          <w:szCs w:val="24"/>
        </w:rPr>
      </w:pPr>
      <w:r>
        <w:rPr>
          <w:sz w:val="24"/>
          <w:szCs w:val="24"/>
        </w:rPr>
        <w:tab/>
      </w:r>
      <w:r>
        <w:rPr>
          <w:sz w:val="24"/>
          <w:szCs w:val="24"/>
        </w:rPr>
        <w:object w:dxaOrig="4320" w:dyaOrig="4098" w14:anchorId="68169102">
          <v:shape id="_x0000_i1026" type="#_x0000_t75" style="width:606.7pt;height:3in" o:ole="">
            <v:imagedata r:id="rId10" o:title=""/>
          </v:shape>
          <o:OLEObject Type="Embed" ProgID="PBrush" ShapeID="_x0000_i1026" DrawAspect="Content" ObjectID="_1681020995" r:id="rId11"/>
        </w:object>
      </w:r>
      <w:r w:rsidR="00D90E1D">
        <w:rPr>
          <w:sz w:val="24"/>
          <w:szCs w:val="24"/>
        </w:rPr>
        <w:t>échelle</w:t>
      </w:r>
      <w:r>
        <w:rPr>
          <w:sz w:val="24"/>
          <w:szCs w:val="24"/>
        </w:rPr>
        <w:t xml:space="preserve"> : 1/50</w:t>
      </w:r>
    </w:p>
    <w:sectPr w:rsidR="00F42C46" w:rsidRPr="009F6496" w:rsidSect="009D286E">
      <w:pgSz w:w="16838" w:h="11906" w:orient="landscape"/>
      <w:pgMar w:top="964" w:right="964" w:bottom="964" w:left="96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A9D2D" w14:textId="77777777" w:rsidR="0010233D" w:rsidRDefault="0010233D" w:rsidP="002A649B">
      <w:pPr>
        <w:spacing w:after="0" w:line="240" w:lineRule="auto"/>
      </w:pPr>
      <w:r>
        <w:separator/>
      </w:r>
    </w:p>
  </w:endnote>
  <w:endnote w:type="continuationSeparator" w:id="0">
    <w:p w14:paraId="4D6298E2" w14:textId="77777777" w:rsidR="0010233D" w:rsidRDefault="0010233D" w:rsidP="002A6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8DF4D" w14:textId="21505D2D" w:rsidR="006C025F" w:rsidRDefault="006C025F" w:rsidP="00600791">
    <w:pPr>
      <w:pStyle w:val="Pieddepage"/>
      <w:pBdr>
        <w:top w:val="single" w:sz="4" w:space="1" w:color="auto"/>
        <w:left w:val="single" w:sz="4" w:space="4" w:color="auto"/>
        <w:bottom w:val="single" w:sz="4" w:space="1" w:color="auto"/>
        <w:right w:val="single" w:sz="4" w:space="4" w:color="auto"/>
      </w:pBdr>
      <w:tabs>
        <w:tab w:val="clear" w:pos="4536"/>
        <w:tab w:val="left" w:pos="2835"/>
        <w:tab w:val="left" w:pos="9072"/>
      </w:tabs>
    </w:pPr>
    <w:r>
      <w:t>Lycée Diderot - TS TP</w:t>
    </w:r>
    <w:r w:rsidR="00600791">
      <w:tab/>
      <w:t xml:space="preserve">TD - </w:t>
    </w:r>
    <w:r>
      <w:t>Avant-Métré</w:t>
    </w:r>
    <w:r w:rsidR="00791665">
      <w:t xml:space="preserve"> Revit - </w:t>
    </w:r>
    <w:r w:rsidR="00A856EB">
      <w:t>Ensemble buse et têtes de buses</w:t>
    </w:r>
    <w:r>
      <w:tab/>
      <w:t xml:space="preserve">page </w:t>
    </w:r>
    <w:r>
      <w:fldChar w:fldCharType="begin"/>
    </w:r>
    <w:r>
      <w:instrText xml:space="preserve"> PAGE   \* MERGEFORMAT </w:instrText>
    </w:r>
    <w:r>
      <w:fldChar w:fldCharType="separate"/>
    </w:r>
    <w:r w:rsidR="00D90E1D">
      <w:rPr>
        <w:noProof/>
      </w:rPr>
      <w:t>1</w:t>
    </w:r>
    <w:r>
      <w:fldChar w:fldCharType="end"/>
    </w:r>
    <w:r>
      <w:t>/</w:t>
    </w:r>
    <w:r>
      <w:rPr>
        <w:noProof/>
      </w:rPr>
      <w:fldChar w:fldCharType="begin"/>
    </w:r>
    <w:r>
      <w:rPr>
        <w:noProof/>
      </w:rPr>
      <w:instrText xml:space="preserve"> NUMPAGES   \* MERGEFORMAT </w:instrText>
    </w:r>
    <w:r>
      <w:rPr>
        <w:noProof/>
      </w:rPr>
      <w:fldChar w:fldCharType="separate"/>
    </w:r>
    <w:r w:rsidR="00D90E1D">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6FA13" w14:textId="77777777" w:rsidR="0010233D" w:rsidRDefault="0010233D" w:rsidP="002A649B">
      <w:pPr>
        <w:spacing w:after="0" w:line="240" w:lineRule="auto"/>
      </w:pPr>
      <w:r>
        <w:separator/>
      </w:r>
    </w:p>
  </w:footnote>
  <w:footnote w:type="continuationSeparator" w:id="0">
    <w:p w14:paraId="6545C139" w14:textId="77777777" w:rsidR="0010233D" w:rsidRDefault="0010233D" w:rsidP="002A64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A0"/>
    <w:rsid w:val="000043D2"/>
    <w:rsid w:val="000102CD"/>
    <w:rsid w:val="0003344D"/>
    <w:rsid w:val="0003384B"/>
    <w:rsid w:val="00056466"/>
    <w:rsid w:val="00067258"/>
    <w:rsid w:val="00070DF5"/>
    <w:rsid w:val="0007599C"/>
    <w:rsid w:val="00096E7B"/>
    <w:rsid w:val="000D2D8A"/>
    <w:rsid w:val="000D6394"/>
    <w:rsid w:val="000E0961"/>
    <w:rsid w:val="0010233D"/>
    <w:rsid w:val="0011417A"/>
    <w:rsid w:val="00135D5E"/>
    <w:rsid w:val="00171755"/>
    <w:rsid w:val="0017494E"/>
    <w:rsid w:val="00192503"/>
    <w:rsid w:val="001A3359"/>
    <w:rsid w:val="001E3E86"/>
    <w:rsid w:val="001F21D4"/>
    <w:rsid w:val="00210FB7"/>
    <w:rsid w:val="0024024C"/>
    <w:rsid w:val="002454F7"/>
    <w:rsid w:val="0027686B"/>
    <w:rsid w:val="002A649B"/>
    <w:rsid w:val="002E6E88"/>
    <w:rsid w:val="00344BA2"/>
    <w:rsid w:val="00344DB3"/>
    <w:rsid w:val="00350FB7"/>
    <w:rsid w:val="00362938"/>
    <w:rsid w:val="003A1598"/>
    <w:rsid w:val="003A31A8"/>
    <w:rsid w:val="003A3CE8"/>
    <w:rsid w:val="003A73DD"/>
    <w:rsid w:val="003C0227"/>
    <w:rsid w:val="003C5DCB"/>
    <w:rsid w:val="003D0F3E"/>
    <w:rsid w:val="003F0349"/>
    <w:rsid w:val="003F7B8E"/>
    <w:rsid w:val="004159CD"/>
    <w:rsid w:val="004433A0"/>
    <w:rsid w:val="00443839"/>
    <w:rsid w:val="00464559"/>
    <w:rsid w:val="004663F1"/>
    <w:rsid w:val="00482C20"/>
    <w:rsid w:val="004832AB"/>
    <w:rsid w:val="00491797"/>
    <w:rsid w:val="004A1B55"/>
    <w:rsid w:val="004B2F92"/>
    <w:rsid w:val="004D2000"/>
    <w:rsid w:val="004D7E65"/>
    <w:rsid w:val="004E14C8"/>
    <w:rsid w:val="004E18F3"/>
    <w:rsid w:val="004F159E"/>
    <w:rsid w:val="0050065F"/>
    <w:rsid w:val="00502D62"/>
    <w:rsid w:val="0050725C"/>
    <w:rsid w:val="0052457A"/>
    <w:rsid w:val="005528AF"/>
    <w:rsid w:val="005630E1"/>
    <w:rsid w:val="00586E17"/>
    <w:rsid w:val="005A0364"/>
    <w:rsid w:val="005A1FD6"/>
    <w:rsid w:val="005A53F4"/>
    <w:rsid w:val="005B0652"/>
    <w:rsid w:val="005C67DD"/>
    <w:rsid w:val="005D0E04"/>
    <w:rsid w:val="005D260F"/>
    <w:rsid w:val="005D3FE7"/>
    <w:rsid w:val="005D4D5B"/>
    <w:rsid w:val="005E09A3"/>
    <w:rsid w:val="0060053D"/>
    <w:rsid w:val="00600791"/>
    <w:rsid w:val="00621E45"/>
    <w:rsid w:val="00623EF6"/>
    <w:rsid w:val="00640D43"/>
    <w:rsid w:val="00681B5B"/>
    <w:rsid w:val="00681C53"/>
    <w:rsid w:val="006A126E"/>
    <w:rsid w:val="006A1B93"/>
    <w:rsid w:val="006B4692"/>
    <w:rsid w:val="006B4A60"/>
    <w:rsid w:val="006B5ACE"/>
    <w:rsid w:val="006C025F"/>
    <w:rsid w:val="006D3882"/>
    <w:rsid w:val="006F0683"/>
    <w:rsid w:val="00714A55"/>
    <w:rsid w:val="0073265B"/>
    <w:rsid w:val="0074240B"/>
    <w:rsid w:val="00765EA7"/>
    <w:rsid w:val="00775E3E"/>
    <w:rsid w:val="00785396"/>
    <w:rsid w:val="00791665"/>
    <w:rsid w:val="007B1216"/>
    <w:rsid w:val="007F355E"/>
    <w:rsid w:val="007F6F82"/>
    <w:rsid w:val="00833C32"/>
    <w:rsid w:val="0084708F"/>
    <w:rsid w:val="00847D4A"/>
    <w:rsid w:val="00860991"/>
    <w:rsid w:val="008629AE"/>
    <w:rsid w:val="008859D0"/>
    <w:rsid w:val="0089509D"/>
    <w:rsid w:val="008A3C84"/>
    <w:rsid w:val="008A6ED7"/>
    <w:rsid w:val="008A7B57"/>
    <w:rsid w:val="008C33BD"/>
    <w:rsid w:val="008E4059"/>
    <w:rsid w:val="008F5BD1"/>
    <w:rsid w:val="008F5FC3"/>
    <w:rsid w:val="0090144B"/>
    <w:rsid w:val="00912ABF"/>
    <w:rsid w:val="00915169"/>
    <w:rsid w:val="009206A3"/>
    <w:rsid w:val="00937954"/>
    <w:rsid w:val="00940080"/>
    <w:rsid w:val="00996A10"/>
    <w:rsid w:val="009D286E"/>
    <w:rsid w:val="009D43AF"/>
    <w:rsid w:val="009E7ACE"/>
    <w:rsid w:val="009F6496"/>
    <w:rsid w:val="009F7856"/>
    <w:rsid w:val="00A07EBD"/>
    <w:rsid w:val="00A32CCC"/>
    <w:rsid w:val="00A4223D"/>
    <w:rsid w:val="00A765FE"/>
    <w:rsid w:val="00A83327"/>
    <w:rsid w:val="00A856EB"/>
    <w:rsid w:val="00A91EDC"/>
    <w:rsid w:val="00AB4A58"/>
    <w:rsid w:val="00AD4AE9"/>
    <w:rsid w:val="00AE4AB1"/>
    <w:rsid w:val="00B25316"/>
    <w:rsid w:val="00B30A97"/>
    <w:rsid w:val="00B44401"/>
    <w:rsid w:val="00B44EEC"/>
    <w:rsid w:val="00B65C6A"/>
    <w:rsid w:val="00B82995"/>
    <w:rsid w:val="00BB7F96"/>
    <w:rsid w:val="00BC621F"/>
    <w:rsid w:val="00BF4FE0"/>
    <w:rsid w:val="00BF59E0"/>
    <w:rsid w:val="00C05DCE"/>
    <w:rsid w:val="00C70FE4"/>
    <w:rsid w:val="00CE1425"/>
    <w:rsid w:val="00CF32C3"/>
    <w:rsid w:val="00D16CF6"/>
    <w:rsid w:val="00D302E9"/>
    <w:rsid w:val="00D33CD5"/>
    <w:rsid w:val="00D44369"/>
    <w:rsid w:val="00D44F7B"/>
    <w:rsid w:val="00D52D2A"/>
    <w:rsid w:val="00D85C31"/>
    <w:rsid w:val="00D90E1D"/>
    <w:rsid w:val="00DC2426"/>
    <w:rsid w:val="00DC5796"/>
    <w:rsid w:val="00DD19A3"/>
    <w:rsid w:val="00DD4868"/>
    <w:rsid w:val="00DD7267"/>
    <w:rsid w:val="00E02239"/>
    <w:rsid w:val="00E26806"/>
    <w:rsid w:val="00E26ADE"/>
    <w:rsid w:val="00E275E3"/>
    <w:rsid w:val="00E3785C"/>
    <w:rsid w:val="00E60556"/>
    <w:rsid w:val="00E74E2A"/>
    <w:rsid w:val="00E75B1A"/>
    <w:rsid w:val="00E832A0"/>
    <w:rsid w:val="00E9040B"/>
    <w:rsid w:val="00E94124"/>
    <w:rsid w:val="00EA7B21"/>
    <w:rsid w:val="00EB447F"/>
    <w:rsid w:val="00EB5E95"/>
    <w:rsid w:val="00EB7929"/>
    <w:rsid w:val="00ED18C4"/>
    <w:rsid w:val="00ED7C4A"/>
    <w:rsid w:val="00EE16D0"/>
    <w:rsid w:val="00EF7A3D"/>
    <w:rsid w:val="00F0488A"/>
    <w:rsid w:val="00F17491"/>
    <w:rsid w:val="00F17764"/>
    <w:rsid w:val="00F27451"/>
    <w:rsid w:val="00F42C46"/>
    <w:rsid w:val="00F47E6A"/>
    <w:rsid w:val="00F54748"/>
    <w:rsid w:val="00F72B47"/>
    <w:rsid w:val="00F85806"/>
    <w:rsid w:val="00F918E4"/>
    <w:rsid w:val="00F938C2"/>
    <w:rsid w:val="00FA21FD"/>
    <w:rsid w:val="00FB308F"/>
    <w:rsid w:val="00FC2660"/>
    <w:rsid w:val="00FE5A1B"/>
    <w:rsid w:val="00FE6D43"/>
    <w:rsid w:val="00FF27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B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832A0"/>
    <w:pPr>
      <w:spacing w:after="0" w:line="240" w:lineRule="auto"/>
    </w:pPr>
  </w:style>
  <w:style w:type="paragraph" w:styleId="En-tte">
    <w:name w:val="header"/>
    <w:basedOn w:val="Normal"/>
    <w:link w:val="En-tteCar"/>
    <w:uiPriority w:val="99"/>
    <w:unhideWhenUsed/>
    <w:rsid w:val="002A649B"/>
    <w:pPr>
      <w:tabs>
        <w:tab w:val="center" w:pos="4536"/>
        <w:tab w:val="right" w:pos="9072"/>
      </w:tabs>
      <w:spacing w:after="0" w:line="240" w:lineRule="auto"/>
    </w:pPr>
  </w:style>
  <w:style w:type="character" w:customStyle="1" w:styleId="En-tteCar">
    <w:name w:val="En-tête Car"/>
    <w:basedOn w:val="Policepardfaut"/>
    <w:link w:val="En-tte"/>
    <w:uiPriority w:val="99"/>
    <w:rsid w:val="002A649B"/>
  </w:style>
  <w:style w:type="paragraph" w:styleId="Pieddepage">
    <w:name w:val="footer"/>
    <w:basedOn w:val="Normal"/>
    <w:link w:val="PieddepageCar"/>
    <w:uiPriority w:val="99"/>
    <w:unhideWhenUsed/>
    <w:rsid w:val="002A649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649B"/>
  </w:style>
  <w:style w:type="character" w:styleId="Textedelespacerserv">
    <w:name w:val="Placeholder Text"/>
    <w:basedOn w:val="Policepardfaut"/>
    <w:uiPriority w:val="99"/>
    <w:semiHidden/>
    <w:rsid w:val="004159CD"/>
    <w:rPr>
      <w:color w:val="808080"/>
    </w:rPr>
  </w:style>
  <w:style w:type="table" w:styleId="Grilledutableau">
    <w:name w:val="Table Grid"/>
    <w:basedOn w:val="TableauNormal"/>
    <w:uiPriority w:val="39"/>
    <w:rsid w:val="009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AE4AB1"/>
    <w:rPr>
      <w:color w:val="0000FF"/>
      <w:u w:val="single"/>
    </w:rPr>
  </w:style>
  <w:style w:type="character" w:customStyle="1" w:styleId="ilfuvd">
    <w:name w:val="ilfuvd"/>
    <w:basedOn w:val="Policepardfaut"/>
    <w:rsid w:val="00586E17"/>
  </w:style>
  <w:style w:type="paragraph" w:styleId="Retraitcorpsdetexte">
    <w:name w:val="Body Text Indent"/>
    <w:basedOn w:val="Normal"/>
    <w:link w:val="RetraitcorpsdetexteCar"/>
    <w:semiHidden/>
    <w:rsid w:val="005A0364"/>
    <w:pPr>
      <w:spacing w:after="0" w:line="240" w:lineRule="auto"/>
      <w:ind w:left="426"/>
    </w:pPr>
    <w:rPr>
      <w:rFonts w:ascii="Arial" w:eastAsia="Times New Roman" w:hAnsi="Arial" w:cs="Times New Roman"/>
      <w:szCs w:val="20"/>
      <w:lang w:eastAsia="fr-FR"/>
    </w:rPr>
  </w:style>
  <w:style w:type="character" w:customStyle="1" w:styleId="RetraitcorpsdetexteCar">
    <w:name w:val="Retrait corps de texte Car"/>
    <w:basedOn w:val="Policepardfaut"/>
    <w:link w:val="Retraitcorpsdetexte"/>
    <w:semiHidden/>
    <w:rsid w:val="005A0364"/>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2E6E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E8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832A0"/>
    <w:pPr>
      <w:spacing w:after="0" w:line="240" w:lineRule="auto"/>
    </w:pPr>
  </w:style>
  <w:style w:type="paragraph" w:styleId="En-tte">
    <w:name w:val="header"/>
    <w:basedOn w:val="Normal"/>
    <w:link w:val="En-tteCar"/>
    <w:uiPriority w:val="99"/>
    <w:unhideWhenUsed/>
    <w:rsid w:val="002A649B"/>
    <w:pPr>
      <w:tabs>
        <w:tab w:val="center" w:pos="4536"/>
        <w:tab w:val="right" w:pos="9072"/>
      </w:tabs>
      <w:spacing w:after="0" w:line="240" w:lineRule="auto"/>
    </w:pPr>
  </w:style>
  <w:style w:type="character" w:customStyle="1" w:styleId="En-tteCar">
    <w:name w:val="En-tête Car"/>
    <w:basedOn w:val="Policepardfaut"/>
    <w:link w:val="En-tte"/>
    <w:uiPriority w:val="99"/>
    <w:rsid w:val="002A649B"/>
  </w:style>
  <w:style w:type="paragraph" w:styleId="Pieddepage">
    <w:name w:val="footer"/>
    <w:basedOn w:val="Normal"/>
    <w:link w:val="PieddepageCar"/>
    <w:uiPriority w:val="99"/>
    <w:unhideWhenUsed/>
    <w:rsid w:val="002A649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649B"/>
  </w:style>
  <w:style w:type="character" w:styleId="Textedelespacerserv">
    <w:name w:val="Placeholder Text"/>
    <w:basedOn w:val="Policepardfaut"/>
    <w:uiPriority w:val="99"/>
    <w:semiHidden/>
    <w:rsid w:val="004159CD"/>
    <w:rPr>
      <w:color w:val="808080"/>
    </w:rPr>
  </w:style>
  <w:style w:type="table" w:styleId="Grilledutableau">
    <w:name w:val="Table Grid"/>
    <w:basedOn w:val="TableauNormal"/>
    <w:uiPriority w:val="39"/>
    <w:rsid w:val="009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AE4AB1"/>
    <w:rPr>
      <w:color w:val="0000FF"/>
      <w:u w:val="single"/>
    </w:rPr>
  </w:style>
  <w:style w:type="character" w:customStyle="1" w:styleId="ilfuvd">
    <w:name w:val="ilfuvd"/>
    <w:basedOn w:val="Policepardfaut"/>
    <w:rsid w:val="00586E17"/>
  </w:style>
  <w:style w:type="paragraph" w:styleId="Retraitcorpsdetexte">
    <w:name w:val="Body Text Indent"/>
    <w:basedOn w:val="Normal"/>
    <w:link w:val="RetraitcorpsdetexteCar"/>
    <w:semiHidden/>
    <w:rsid w:val="005A0364"/>
    <w:pPr>
      <w:spacing w:after="0" w:line="240" w:lineRule="auto"/>
      <w:ind w:left="426"/>
    </w:pPr>
    <w:rPr>
      <w:rFonts w:ascii="Arial" w:eastAsia="Times New Roman" w:hAnsi="Arial" w:cs="Times New Roman"/>
      <w:szCs w:val="20"/>
      <w:lang w:eastAsia="fr-FR"/>
    </w:rPr>
  </w:style>
  <w:style w:type="character" w:customStyle="1" w:styleId="RetraitcorpsdetexteCar">
    <w:name w:val="Retrait corps de texte Car"/>
    <w:basedOn w:val="Policepardfaut"/>
    <w:link w:val="Retraitcorpsdetexte"/>
    <w:semiHidden/>
    <w:rsid w:val="005A0364"/>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2E6E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E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00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1928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 B</dc:creator>
  <cp:keywords/>
  <dc:description/>
  <cp:lastModifiedBy>Utilisateur</cp:lastModifiedBy>
  <cp:revision>5</cp:revision>
  <cp:lastPrinted>2021-04-22T14:34:00Z</cp:lastPrinted>
  <dcterms:created xsi:type="dcterms:W3CDTF">2021-04-22T14:34:00Z</dcterms:created>
  <dcterms:modified xsi:type="dcterms:W3CDTF">2021-04-27T07:30:00Z</dcterms:modified>
</cp:coreProperties>
</file>