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30" w:type="dxa"/>
        <w:tblInd w:w="-567" w:type="dxa"/>
        <w:tblBorders>
          <w:bottom w:val="single" w:sz="8" w:space="0" w:color="3891A7" w:themeColor="accent1"/>
        </w:tblBorders>
        <w:tblCellMar>
          <w:left w:w="70" w:type="dxa"/>
          <w:right w:w="70" w:type="dxa"/>
        </w:tblCellMar>
        <w:tblLook w:val="0000" w:firstRow="0" w:lastRow="0" w:firstColumn="0" w:lastColumn="0" w:noHBand="0" w:noVBand="0"/>
      </w:tblPr>
      <w:tblGrid>
        <w:gridCol w:w="7103"/>
        <w:gridCol w:w="1883"/>
        <w:gridCol w:w="1944"/>
      </w:tblGrid>
      <w:tr w:rsidR="002F24B3" w:rsidRPr="00390467" w14:paraId="6F6DFA94" w14:textId="77777777" w:rsidTr="002D6CFA">
        <w:trPr>
          <w:trHeight w:val="757"/>
        </w:trPr>
        <w:tc>
          <w:tcPr>
            <w:tcW w:w="7103" w:type="dxa"/>
            <w:vMerge w:val="restart"/>
          </w:tcPr>
          <w:p w14:paraId="785ABDEC" w14:textId="399D6515" w:rsidR="002F24B3" w:rsidRDefault="006244EB" w:rsidP="00E13B5C">
            <w:pPr>
              <w:pStyle w:val="Titre"/>
              <w:spacing w:after="0"/>
              <w:ind w:right="-68"/>
              <w:jc w:val="center"/>
              <w:rPr>
                <w:noProof/>
                <w:lang w:eastAsia="fr-FR"/>
              </w:rPr>
            </w:pPr>
            <w:bookmarkStart w:id="0" w:name="_GoBack"/>
            <w:bookmarkEnd w:id="0"/>
            <w:r>
              <w:rPr>
                <w:noProof/>
                <w:lang w:eastAsia="fr-FR"/>
              </w:rPr>
              <w:t xml:space="preserve">Concepts et </w:t>
            </w:r>
            <w:r w:rsidR="00CC23BA">
              <w:rPr>
                <w:noProof/>
                <w:lang w:eastAsia="fr-FR"/>
              </w:rPr>
              <w:t xml:space="preserve">chiffres de l’énergie : </w:t>
            </w:r>
            <w:r w:rsidR="003A3121">
              <w:rPr>
                <w:noProof/>
                <w:lang w:eastAsia="fr-FR"/>
              </w:rPr>
              <w:t>L</w:t>
            </w:r>
            <w:r w:rsidR="00CC23BA">
              <w:rPr>
                <w:noProof/>
                <w:lang w:eastAsia="fr-FR"/>
              </w:rPr>
              <w:t>a méthanisation agricole</w:t>
            </w:r>
          </w:p>
          <w:p w14:paraId="4C34F3D4" w14:textId="77777777" w:rsidR="002F24B3" w:rsidRPr="00CF630B" w:rsidRDefault="00CC23BA" w:rsidP="00E13B5C">
            <w:pPr>
              <w:spacing w:before="480" w:after="20" w:line="240" w:lineRule="auto"/>
              <w:jc w:val="center"/>
            </w:pPr>
            <w:r w:rsidRPr="00CF630B">
              <w:t>Delphine CHAREYRON – Hélène HORSIN MOLINARO</w:t>
            </w:r>
          </w:p>
          <w:p w14:paraId="267AF7D7" w14:textId="77777777" w:rsidR="00CC23BA" w:rsidRPr="00CF630B" w:rsidRDefault="00CC23BA" w:rsidP="00CC23BA">
            <w:pPr>
              <w:spacing w:before="0" w:after="20" w:line="240" w:lineRule="auto"/>
              <w:jc w:val="center"/>
            </w:pPr>
            <w:r w:rsidRPr="00CF630B">
              <w:t>Bernard MULTON</w:t>
            </w:r>
          </w:p>
        </w:tc>
        <w:tc>
          <w:tcPr>
            <w:tcW w:w="3827" w:type="dxa"/>
            <w:gridSpan w:val="2"/>
            <w:tcBorders>
              <w:bottom w:val="nil"/>
            </w:tcBorders>
          </w:tcPr>
          <w:p w14:paraId="5682B531" w14:textId="77777777" w:rsidR="002F24B3" w:rsidRPr="00390467" w:rsidRDefault="002F24B3" w:rsidP="00E13B5C">
            <w:pPr>
              <w:spacing w:after="60" w:line="240" w:lineRule="auto"/>
              <w:jc w:val="center"/>
            </w:pPr>
            <w:r>
              <w:rPr>
                <w:noProof/>
                <w:lang w:eastAsia="fr-FR"/>
              </w:rPr>
              <w:drawing>
                <wp:inline distT="0" distB="0" distL="0" distR="0" wp14:anchorId="42083512" wp14:editId="4FE8BCBE">
                  <wp:extent cx="1827530" cy="547370"/>
                  <wp:effectExtent l="19050" t="0" r="1270" b="0"/>
                  <wp:docPr id="11" name="Image 0" descr="C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png"/>
                          <pic:cNvPicPr/>
                        </pic:nvPicPr>
                        <pic:blipFill>
                          <a:blip r:embed="rId8" cstate="print"/>
                          <a:stretch>
                            <a:fillRect/>
                          </a:stretch>
                        </pic:blipFill>
                        <pic:spPr>
                          <a:xfrm>
                            <a:off x="0" y="0"/>
                            <a:ext cx="1827530" cy="547370"/>
                          </a:xfrm>
                          <a:prstGeom prst="rect">
                            <a:avLst/>
                          </a:prstGeom>
                        </pic:spPr>
                      </pic:pic>
                    </a:graphicData>
                  </a:graphic>
                </wp:inline>
              </w:drawing>
            </w:r>
          </w:p>
        </w:tc>
      </w:tr>
      <w:tr w:rsidR="002F24B3" w:rsidRPr="00390467" w14:paraId="4E25BAFD" w14:textId="77777777" w:rsidTr="002D6CFA">
        <w:trPr>
          <w:trHeight w:val="870"/>
        </w:trPr>
        <w:tc>
          <w:tcPr>
            <w:tcW w:w="7103" w:type="dxa"/>
            <w:vMerge/>
          </w:tcPr>
          <w:p w14:paraId="6933018A" w14:textId="77777777" w:rsidR="002F24B3" w:rsidRDefault="002F24B3" w:rsidP="00F038CB">
            <w:pPr>
              <w:pStyle w:val="Titre"/>
              <w:spacing w:after="0"/>
              <w:ind w:right="-70"/>
              <w:jc w:val="center"/>
              <w:rPr>
                <w:noProof/>
                <w:lang w:eastAsia="fr-FR"/>
              </w:rPr>
            </w:pPr>
          </w:p>
        </w:tc>
        <w:tc>
          <w:tcPr>
            <w:tcW w:w="1883" w:type="dxa"/>
            <w:tcBorders>
              <w:top w:val="nil"/>
              <w:bottom w:val="single" w:sz="8" w:space="0" w:color="3891A7" w:themeColor="accent1"/>
              <w:right w:val="nil"/>
            </w:tcBorders>
          </w:tcPr>
          <w:p w14:paraId="64CEFC0C" w14:textId="77777777" w:rsidR="002F24B3" w:rsidRDefault="002F24B3" w:rsidP="00E13B5C">
            <w:pPr>
              <w:spacing w:before="540" w:after="0" w:line="240" w:lineRule="auto"/>
              <w:jc w:val="center"/>
            </w:pPr>
            <w:r>
              <w:rPr>
                <w:rFonts w:ascii="Calibri" w:hAnsi="Calibri"/>
              </w:rPr>
              <w:t>É</w:t>
            </w:r>
            <w:r w:rsidRPr="00390467">
              <w:t xml:space="preserve">dité </w:t>
            </w:r>
            <w:r>
              <w:t>le</w:t>
            </w:r>
          </w:p>
          <w:p w14:paraId="73A84E4B" w14:textId="45F205EA" w:rsidR="002F24B3" w:rsidRDefault="001A3BA6" w:rsidP="00D70B87">
            <w:pPr>
              <w:spacing w:before="0" w:after="20" w:line="240" w:lineRule="auto"/>
              <w:jc w:val="center"/>
              <w:rPr>
                <w:rFonts w:ascii="Calibri" w:hAnsi="Calibri"/>
              </w:rPr>
            </w:pPr>
            <w:r>
              <w:t>29/</w:t>
            </w:r>
            <w:r w:rsidR="00D70B87">
              <w:t>03</w:t>
            </w:r>
            <w:r w:rsidR="002F24B3" w:rsidRPr="00390467">
              <w:t>/</w:t>
            </w:r>
            <w:r w:rsidR="002F24B3">
              <w:t>20</w:t>
            </w:r>
            <w:r w:rsidR="002102AF">
              <w:t>2</w:t>
            </w:r>
            <w:r w:rsidR="001A2D45">
              <w:t>1</w:t>
            </w:r>
          </w:p>
        </w:tc>
        <w:tc>
          <w:tcPr>
            <w:tcW w:w="1944" w:type="dxa"/>
            <w:tcBorders>
              <w:top w:val="nil"/>
              <w:left w:val="nil"/>
              <w:bottom w:val="single" w:sz="8" w:space="0" w:color="3891A7" w:themeColor="accent1"/>
            </w:tcBorders>
          </w:tcPr>
          <w:p w14:paraId="1AD08FB4" w14:textId="77777777" w:rsidR="002F24B3" w:rsidRDefault="002F24B3" w:rsidP="00E13B5C">
            <w:pPr>
              <w:spacing w:before="360" w:after="20" w:line="240" w:lineRule="auto"/>
              <w:jc w:val="right"/>
              <w:rPr>
                <w:rFonts w:ascii="Calibri" w:hAnsi="Calibri"/>
              </w:rPr>
            </w:pPr>
            <w:r w:rsidRPr="002F24B3">
              <w:rPr>
                <w:rFonts w:ascii="Calibri" w:hAnsi="Calibri"/>
                <w:noProof/>
                <w:lang w:eastAsia="fr-FR"/>
              </w:rPr>
              <w:drawing>
                <wp:inline distT="0" distB="0" distL="0" distR="0" wp14:anchorId="2E9DB09F" wp14:editId="728D974E">
                  <wp:extent cx="988695" cy="442913"/>
                  <wp:effectExtent l="19050" t="0" r="1905" b="0"/>
                  <wp:docPr id="18"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9" cstate="print"/>
                          <a:stretch>
                            <a:fillRect/>
                          </a:stretch>
                        </pic:blipFill>
                        <pic:spPr>
                          <a:xfrm>
                            <a:off x="0" y="0"/>
                            <a:ext cx="988695" cy="442595"/>
                          </a:xfrm>
                          <a:prstGeom prst="rect">
                            <a:avLst/>
                          </a:prstGeom>
                        </pic:spPr>
                      </pic:pic>
                    </a:graphicData>
                  </a:graphic>
                </wp:inline>
              </w:drawing>
            </w:r>
          </w:p>
        </w:tc>
      </w:tr>
    </w:tbl>
    <w:p w14:paraId="18836A82" w14:textId="467851C0" w:rsidR="00CC23BA" w:rsidRPr="001351C8" w:rsidRDefault="00CC23BA" w:rsidP="00CC23BA">
      <w:pPr>
        <w:rPr>
          <w:rFonts w:ascii="Times New Roman" w:hAnsi="Times New Roman"/>
          <w:i/>
        </w:rPr>
      </w:pPr>
      <w:r w:rsidRPr="001351C8">
        <w:rPr>
          <w:i/>
        </w:rPr>
        <w:t>Le dossier « </w:t>
      </w:r>
      <w:r w:rsidR="00062DE7">
        <w:rPr>
          <w:i/>
        </w:rPr>
        <w:t xml:space="preserve">Concepts et </w:t>
      </w:r>
      <w:r w:rsidRPr="001351C8">
        <w:rPr>
          <w:i/>
        </w:rPr>
        <w:t xml:space="preserve">chiffres de l'énergie » est </w:t>
      </w:r>
      <w:proofErr w:type="spellStart"/>
      <w:proofErr w:type="gramStart"/>
      <w:r w:rsidRPr="001351C8">
        <w:rPr>
          <w:i/>
        </w:rPr>
        <w:t>co</w:t>
      </w:r>
      <w:proofErr w:type="spellEnd"/>
      <w:r w:rsidRPr="001351C8">
        <w:rPr>
          <w:i/>
        </w:rPr>
        <w:t>-rédigé</w:t>
      </w:r>
      <w:proofErr w:type="gramEnd"/>
      <w:r w:rsidRPr="001351C8">
        <w:rPr>
          <w:i/>
        </w:rPr>
        <w:t xml:space="preserve"> et </w:t>
      </w:r>
      <w:proofErr w:type="spellStart"/>
      <w:r w:rsidRPr="001351C8">
        <w:rPr>
          <w:i/>
        </w:rPr>
        <w:t>co</w:t>
      </w:r>
      <w:proofErr w:type="spellEnd"/>
      <w:r w:rsidRPr="001351C8">
        <w:rPr>
          <w:i/>
        </w:rPr>
        <w:t xml:space="preserve">-publié avec le site </w:t>
      </w:r>
      <w:hyperlink r:id="rId10" w:history="1">
        <w:r w:rsidRPr="001351C8">
          <w:rPr>
            <w:rStyle w:val="Lienhypertexte"/>
            <w:i/>
          </w:rPr>
          <w:t>Culture Sciences Physique</w:t>
        </w:r>
      </w:hyperlink>
      <w:r w:rsidRPr="001351C8">
        <w:rPr>
          <w:i/>
        </w:rPr>
        <w:t>. Les données sont tirées de nombreuses références</w:t>
      </w:r>
      <w:r w:rsidRPr="001351C8">
        <w:rPr>
          <w:rStyle w:val="Accentuation1"/>
          <w:i/>
        </w:rPr>
        <w:t xml:space="preserve"> </w:t>
      </w:r>
      <w:r w:rsidRPr="001351C8">
        <w:rPr>
          <w:i/>
        </w:rPr>
        <w:t>(rapports de groupes de recherche, publications dans des revues spécialisées, rapports d'instituts nationaux...).</w:t>
      </w:r>
    </w:p>
    <w:p w14:paraId="0499B49A" w14:textId="77777777" w:rsidR="00C73A8A" w:rsidRDefault="00CC23BA" w:rsidP="00CC23BA">
      <w:pPr>
        <w:rPr>
          <w:i/>
        </w:rPr>
      </w:pPr>
      <w:r w:rsidRPr="00984BA9">
        <w:t>Dans cet</w:t>
      </w:r>
      <w:r>
        <w:t>te ressource</w:t>
      </w:r>
      <w:r w:rsidRPr="00984BA9">
        <w:t xml:space="preserve">, </w:t>
      </w:r>
      <w:r>
        <w:t>nous nous intéressons à la méthanisation agricole qui permet à la fois une production d’énergie renouvelable et le retour au sol d’une partie des matières organiques.</w:t>
      </w:r>
    </w:p>
    <w:p w14:paraId="17B23457" w14:textId="77777777" w:rsidR="00CC23BA" w:rsidRDefault="00CC23BA" w:rsidP="00CC23BA">
      <w:pPr>
        <w:pStyle w:val="Titre1"/>
      </w:pPr>
      <w:r>
        <w:t>1 – Qu’est-ce que la méthanisation ?</w:t>
      </w:r>
    </w:p>
    <w:p w14:paraId="2A8EB085" w14:textId="7BBFC544" w:rsidR="00CC6DA5" w:rsidRDefault="00CC23BA" w:rsidP="00CC23BA">
      <w:r>
        <w:t xml:space="preserve">La méthanisation est une technologie de dégradation contrôlée des matières organiques. C’est un processus conduit en milieu fermé, un milieu anaérobie. La méthanisation produit </w:t>
      </w:r>
      <w:r w:rsidR="00D8119E">
        <w:t>du</w:t>
      </w:r>
      <w:r>
        <w:t xml:space="preserve"> </w:t>
      </w:r>
      <w:r w:rsidRPr="00D8119E">
        <w:rPr>
          <w:b/>
        </w:rPr>
        <w:t>biogaz</w:t>
      </w:r>
      <w:r w:rsidR="001A2D45">
        <w:t xml:space="preserve"> </w:t>
      </w:r>
      <w:r w:rsidR="00D8119E">
        <w:t>pour générer de l’électricité</w:t>
      </w:r>
      <w:r w:rsidR="008349E8">
        <w:t xml:space="preserve"> et/ou</w:t>
      </w:r>
      <w:r w:rsidR="00D8119E">
        <w:t xml:space="preserve"> de la chaleur, </w:t>
      </w:r>
      <w:r w:rsidR="008349E8">
        <w:t xml:space="preserve">ou </w:t>
      </w:r>
      <w:r w:rsidR="00D8119E" w:rsidRPr="001A2D45">
        <w:t xml:space="preserve">du </w:t>
      </w:r>
      <w:r w:rsidR="001A2D45">
        <w:t>biométhane</w:t>
      </w:r>
      <w:r w:rsidR="001A0BD9">
        <w:t xml:space="preserve"> </w:t>
      </w:r>
      <w:r>
        <w:t xml:space="preserve">et un résidu appelé </w:t>
      </w:r>
      <w:r w:rsidRPr="00D8119E">
        <w:rPr>
          <w:b/>
        </w:rPr>
        <w:t>digestat</w:t>
      </w:r>
      <w:r>
        <w:t xml:space="preserve">, qui permet </w:t>
      </w:r>
      <w:r w:rsidR="00A751D6">
        <w:t>d’amender le sol</w:t>
      </w:r>
      <w:r w:rsidR="001A0BD9">
        <w:t xml:space="preserve"> grâce à ses valeurs agronomiques</w:t>
      </w:r>
      <w:r>
        <w:t>.</w:t>
      </w:r>
    </w:p>
    <w:p w14:paraId="3F1699A9" w14:textId="3DE5BDFF" w:rsidR="00CC6DA5" w:rsidRDefault="00CC6DA5" w:rsidP="00CC23BA">
      <w:r>
        <w:t xml:space="preserve">C’est donc une des solutions qui permet </w:t>
      </w:r>
      <w:r w:rsidR="00C87BA4">
        <w:t>de remplacer le</w:t>
      </w:r>
      <w:r>
        <w:t xml:space="preserve"> gaz naturel fossile (</w:t>
      </w:r>
      <w:r w:rsidR="00C87BA4">
        <w:t xml:space="preserve">non renouvelable et </w:t>
      </w:r>
      <w:r>
        <w:t>importé)</w:t>
      </w:r>
      <w:r w:rsidR="00C87BA4">
        <w:t xml:space="preserve"> par un gaz aux propriétés identiques (après épuration) et renouvelable</w:t>
      </w:r>
      <w:r>
        <w:t xml:space="preserve">, d’utiliser une énergie locale réduisant les émissions de GES, et de </w:t>
      </w:r>
      <w:r w:rsidR="00AD7F21">
        <w:t xml:space="preserve">faire du digestat un produit de </w:t>
      </w:r>
      <w:r>
        <w:t>substit</w:t>
      </w:r>
      <w:r w:rsidR="00AD7F21">
        <w:t>ution</w:t>
      </w:r>
      <w:r w:rsidR="00C87BA4">
        <w:t>, au moins partiel</w:t>
      </w:r>
      <w:r w:rsidR="00AD7F21">
        <w:t>le</w:t>
      </w:r>
      <w:r w:rsidR="00C87BA4">
        <w:t xml:space="preserve">, </w:t>
      </w:r>
      <w:r w:rsidR="00AD7F21">
        <w:t xml:space="preserve">aux </w:t>
      </w:r>
      <w:r>
        <w:t>engrais chimique</w:t>
      </w:r>
      <w:r w:rsidR="00C87BA4">
        <w:t>s</w:t>
      </w:r>
    </w:p>
    <w:p w14:paraId="6111BCD6" w14:textId="456B3BE6" w:rsidR="0024350D" w:rsidRDefault="00CC23BA" w:rsidP="006E58DA">
      <w:pPr>
        <w:spacing w:after="0"/>
      </w:pPr>
      <w:r>
        <w:t>Les matières méthanisées sont,</w:t>
      </w:r>
      <w:r w:rsidR="00D83C2F">
        <w:t xml:space="preserve"> dans des proportions variables : </w:t>
      </w:r>
      <w:r>
        <w:t>des déjections d’élevage, des résidus de cultures, des couverts d’inter-cultures</w:t>
      </w:r>
      <w:r w:rsidR="00801D51">
        <w:t xml:space="preserve"> (issus des </w:t>
      </w:r>
      <w:r w:rsidR="001043C0">
        <w:t>« </w:t>
      </w:r>
      <w:r w:rsidR="00801D51">
        <w:t>cultures intermédiaires à vocation énergétique</w:t>
      </w:r>
      <w:r w:rsidR="001043C0">
        <w:t> » ou CIVE</w:t>
      </w:r>
      <w:r w:rsidR="001043C0">
        <w:rPr>
          <w:rStyle w:val="Appelnotedebasdep"/>
        </w:rPr>
        <w:footnoteReference w:id="1"/>
      </w:r>
      <w:r w:rsidR="00801D51">
        <w:t>)</w:t>
      </w:r>
      <w:r>
        <w:t>, des déchets verts</w:t>
      </w:r>
      <w:r w:rsidR="00CC6DA5">
        <w:t xml:space="preserve"> (tontes, fauchages, feuilles mortes, tailles arbustes, élagages arbres…)</w:t>
      </w:r>
      <w:r>
        <w:t xml:space="preserve"> et plus rarement des </w:t>
      </w:r>
      <w:proofErr w:type="spellStart"/>
      <w:r>
        <w:t>biodéchets</w:t>
      </w:r>
      <w:proofErr w:type="spellEnd"/>
      <w:r w:rsidR="00CC6DA5">
        <w:t xml:space="preserve"> (déchets alimentaires biodégradables)</w:t>
      </w:r>
      <w:r>
        <w:t xml:space="preserve"> ou des cultures </w:t>
      </w:r>
      <w:r w:rsidR="003A0D24">
        <w:t xml:space="preserve">énergétiques </w:t>
      </w:r>
      <w:r>
        <w:t>dédiées</w:t>
      </w:r>
      <w:r w:rsidR="001054FF">
        <w:rPr>
          <w:rStyle w:val="Appelnotedebasdep"/>
        </w:rPr>
        <w:footnoteReference w:id="2"/>
      </w:r>
      <w:r w:rsidR="00CC6DA5">
        <w:t xml:space="preserve"> [1]</w:t>
      </w:r>
      <w:r>
        <w:t>.</w:t>
      </w:r>
      <w:r w:rsidR="00801D51">
        <w:t xml:space="preserve"> </w:t>
      </w:r>
    </w:p>
    <w:p w14:paraId="6D48CAD8" w14:textId="77777777" w:rsidR="001A2D45" w:rsidRDefault="003D1659" w:rsidP="001A2D45">
      <w:r w:rsidRPr="001A2D45">
        <w:t>La figure 1 décrit le circuit de la mé</w:t>
      </w:r>
      <w:r w:rsidR="009A786A" w:rsidRPr="001A2D45">
        <w:t>thanisation des matières organiqu</w:t>
      </w:r>
      <w:r w:rsidRPr="001A2D45">
        <w:t xml:space="preserve">es </w:t>
      </w:r>
      <w:r w:rsidR="00A94C9E" w:rsidRPr="001A2D45">
        <w:t>jusqu'</w:t>
      </w:r>
      <w:r w:rsidRPr="001A2D45">
        <w:t xml:space="preserve">à l'énergie et au </w:t>
      </w:r>
      <w:r w:rsidR="00BD7AC0" w:rsidRPr="001A2D45">
        <w:t>fertilisant</w:t>
      </w:r>
      <w:r w:rsidR="006615B5" w:rsidRPr="001A2D45">
        <w:t xml:space="preserve"> </w:t>
      </w:r>
      <w:r w:rsidRPr="001A2D45">
        <w:t>produits.</w:t>
      </w:r>
    </w:p>
    <w:p w14:paraId="008652C9" w14:textId="716F1F4E" w:rsidR="00CC6DA5" w:rsidRDefault="003D1659" w:rsidP="001A2D45">
      <w:pPr>
        <w:pStyle w:val="Sansinterligne"/>
      </w:pPr>
      <w:r w:rsidRPr="003D1659">
        <w:lastRenderedPageBreak/>
        <w:t xml:space="preserve"> </w:t>
      </w:r>
      <w:r w:rsidR="00C87762">
        <w:rPr>
          <w:noProof/>
          <w:lang w:eastAsia="fr-FR"/>
        </w:rPr>
        <w:drawing>
          <wp:inline distT="0" distB="0" distL="0" distR="0" wp14:anchorId="3CF2797B" wp14:editId="7CF739B2">
            <wp:extent cx="5620310" cy="342451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ématisation des circuits de la méthanisation agricole.png"/>
                    <pic:cNvPicPr/>
                  </pic:nvPicPr>
                  <pic:blipFill>
                    <a:blip r:embed="rId11">
                      <a:extLst>
                        <a:ext uri="{28A0092B-C50C-407E-A947-70E740481C1C}">
                          <a14:useLocalDpi xmlns:a14="http://schemas.microsoft.com/office/drawing/2010/main" val="0"/>
                        </a:ext>
                      </a:extLst>
                    </a:blip>
                    <a:stretch>
                      <a:fillRect/>
                    </a:stretch>
                  </pic:blipFill>
                  <pic:spPr>
                    <a:xfrm>
                      <a:off x="0" y="0"/>
                      <a:ext cx="5665932" cy="3452315"/>
                    </a:xfrm>
                    <a:prstGeom prst="rect">
                      <a:avLst/>
                    </a:prstGeom>
                  </pic:spPr>
                </pic:pic>
              </a:graphicData>
            </a:graphic>
          </wp:inline>
        </w:drawing>
      </w:r>
    </w:p>
    <w:p w14:paraId="3C2291DB" w14:textId="77777777" w:rsidR="00F21246" w:rsidRDefault="00E352E3" w:rsidP="00E352E3">
      <w:pPr>
        <w:pStyle w:val="Lgende"/>
      </w:pPr>
      <w:r w:rsidRPr="00E352E3">
        <w:t>Figure</w:t>
      </w:r>
      <w:r>
        <w:t xml:space="preserve"> </w:t>
      </w:r>
      <w:r w:rsidR="00221C51">
        <w:rPr>
          <w:noProof/>
        </w:rPr>
        <w:fldChar w:fldCharType="begin"/>
      </w:r>
      <w:r w:rsidR="00221C51">
        <w:rPr>
          <w:noProof/>
        </w:rPr>
        <w:instrText xml:space="preserve"> SEQ Figure \* ARABIC </w:instrText>
      </w:r>
      <w:r w:rsidR="00221C51">
        <w:rPr>
          <w:noProof/>
        </w:rPr>
        <w:fldChar w:fldCharType="separate"/>
      </w:r>
      <w:r w:rsidR="00A51C04">
        <w:rPr>
          <w:noProof/>
        </w:rPr>
        <w:t>1</w:t>
      </w:r>
      <w:r w:rsidR="00221C51">
        <w:rPr>
          <w:noProof/>
        </w:rPr>
        <w:fldChar w:fldCharType="end"/>
      </w:r>
      <w:r w:rsidR="009538FB">
        <w:rPr>
          <w:noProof/>
        </w:rPr>
        <w:t xml:space="preserve"> </w:t>
      </w:r>
      <w:r w:rsidR="00F21246">
        <w:t xml:space="preserve">: </w:t>
      </w:r>
      <w:r w:rsidR="00C87762">
        <w:t>Schématisation des circuits de la méthanisation</w:t>
      </w:r>
      <w:r w:rsidR="00A262B5">
        <w:t xml:space="preserve"> (digesteur = méthaniseur)</w:t>
      </w:r>
      <w:r w:rsidR="009538FB">
        <w:t>, source [</w:t>
      </w:r>
      <w:r w:rsidR="00C87762">
        <w:t>2</w:t>
      </w:r>
      <w:r w:rsidR="009538FB">
        <w:t>]</w:t>
      </w:r>
    </w:p>
    <w:p w14:paraId="1542582D" w14:textId="70CDB1AA" w:rsidR="00DD3E9D" w:rsidRDefault="00D83C2F" w:rsidP="007341F3">
      <w:r>
        <w:t>L</w:t>
      </w:r>
      <w:r w:rsidR="00DD3E9D">
        <w:t>es méthaniseurs, ou encore digesteurs, permettent de recycler des déchets organiques en engrais naturels et en biogaz pour la propre consommation des agriculteurs ou des collectivités</w:t>
      </w:r>
      <w:r w:rsidR="00DD3E9D" w:rsidRPr="007341F3">
        <w:t xml:space="preserve"> </w:t>
      </w:r>
      <w:r w:rsidR="00DD3E9D">
        <w:t xml:space="preserve">ou pour le vendre. La méthanisation permet de capter le méthane, puissant GES, qui est naturellement produit lors de la décomposition </w:t>
      </w:r>
      <w:r w:rsidR="00CA5609">
        <w:t xml:space="preserve">anaérobie </w:t>
      </w:r>
      <w:r w:rsidR="00DD3E9D">
        <w:t>des matières organiques.</w:t>
      </w:r>
    </w:p>
    <w:p w14:paraId="2D3D7E94" w14:textId="7A8F7A58" w:rsidR="001422FF" w:rsidRDefault="00C87762" w:rsidP="007341F3">
      <w:r>
        <w:t xml:space="preserve">Le biogaz est </w:t>
      </w:r>
      <w:r w:rsidR="0002245E">
        <w:t>en moyenne composé</w:t>
      </w:r>
      <w:r>
        <w:t xml:space="preserve"> de 55% de méthane (CH</w:t>
      </w:r>
      <w:r w:rsidRPr="0002245E">
        <w:rPr>
          <w:vertAlign w:val="subscript"/>
        </w:rPr>
        <w:t>4</w:t>
      </w:r>
      <w:r w:rsidR="009C5B9E">
        <w:t>),</w:t>
      </w:r>
      <w:r>
        <w:t xml:space="preserve"> de 40% de </w:t>
      </w:r>
      <w:r w:rsidR="0002245E">
        <w:t>dioxyde</w:t>
      </w:r>
      <w:r>
        <w:t xml:space="preserve"> de </w:t>
      </w:r>
      <w:r w:rsidR="0002245E">
        <w:t>carbone</w:t>
      </w:r>
      <w:r>
        <w:t xml:space="preserve"> (CO</w:t>
      </w:r>
      <w:r w:rsidRPr="0002245E">
        <w:rPr>
          <w:vertAlign w:val="subscript"/>
        </w:rPr>
        <w:t>2</w:t>
      </w:r>
      <w:r>
        <w:t>) et de 5% d’autres gaz. Le diges</w:t>
      </w:r>
      <w:r w:rsidR="0002245E">
        <w:t>tat</w:t>
      </w:r>
      <w:r>
        <w:t xml:space="preserve"> contient de la matière organique non dégradée comme la lignine</w:t>
      </w:r>
      <w:r w:rsidR="0002245E">
        <w:rPr>
          <w:rStyle w:val="Appelnotedebasdep"/>
        </w:rPr>
        <w:footnoteReference w:id="3"/>
      </w:r>
      <w:r>
        <w:t>, des matières minérales</w:t>
      </w:r>
      <w:r w:rsidR="0002245E">
        <w:t xml:space="preserve"> comme l’azote (</w:t>
      </w:r>
      <w:r>
        <w:t>N</w:t>
      </w:r>
      <w:r w:rsidR="0002245E">
        <w:t>) le</w:t>
      </w:r>
      <w:r>
        <w:t xml:space="preserve"> </w:t>
      </w:r>
      <w:r w:rsidR="0002245E">
        <w:t>potassium (</w:t>
      </w:r>
      <w:r>
        <w:t>K</w:t>
      </w:r>
      <w:r w:rsidR="0002245E">
        <w:t>) le phosphore (</w:t>
      </w:r>
      <w:r>
        <w:t>P</w:t>
      </w:r>
      <w:r w:rsidR="0002245E">
        <w:t xml:space="preserve">) </w:t>
      </w:r>
      <w:r>
        <w:t>et de l’</w:t>
      </w:r>
      <w:r w:rsidR="0002245E">
        <w:t>eau [2].</w:t>
      </w:r>
      <w:r w:rsidR="00855C77">
        <w:t xml:space="preserve"> Le digestat, matière organique partiellement dégradée, contient donc du carbone mais en quantité plus faible que du fumier ou du compost, puisqu’une partie du carbone, le carbone labile, est « partie » dans le biogaz. </w:t>
      </w:r>
      <w:r w:rsidR="00283A4D">
        <w:t>C</w:t>
      </w:r>
      <w:r w:rsidR="00855C77">
        <w:t xml:space="preserve">e </w:t>
      </w:r>
      <w:r w:rsidR="00855C77" w:rsidRPr="00855C77">
        <w:t xml:space="preserve">carbone </w:t>
      </w:r>
      <w:r w:rsidR="00855C77">
        <w:t>est plus facilement assimilable par les microorganismes du sol</w:t>
      </w:r>
      <w:r w:rsidR="00283A4D">
        <w:t>. Comme pour tout apport</w:t>
      </w:r>
      <w:r w:rsidR="00855C77">
        <w:t xml:space="preserve">, </w:t>
      </w:r>
      <w:r w:rsidR="00283A4D">
        <w:t>l’équilibre</w:t>
      </w:r>
      <w:r w:rsidR="00855C77" w:rsidRPr="00855C77">
        <w:t xml:space="preserve"> du sol peut en êt</w:t>
      </w:r>
      <w:r w:rsidR="00855C77">
        <w:t>re perturbé, n</w:t>
      </w:r>
      <w:r w:rsidR="00855C77" w:rsidRPr="00855C77">
        <w:t>éanmoins, le carbone que le digestat apporte est un carbone stable (provenant des matières ligneuses) qui contribue à améliorer le taux d’humus.</w:t>
      </w:r>
    </w:p>
    <w:p w14:paraId="2B2DD181" w14:textId="77777777" w:rsidR="00573FED" w:rsidRDefault="00573FED" w:rsidP="00573FED">
      <w:pPr>
        <w:pStyle w:val="Titre1"/>
      </w:pPr>
      <w:r>
        <w:t>2 – Le  procédé de méthanisation</w:t>
      </w:r>
    </w:p>
    <w:p w14:paraId="17CAFE42" w14:textId="40F36658" w:rsidR="00040AAB" w:rsidRDefault="00CD53C2" w:rsidP="00573FED">
      <w:r w:rsidRPr="00CD53C2">
        <w:t>Dans un premier temps il s'agit de collecter et de transporter</w:t>
      </w:r>
      <w:r>
        <w:t xml:space="preserve"> </w:t>
      </w:r>
      <w:r w:rsidR="009E288F">
        <w:t>des matières organiques</w:t>
      </w:r>
      <w:r w:rsidR="00812E54">
        <w:t xml:space="preserve"> pour alimenter les méthaniseurs</w:t>
      </w:r>
      <w:r w:rsidR="009E288F">
        <w:t>.</w:t>
      </w:r>
      <w:r w:rsidR="00666354">
        <w:t xml:space="preserve"> </w:t>
      </w:r>
      <w:r w:rsidR="00AA27F5">
        <w:t>Deux technologies de méthanisation existent selon l</w:t>
      </w:r>
      <w:r w:rsidR="009E288F">
        <w:t>a</w:t>
      </w:r>
      <w:r w:rsidR="00AA27F5">
        <w:t xml:space="preserve"> teneur en matières sèches (MS) des déchets </w:t>
      </w:r>
      <w:r w:rsidR="00AA27F5" w:rsidRPr="00F20F3C">
        <w:t>introduits </w:t>
      </w:r>
      <w:r w:rsidR="00AA27F5">
        <w:t xml:space="preserve">: </w:t>
      </w:r>
      <w:r w:rsidR="00CD5D51" w:rsidRPr="001A2D45">
        <w:t>la</w:t>
      </w:r>
      <w:r w:rsidR="00CD5D51">
        <w:t xml:space="preserve"> </w:t>
      </w:r>
      <w:r w:rsidR="00AA27F5">
        <w:t xml:space="preserve">méthanisation par voie </w:t>
      </w:r>
      <w:r w:rsidR="00040AAB">
        <w:t>liquide ou humide, dite infiniment mélangée,</w:t>
      </w:r>
      <w:r w:rsidR="00AA27F5">
        <w:t xml:space="preserve"> si MS&lt;20%, technologie la plus répandue, et </w:t>
      </w:r>
      <w:r w:rsidR="00CD5D51" w:rsidRPr="001A2D45">
        <w:t>la</w:t>
      </w:r>
      <w:r w:rsidR="00CD5D51">
        <w:t xml:space="preserve"> </w:t>
      </w:r>
      <w:r w:rsidR="00AA27F5">
        <w:t>méthanisation par voie solide</w:t>
      </w:r>
      <w:r w:rsidR="00040AAB">
        <w:t xml:space="preserve"> ou sèche, dite discontinue,</w:t>
      </w:r>
      <w:r w:rsidR="00AA27F5">
        <w:t xml:space="preserve"> si MS&gt;20%.</w:t>
      </w:r>
    </w:p>
    <w:p w14:paraId="6188ECE3" w14:textId="19F972F2" w:rsidR="00575308" w:rsidRDefault="00575308" w:rsidP="00573FED">
      <w:r>
        <w:t xml:space="preserve">Les méthaniseurs par voie </w:t>
      </w:r>
      <w:r w:rsidR="00FF11AE">
        <w:t>humi</w:t>
      </w:r>
      <w:r>
        <w:t>de fonctionnent en alimentation continue avec des quantités entrantes et sortantes équivalentes.</w:t>
      </w:r>
      <w:r w:rsidR="009E288F">
        <w:t xml:space="preserve"> Les matières organiques sont introduites dans le méthaniseur, ou digesteur, où elles seront brassées et chauffées à environ 37°C. </w:t>
      </w:r>
      <w:r>
        <w:t xml:space="preserve">Le méthaniseur </w:t>
      </w:r>
      <w:r w:rsidRPr="00AE5A73">
        <w:t>de forme cyli</w:t>
      </w:r>
      <w:r w:rsidR="00FF11AE" w:rsidRPr="00AE5A73">
        <w:t>n</w:t>
      </w:r>
      <w:r w:rsidR="00BB2BE9" w:rsidRPr="00AE5A73">
        <w:t>drique</w:t>
      </w:r>
      <w:r w:rsidRPr="00AE5A73">
        <w:t xml:space="preserve"> stocke le biogaz dans sa coupole </w:t>
      </w:r>
      <w:r w:rsidR="00914CB1" w:rsidRPr="00AE5A73">
        <w:t>hémi</w:t>
      </w:r>
      <w:r w:rsidRPr="00AE5A73">
        <w:t>sphérique.</w:t>
      </w:r>
    </w:p>
    <w:p w14:paraId="5CF4A22B" w14:textId="77777777" w:rsidR="00FF11AE" w:rsidRDefault="00FF11AE" w:rsidP="00FF11AE">
      <w:pPr>
        <w:pStyle w:val="Sansinterligne"/>
      </w:pPr>
      <w:r>
        <w:rPr>
          <w:noProof/>
          <w:lang w:eastAsia="fr-FR"/>
        </w:rPr>
        <w:lastRenderedPageBreak/>
        <w:drawing>
          <wp:inline distT="0" distB="0" distL="0" distR="0" wp14:anchorId="3EFB0E51" wp14:editId="40611836">
            <wp:extent cx="2558148" cy="22955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éthanisation voie humide.png"/>
                    <pic:cNvPicPr/>
                  </pic:nvPicPr>
                  <pic:blipFill>
                    <a:blip r:embed="rId12">
                      <a:extLst>
                        <a:ext uri="{28A0092B-C50C-407E-A947-70E740481C1C}">
                          <a14:useLocalDpi xmlns:a14="http://schemas.microsoft.com/office/drawing/2010/main" val="0"/>
                        </a:ext>
                      </a:extLst>
                    </a:blip>
                    <a:stretch>
                      <a:fillRect/>
                    </a:stretch>
                  </pic:blipFill>
                  <pic:spPr>
                    <a:xfrm>
                      <a:off x="0" y="0"/>
                      <a:ext cx="2564050" cy="2300821"/>
                    </a:xfrm>
                    <a:prstGeom prst="rect">
                      <a:avLst/>
                    </a:prstGeom>
                  </pic:spPr>
                </pic:pic>
              </a:graphicData>
            </a:graphic>
          </wp:inline>
        </w:drawing>
      </w:r>
      <w:r w:rsidR="00BB2BE9">
        <w:t xml:space="preserve">   </w:t>
      </w:r>
      <w:r w:rsidR="00BB2BE9">
        <w:rPr>
          <w:noProof/>
          <w:lang w:eastAsia="fr-FR"/>
        </w:rPr>
        <w:drawing>
          <wp:inline distT="0" distB="0" distL="0" distR="0" wp14:anchorId="67EAA0D6" wp14:editId="2F292E0D">
            <wp:extent cx="3448050" cy="2301411"/>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éthar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6301" cy="2306918"/>
                    </a:xfrm>
                    <a:prstGeom prst="rect">
                      <a:avLst/>
                    </a:prstGeom>
                  </pic:spPr>
                </pic:pic>
              </a:graphicData>
            </a:graphic>
          </wp:inline>
        </w:drawing>
      </w:r>
    </w:p>
    <w:p w14:paraId="2FFE466E" w14:textId="77777777" w:rsidR="00FF11AE" w:rsidRDefault="00FF11AE" w:rsidP="00FF11AE">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2</w:t>
      </w:r>
      <w:r w:rsidR="00276EBF">
        <w:rPr>
          <w:noProof/>
        </w:rPr>
        <w:fldChar w:fldCharType="end"/>
      </w:r>
      <w:r>
        <w:t xml:space="preserve"> : </w:t>
      </w:r>
      <w:r w:rsidR="00BB2BE9">
        <w:t>Schéma du f</w:t>
      </w:r>
      <w:r>
        <w:t>onctionnement d’un méthaniseur par voie humide et exemple</w:t>
      </w:r>
      <w:r w:rsidR="00BB2BE9">
        <w:t xml:space="preserve"> d’une unité de méthanisation à </w:t>
      </w:r>
      <w:proofErr w:type="spellStart"/>
      <w:r w:rsidR="00BB2BE9">
        <w:t>Aiguefonde</w:t>
      </w:r>
      <w:proofErr w:type="spellEnd"/>
      <w:r w:rsidR="00BB2BE9">
        <w:t xml:space="preserve"> (Tarn)</w:t>
      </w:r>
      <w:r>
        <w:t>, sources [3]</w:t>
      </w:r>
      <w:r w:rsidR="00BB2BE9">
        <w:t xml:space="preserve"> [4]</w:t>
      </w:r>
    </w:p>
    <w:p w14:paraId="48E0B8A3" w14:textId="6D5582EB" w:rsidR="00BB2BE9" w:rsidRDefault="00CE04C9" w:rsidP="00BB2BE9">
      <w:r>
        <w:t xml:space="preserve">La méthanisation par voie sèche se fait avec plusieurs digesteurs </w:t>
      </w:r>
      <w:r w:rsidR="009E288F">
        <w:t>fonctionn</w:t>
      </w:r>
      <w:r>
        <w:t>a</w:t>
      </w:r>
      <w:r w:rsidR="009E288F">
        <w:t>nt en parallèle</w:t>
      </w:r>
      <w:r w:rsidR="001D6B6D" w:rsidRPr="00AE5A73">
        <w:t>, figure</w:t>
      </w:r>
      <w:r w:rsidR="00C66194">
        <w:t> </w:t>
      </w:r>
      <w:r w:rsidR="001D6B6D" w:rsidRPr="00AE5A73">
        <w:t>3</w:t>
      </w:r>
      <w:r w:rsidR="009E288F" w:rsidRPr="00AE5A73">
        <w:t xml:space="preserve">. </w:t>
      </w:r>
      <w:r w:rsidR="003C0F6E" w:rsidRPr="00AE5A73">
        <w:t>Chaque digesteur</w:t>
      </w:r>
      <w:r w:rsidR="009E4E92" w:rsidRPr="00AE5A73">
        <w:t>, qui prend la forme de silo ou garage,</w:t>
      </w:r>
      <w:r w:rsidR="003C0F6E" w:rsidRPr="00AE5A73">
        <w:t xml:space="preserve"> est chargé indépendamment des autres</w:t>
      </w:r>
      <w:r w:rsidR="001D6B6D" w:rsidRPr="00AE5A73">
        <w:t>, figure 4</w:t>
      </w:r>
      <w:r w:rsidR="009E4E92" w:rsidRPr="00AE5A73">
        <w:t>. L</w:t>
      </w:r>
      <w:r w:rsidR="003C0F6E" w:rsidRPr="00AE5A73">
        <w:t xml:space="preserve">a matière est aspergée de liquide </w:t>
      </w:r>
      <w:r w:rsidR="00633FA9" w:rsidRPr="00AE5A73">
        <w:t xml:space="preserve">(jus de récupération) </w:t>
      </w:r>
      <w:r w:rsidR="003C0F6E" w:rsidRPr="00AE5A73">
        <w:t>permettant l’apport de bactéries</w:t>
      </w:r>
      <w:r w:rsidR="00633FA9">
        <w:t>. L</w:t>
      </w:r>
      <w:r w:rsidR="003C0F6E">
        <w:t xml:space="preserve">a récupération du digestat </w:t>
      </w:r>
      <w:r w:rsidR="009E4E92">
        <w:t xml:space="preserve">se fait par cellule, elle </w:t>
      </w:r>
      <w:r w:rsidR="00633FA9">
        <w:t xml:space="preserve">est </w:t>
      </w:r>
      <w:r w:rsidR="009E4E92">
        <w:t xml:space="preserve">donc </w:t>
      </w:r>
      <w:r w:rsidR="00633FA9">
        <w:t>également discontinue</w:t>
      </w:r>
      <w:r w:rsidR="003C0F6E">
        <w:t>. Le fonctionnement en parallèle des différentes unités permet une production de biogaz relativement stable dans le temps.</w:t>
      </w:r>
    </w:p>
    <w:p w14:paraId="70181469" w14:textId="77777777" w:rsidR="009E288F" w:rsidRDefault="00444ACB" w:rsidP="003C0F6E">
      <w:pPr>
        <w:pStyle w:val="Sansinterligne"/>
      </w:pPr>
      <w:r>
        <w:rPr>
          <w:noProof/>
          <w:lang w:eastAsia="fr-FR"/>
        </w:rPr>
        <w:drawing>
          <wp:inline distT="0" distB="0" distL="0" distR="0" wp14:anchorId="59D8694F" wp14:editId="5E4CEB91">
            <wp:extent cx="3051854" cy="19335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éthanisation voie sèche.png"/>
                    <pic:cNvPicPr/>
                  </pic:nvPicPr>
                  <pic:blipFill>
                    <a:blip r:embed="rId14">
                      <a:extLst>
                        <a:ext uri="{28A0092B-C50C-407E-A947-70E740481C1C}">
                          <a14:useLocalDpi xmlns:a14="http://schemas.microsoft.com/office/drawing/2010/main" val="0"/>
                        </a:ext>
                      </a:extLst>
                    </a:blip>
                    <a:stretch>
                      <a:fillRect/>
                    </a:stretch>
                  </pic:blipFill>
                  <pic:spPr>
                    <a:xfrm>
                      <a:off x="0" y="0"/>
                      <a:ext cx="3063374" cy="1940874"/>
                    </a:xfrm>
                    <a:prstGeom prst="rect">
                      <a:avLst/>
                    </a:prstGeom>
                  </pic:spPr>
                </pic:pic>
              </a:graphicData>
            </a:graphic>
          </wp:inline>
        </w:drawing>
      </w:r>
      <w:r>
        <w:t xml:space="preserve">  </w:t>
      </w:r>
      <w:r w:rsidR="00633FA9">
        <w:rPr>
          <w:noProof/>
          <w:lang w:eastAsia="fr-FR"/>
        </w:rPr>
        <w:drawing>
          <wp:inline distT="0" distB="0" distL="0" distR="0" wp14:anchorId="47F5FAC8" wp14:editId="42A2B415">
            <wp:extent cx="2886075" cy="1820604"/>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duction biogaz digesteurs voie sèche.png"/>
                    <pic:cNvPicPr/>
                  </pic:nvPicPr>
                  <pic:blipFill>
                    <a:blip r:embed="rId15">
                      <a:extLst>
                        <a:ext uri="{28A0092B-C50C-407E-A947-70E740481C1C}">
                          <a14:useLocalDpi xmlns:a14="http://schemas.microsoft.com/office/drawing/2010/main" val="0"/>
                        </a:ext>
                      </a:extLst>
                    </a:blip>
                    <a:stretch>
                      <a:fillRect/>
                    </a:stretch>
                  </pic:blipFill>
                  <pic:spPr>
                    <a:xfrm>
                      <a:off x="0" y="0"/>
                      <a:ext cx="2920040" cy="1842030"/>
                    </a:xfrm>
                    <a:prstGeom prst="rect">
                      <a:avLst/>
                    </a:prstGeom>
                  </pic:spPr>
                </pic:pic>
              </a:graphicData>
            </a:graphic>
          </wp:inline>
        </w:drawing>
      </w:r>
    </w:p>
    <w:p w14:paraId="66D4001F" w14:textId="77777777" w:rsidR="003C0F6E" w:rsidRDefault="003C0F6E" w:rsidP="003C0F6E">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3</w:t>
      </w:r>
      <w:r w:rsidR="00276EBF">
        <w:rPr>
          <w:noProof/>
        </w:rPr>
        <w:fldChar w:fldCharType="end"/>
      </w:r>
      <w:r>
        <w:t xml:space="preserve"> : Schéma du fonctionnement d’un méthaniseur par voie sèche et </w:t>
      </w:r>
      <w:r w:rsidR="00633FA9">
        <w:t>schéma de production de biogaz par 4 digesteurs voie sèche en parallèle</w:t>
      </w:r>
      <w:r>
        <w:t>, sources [</w:t>
      </w:r>
      <w:r w:rsidR="00633FA9">
        <w:t>5</w:t>
      </w:r>
      <w:r>
        <w:t>]</w:t>
      </w:r>
    </w:p>
    <w:p w14:paraId="6E158864" w14:textId="77777777" w:rsidR="009E4E92" w:rsidRDefault="009E4E92" w:rsidP="00444ACB">
      <w:pPr>
        <w:pStyle w:val="Sansinterligne"/>
        <w:spacing w:before="120"/>
      </w:pPr>
      <w:r>
        <w:rPr>
          <w:noProof/>
          <w:lang w:eastAsia="fr-FR"/>
        </w:rPr>
        <w:drawing>
          <wp:inline distT="0" distB="0" distL="0" distR="0" wp14:anchorId="76E352E8" wp14:editId="09F080DA">
            <wp:extent cx="3984990" cy="2019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 GAEC Schneider.png"/>
                    <pic:cNvPicPr/>
                  </pic:nvPicPr>
                  <pic:blipFill>
                    <a:blip r:embed="rId16">
                      <a:extLst>
                        <a:ext uri="{28A0092B-C50C-407E-A947-70E740481C1C}">
                          <a14:useLocalDpi xmlns:a14="http://schemas.microsoft.com/office/drawing/2010/main" val="0"/>
                        </a:ext>
                      </a:extLst>
                    </a:blip>
                    <a:stretch>
                      <a:fillRect/>
                    </a:stretch>
                  </pic:blipFill>
                  <pic:spPr>
                    <a:xfrm>
                      <a:off x="0" y="0"/>
                      <a:ext cx="3992326" cy="2023017"/>
                    </a:xfrm>
                    <a:prstGeom prst="rect">
                      <a:avLst/>
                    </a:prstGeom>
                  </pic:spPr>
                </pic:pic>
              </a:graphicData>
            </a:graphic>
          </wp:inline>
        </w:drawing>
      </w:r>
    </w:p>
    <w:p w14:paraId="4B1E4A15" w14:textId="77777777" w:rsidR="009E4E92" w:rsidRPr="009E4E92" w:rsidRDefault="009E4E92" w:rsidP="009E4E92">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4</w:t>
      </w:r>
      <w:r w:rsidR="00276EBF">
        <w:rPr>
          <w:noProof/>
        </w:rPr>
        <w:fldChar w:fldCharType="end"/>
      </w:r>
      <w:r>
        <w:t> : Installation de méthanisation agricole par voie sèche à Salives (Côte-d’Or), source [6]</w:t>
      </w:r>
    </w:p>
    <w:p w14:paraId="640CD4E1" w14:textId="725C72FD" w:rsidR="00666354" w:rsidRDefault="00666354" w:rsidP="00573FED">
      <w:r>
        <w:t xml:space="preserve">Le procédé de méthanisation </w:t>
      </w:r>
      <w:r w:rsidR="007C0B44">
        <w:t xml:space="preserve">de 40 à 60 jours </w:t>
      </w:r>
      <w:r>
        <w:t>se déroule en quatre phases [</w:t>
      </w:r>
      <w:r w:rsidR="00444ACB">
        <w:t>7</w:t>
      </w:r>
      <w:r>
        <w:t>]</w:t>
      </w:r>
      <w:r w:rsidR="00E84735">
        <w:t xml:space="preserve">, </w:t>
      </w:r>
      <w:r w:rsidR="00E84735" w:rsidRPr="00AE5A73">
        <w:t>figure 5</w:t>
      </w:r>
      <w:r>
        <w:t xml:space="preserve"> :</w:t>
      </w:r>
    </w:p>
    <w:p w14:paraId="5B4F9FFE" w14:textId="79F62493" w:rsidR="00573FED" w:rsidRDefault="00666354" w:rsidP="00666354">
      <w:pPr>
        <w:pStyle w:val="Paragraphedeliste"/>
        <w:numPr>
          <w:ilvl w:val="0"/>
          <w:numId w:val="6"/>
        </w:numPr>
        <w:spacing w:before="120"/>
        <w:ind w:left="714" w:hanging="357"/>
      </w:pPr>
      <w:r>
        <w:t>L’hydrolyse</w:t>
      </w:r>
      <w:r w:rsidRPr="00AE5A73">
        <w:t xml:space="preserve"> </w:t>
      </w:r>
      <w:r w:rsidR="0008653C" w:rsidRPr="00AE5A73">
        <w:t>:</w:t>
      </w:r>
      <w:r w:rsidR="0008653C">
        <w:t xml:space="preserve"> </w:t>
      </w:r>
      <w:r>
        <w:t>transformation des</w:t>
      </w:r>
      <w:r w:rsidR="00117418">
        <w:t xml:space="preserve"> molécules complexes de matière organique</w:t>
      </w:r>
      <w:r>
        <w:t xml:space="preserve"> en sucre, acides aminés et acides gras ;</w:t>
      </w:r>
    </w:p>
    <w:p w14:paraId="18B9AE77" w14:textId="2DD554BC" w:rsidR="00666354" w:rsidRDefault="00666354" w:rsidP="00666354">
      <w:pPr>
        <w:pStyle w:val="Paragraphedeliste"/>
        <w:numPr>
          <w:ilvl w:val="0"/>
          <w:numId w:val="6"/>
        </w:numPr>
      </w:pPr>
      <w:r>
        <w:lastRenderedPageBreak/>
        <w:t>L’</w:t>
      </w:r>
      <w:proofErr w:type="spellStart"/>
      <w:r>
        <w:t>acidogenèse</w:t>
      </w:r>
      <w:proofErr w:type="spellEnd"/>
      <w:r w:rsidR="00AE5A73" w:rsidRPr="00AE5A73">
        <w:t xml:space="preserve"> :</w:t>
      </w:r>
      <w:r w:rsidR="00AE5A73">
        <w:t xml:space="preserve"> </w:t>
      </w:r>
      <w:r>
        <w:t xml:space="preserve">transformation des sucres </w:t>
      </w:r>
      <w:r w:rsidR="00117418" w:rsidRPr="00AE5A73">
        <w:t>en</w:t>
      </w:r>
      <w:r w:rsidR="00117418">
        <w:t xml:space="preserve"> </w:t>
      </w:r>
      <w:r>
        <w:t>acides gras volatils ;</w:t>
      </w:r>
    </w:p>
    <w:p w14:paraId="2666C0E2" w14:textId="201F3D73" w:rsidR="00666354" w:rsidRDefault="00666354" w:rsidP="00666354">
      <w:pPr>
        <w:pStyle w:val="Paragraphedeliste"/>
        <w:numPr>
          <w:ilvl w:val="0"/>
          <w:numId w:val="6"/>
        </w:numPr>
      </w:pPr>
      <w:r>
        <w:t>L’</w:t>
      </w:r>
      <w:proofErr w:type="spellStart"/>
      <w:r>
        <w:t>acétogenèse</w:t>
      </w:r>
      <w:proofErr w:type="spellEnd"/>
      <w:r w:rsidR="00AE5A73" w:rsidRPr="00AE5A73">
        <w:t xml:space="preserve"> :</w:t>
      </w:r>
      <w:r w:rsidR="00AE5A73">
        <w:t xml:space="preserve"> </w:t>
      </w:r>
      <w:r>
        <w:t>production d’acétates, précurseurs directs du méthane ;</w:t>
      </w:r>
    </w:p>
    <w:p w14:paraId="4F0253AD" w14:textId="4E0B71BD" w:rsidR="00666354" w:rsidRPr="00AE5A73" w:rsidRDefault="00666354" w:rsidP="00666354">
      <w:pPr>
        <w:pStyle w:val="Paragraphedeliste"/>
        <w:numPr>
          <w:ilvl w:val="0"/>
          <w:numId w:val="6"/>
        </w:numPr>
        <w:rPr>
          <w:strike/>
        </w:rPr>
      </w:pPr>
      <w:r>
        <w:t xml:space="preserve">La </w:t>
      </w:r>
      <w:proofErr w:type="spellStart"/>
      <w:r>
        <w:t>méthanogenèse</w:t>
      </w:r>
      <w:proofErr w:type="spellEnd"/>
      <w:r w:rsidR="00AE5A73">
        <w:t xml:space="preserve"> </w:t>
      </w:r>
      <w:r w:rsidR="00AE5A73" w:rsidRPr="00AE5A73">
        <w:t>:</w:t>
      </w:r>
      <w:r w:rsidR="00AE5A73">
        <w:t xml:space="preserve"> </w:t>
      </w:r>
      <w:r w:rsidR="004A6F55" w:rsidRPr="00AE5A73">
        <w:rPr>
          <w:rFonts w:eastAsia="Times New Roman" w:cs="Times New Roman"/>
        </w:rPr>
        <w:t>forme de respiration anaérobie, produit finalement le méthane et le digestat.</w:t>
      </w:r>
    </w:p>
    <w:p w14:paraId="2750E8D1" w14:textId="77777777" w:rsidR="001A0BD9" w:rsidRDefault="001A0BD9" w:rsidP="001A0BD9">
      <w:pPr>
        <w:pStyle w:val="Sansinterligne"/>
      </w:pPr>
      <w:r>
        <w:rPr>
          <w:noProof/>
          <w:lang w:eastAsia="fr-FR"/>
        </w:rPr>
        <w:drawing>
          <wp:inline distT="0" distB="0" distL="0" distR="0" wp14:anchorId="6A8BD454" wp14:editId="115D9002">
            <wp:extent cx="6192520" cy="17754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ases de méthanisation.png"/>
                    <pic:cNvPicPr/>
                  </pic:nvPicPr>
                  <pic:blipFill>
                    <a:blip r:embed="rId17">
                      <a:extLst>
                        <a:ext uri="{28A0092B-C50C-407E-A947-70E740481C1C}">
                          <a14:useLocalDpi xmlns:a14="http://schemas.microsoft.com/office/drawing/2010/main" val="0"/>
                        </a:ext>
                      </a:extLst>
                    </a:blip>
                    <a:stretch>
                      <a:fillRect/>
                    </a:stretch>
                  </pic:blipFill>
                  <pic:spPr>
                    <a:xfrm>
                      <a:off x="0" y="0"/>
                      <a:ext cx="6192520" cy="1775460"/>
                    </a:xfrm>
                    <a:prstGeom prst="rect">
                      <a:avLst/>
                    </a:prstGeom>
                  </pic:spPr>
                </pic:pic>
              </a:graphicData>
            </a:graphic>
          </wp:inline>
        </w:drawing>
      </w:r>
    </w:p>
    <w:p w14:paraId="66007303" w14:textId="77777777" w:rsidR="001A0BD9" w:rsidRDefault="001A0BD9" w:rsidP="001A0BD9">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5</w:t>
      </w:r>
      <w:r w:rsidR="00276EBF">
        <w:rPr>
          <w:noProof/>
        </w:rPr>
        <w:fldChar w:fldCharType="end"/>
      </w:r>
      <w:r>
        <w:t xml:space="preserve"> : Les quatre phases de la méthanisation, </w:t>
      </w:r>
      <w:r w:rsidRPr="00444ACB">
        <w:t>source [</w:t>
      </w:r>
      <w:r w:rsidR="00444ACB" w:rsidRPr="00444ACB">
        <w:t>8</w:t>
      </w:r>
      <w:r w:rsidRPr="00444ACB">
        <w:t>]</w:t>
      </w:r>
    </w:p>
    <w:p w14:paraId="3A49392B" w14:textId="54C7B8CE" w:rsidR="007C0B44" w:rsidRDefault="006C0D41" w:rsidP="007C0B44">
      <w:r w:rsidRPr="00AE5A73">
        <w:t xml:space="preserve">La figure 6 </w:t>
      </w:r>
      <w:r>
        <w:t>présente</w:t>
      </w:r>
      <w:r w:rsidRPr="00AE5A73">
        <w:t xml:space="preserve"> les différentes étapes de la collecte des matières organiques </w:t>
      </w:r>
      <w:r>
        <w:t xml:space="preserve">(phase 1) </w:t>
      </w:r>
      <w:r w:rsidRPr="00AE5A73">
        <w:t>jusqu'à la distribution et valorisation du biométhane</w:t>
      </w:r>
      <w:r>
        <w:t xml:space="preserve"> (phase 4)</w:t>
      </w:r>
      <w:r w:rsidRPr="00AE5A73">
        <w:t>.</w:t>
      </w:r>
      <w:r>
        <w:t xml:space="preserve"> </w:t>
      </w:r>
      <w:r w:rsidR="00C66194">
        <w:t>Dans le cas où la distance d’un réseau gazier est suffisamment faible, le méthane obtenu peut-être injecté</w:t>
      </w:r>
      <w:r>
        <w:t xml:space="preserve"> (phase 3)</w:t>
      </w:r>
      <w:r w:rsidR="00C66194">
        <w:t>. Mais pour cela, l</w:t>
      </w:r>
      <w:r w:rsidR="007C0B44">
        <w:t xml:space="preserve">e biogaz produit par la méthanisation doit </w:t>
      </w:r>
      <w:r w:rsidR="00C66194">
        <w:t xml:space="preserve">d’abord </w:t>
      </w:r>
      <w:r w:rsidR="007C0B44">
        <w:t>être épuré</w:t>
      </w:r>
      <w:r>
        <w:t xml:space="preserve"> (phase 2)</w:t>
      </w:r>
      <w:r w:rsidR="007C0B44">
        <w:t xml:space="preserve">. </w:t>
      </w:r>
      <w:r w:rsidR="003445BE" w:rsidRPr="00AE5A73">
        <w:t xml:space="preserve">L’épuration </w:t>
      </w:r>
      <w:r w:rsidR="00AE5A73" w:rsidRPr="00AE5A73">
        <w:t xml:space="preserve">se fait </w:t>
      </w:r>
      <w:r w:rsidR="003445BE" w:rsidRPr="00AE5A73">
        <w:t>en trois étapes</w:t>
      </w:r>
      <w:r w:rsidR="007C0B44" w:rsidRPr="00AE5A73">
        <w:t> :</w:t>
      </w:r>
      <w:r w:rsidR="007C0B44">
        <w:t xml:space="preserve"> la désulfuration qui enlève le sulfure d’hydrogène (H</w:t>
      </w:r>
      <w:r w:rsidR="007C0B44" w:rsidRPr="007C0B44">
        <w:rPr>
          <w:vertAlign w:val="subscript"/>
        </w:rPr>
        <w:t>2</w:t>
      </w:r>
      <w:r w:rsidR="007C0B44">
        <w:t>S), la déshydratation pour ôter l’eau, et la décarbonation qui enlève le CO</w:t>
      </w:r>
      <w:r w:rsidR="007C0B44" w:rsidRPr="007C0B44">
        <w:rPr>
          <w:vertAlign w:val="subscript"/>
        </w:rPr>
        <w:t>2</w:t>
      </w:r>
      <w:r w:rsidR="007C0B44">
        <w:t>.</w:t>
      </w:r>
    </w:p>
    <w:p w14:paraId="28317C67" w14:textId="77777777" w:rsidR="007C0B44" w:rsidRDefault="007C0B44" w:rsidP="007C0B44">
      <w:pPr>
        <w:pStyle w:val="Sansinterligne"/>
      </w:pPr>
      <w:r>
        <w:rPr>
          <w:noProof/>
          <w:lang w:eastAsia="fr-FR"/>
        </w:rPr>
        <w:drawing>
          <wp:inline distT="0" distB="0" distL="0" distR="0" wp14:anchorId="4D6A4902" wp14:editId="1D315CF9">
            <wp:extent cx="5543550" cy="32833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cédé de méthanisation.png"/>
                    <pic:cNvPicPr/>
                  </pic:nvPicPr>
                  <pic:blipFill>
                    <a:blip r:embed="rId18">
                      <a:extLst>
                        <a:ext uri="{28A0092B-C50C-407E-A947-70E740481C1C}">
                          <a14:useLocalDpi xmlns:a14="http://schemas.microsoft.com/office/drawing/2010/main" val="0"/>
                        </a:ext>
                      </a:extLst>
                    </a:blip>
                    <a:stretch>
                      <a:fillRect/>
                    </a:stretch>
                  </pic:blipFill>
                  <pic:spPr>
                    <a:xfrm>
                      <a:off x="0" y="0"/>
                      <a:ext cx="5554843" cy="3289993"/>
                    </a:xfrm>
                    <a:prstGeom prst="rect">
                      <a:avLst/>
                    </a:prstGeom>
                  </pic:spPr>
                </pic:pic>
              </a:graphicData>
            </a:graphic>
          </wp:inline>
        </w:drawing>
      </w:r>
    </w:p>
    <w:p w14:paraId="0D7E4407" w14:textId="77777777" w:rsidR="007C0B44" w:rsidRDefault="007C0B44" w:rsidP="007C0B44">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6</w:t>
      </w:r>
      <w:r w:rsidR="00276EBF">
        <w:rPr>
          <w:noProof/>
        </w:rPr>
        <w:fldChar w:fldCharType="end"/>
      </w:r>
      <w:r>
        <w:t xml:space="preserve"> : Schématisation des phases du procédé de méthanisation, source </w:t>
      </w:r>
      <w:r w:rsidRPr="00444ACB">
        <w:t>[</w:t>
      </w:r>
      <w:r w:rsidR="00444ACB" w:rsidRPr="00444ACB">
        <w:t>7</w:t>
      </w:r>
      <w:r w:rsidRPr="00444ACB">
        <w:t>]</w:t>
      </w:r>
    </w:p>
    <w:p w14:paraId="40047465" w14:textId="0D099EEA" w:rsidR="00AA27F5" w:rsidRDefault="00AA27F5" w:rsidP="00AE5A73">
      <w:r>
        <w:t xml:space="preserve">Le digestat </w:t>
      </w:r>
      <w:r w:rsidR="00112B47">
        <w:t xml:space="preserve">peut être transformé afin d’optimiser son utilisation. La séparation mécanique de phase permet l’obtention d’une partie liquide d’une part, et d’une partie solide d’autre part. La phase solide </w:t>
      </w:r>
      <w:r w:rsidR="00040AAB">
        <w:t>matur</w:t>
      </w:r>
      <w:r w:rsidR="00112B47">
        <w:t>ée par compostage</w:t>
      </w:r>
      <w:r w:rsidR="00D35A6D">
        <w:t>, figure 7,</w:t>
      </w:r>
      <w:r w:rsidR="00112B47">
        <w:t xml:space="preserve"> peut ensuite être </w:t>
      </w:r>
      <w:r w:rsidR="00040AAB">
        <w:t xml:space="preserve">utilisée directement ou </w:t>
      </w:r>
      <w:r w:rsidR="00112B47">
        <w:t xml:space="preserve">séchée ou encore mise sous forme de </w:t>
      </w:r>
      <w:r w:rsidR="00112B47" w:rsidRPr="00444ACB">
        <w:t>granulés [</w:t>
      </w:r>
      <w:r w:rsidR="00444ACB" w:rsidRPr="00444ACB">
        <w:t>7</w:t>
      </w:r>
      <w:r w:rsidR="00112B47" w:rsidRPr="00444ACB">
        <w:t>]. Quel</w:t>
      </w:r>
      <w:r w:rsidR="00AE5A73">
        <w:t>le</w:t>
      </w:r>
      <w:r w:rsidR="00112B47">
        <w:t xml:space="preserve"> que soit la forme du digestat, il </w:t>
      </w:r>
      <w:r w:rsidR="000D1942">
        <w:t xml:space="preserve">pourra </w:t>
      </w:r>
      <w:r w:rsidR="00DB4517">
        <w:t xml:space="preserve">être </w:t>
      </w:r>
      <w:r w:rsidR="00112B47">
        <w:t>ré</w:t>
      </w:r>
      <w:r w:rsidR="00040AAB">
        <w:t>introduit dans les sols</w:t>
      </w:r>
      <w:r w:rsidR="00112B47">
        <w:t xml:space="preserve"> pour </w:t>
      </w:r>
      <w:r w:rsidR="00040AAB">
        <w:t>les amender</w:t>
      </w:r>
      <w:r w:rsidR="009670B2">
        <w:t xml:space="preserve"> et les fertiliser</w:t>
      </w:r>
      <w:r w:rsidR="00112B47">
        <w:t>.</w:t>
      </w:r>
    </w:p>
    <w:p w14:paraId="05F214D8" w14:textId="77777777" w:rsidR="00C36055" w:rsidRDefault="00C36055" w:rsidP="00C36055">
      <w:pPr>
        <w:pStyle w:val="Sansinterligne"/>
      </w:pPr>
      <w:r>
        <w:rPr>
          <w:noProof/>
          <w:lang w:eastAsia="fr-FR"/>
        </w:rPr>
        <w:lastRenderedPageBreak/>
        <w:drawing>
          <wp:inline distT="0" distB="0" distL="0" distR="0" wp14:anchorId="1BE83433" wp14:editId="76CD615D">
            <wp:extent cx="4367658" cy="1976464"/>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estat sec.png"/>
                    <pic:cNvPicPr/>
                  </pic:nvPicPr>
                  <pic:blipFill>
                    <a:blip r:embed="rId19">
                      <a:extLst>
                        <a:ext uri="{28A0092B-C50C-407E-A947-70E740481C1C}">
                          <a14:useLocalDpi xmlns:a14="http://schemas.microsoft.com/office/drawing/2010/main" val="0"/>
                        </a:ext>
                      </a:extLst>
                    </a:blip>
                    <a:stretch>
                      <a:fillRect/>
                    </a:stretch>
                  </pic:blipFill>
                  <pic:spPr>
                    <a:xfrm>
                      <a:off x="0" y="0"/>
                      <a:ext cx="4392472" cy="1987693"/>
                    </a:xfrm>
                    <a:prstGeom prst="rect">
                      <a:avLst/>
                    </a:prstGeom>
                  </pic:spPr>
                </pic:pic>
              </a:graphicData>
            </a:graphic>
          </wp:inline>
        </w:drawing>
      </w:r>
    </w:p>
    <w:p w14:paraId="33166741" w14:textId="77777777" w:rsidR="00C36055" w:rsidRDefault="00C36055" w:rsidP="00C36055">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7</w:t>
      </w:r>
      <w:r w:rsidR="00276EBF">
        <w:rPr>
          <w:noProof/>
        </w:rPr>
        <w:fldChar w:fldCharType="end"/>
      </w:r>
      <w:r>
        <w:t xml:space="preserve"> : Digestat sec issu de la méthanisation, source F. </w:t>
      </w:r>
      <w:proofErr w:type="spellStart"/>
      <w:r>
        <w:t>Douard</w:t>
      </w:r>
      <w:proofErr w:type="spellEnd"/>
      <w:r>
        <w:t xml:space="preserve"> [9]</w:t>
      </w:r>
    </w:p>
    <w:p w14:paraId="7D83F8B5" w14:textId="4C7C74EE" w:rsidR="00112B47" w:rsidRDefault="00112B47" w:rsidP="00AA27F5">
      <w:r>
        <w:t xml:space="preserve">Le digestat liquide est riche en nutriments assimilables </w:t>
      </w:r>
      <w:r w:rsidR="001A0BD9">
        <w:t xml:space="preserve">par les cultures </w:t>
      </w:r>
      <w:r>
        <w:t>lors d’épandages</w:t>
      </w:r>
      <w:r w:rsidR="001A0BD9">
        <w:t>,</w:t>
      </w:r>
      <w:r>
        <w:t xml:space="preserve"> cependant contrairement aux effluents d’élevages (lisiers et fumiers)</w:t>
      </w:r>
      <w:r w:rsidR="00C66194">
        <w:t>,</w:t>
      </w:r>
      <w:r>
        <w:t xml:space="preserve"> il ne déga</w:t>
      </w:r>
      <w:r w:rsidR="00777DF3">
        <w:t>ge pas de désagrément olfactif</w:t>
      </w:r>
      <w:r>
        <w:t>.</w:t>
      </w:r>
      <w:r w:rsidR="001A0BD9">
        <w:t xml:space="preserve"> Le digestat liquide est riche en éléments organiques et permet de remplacer </w:t>
      </w:r>
      <w:r w:rsidR="00C66194">
        <w:t xml:space="preserve">une part importante des </w:t>
      </w:r>
      <w:r w:rsidR="001A0BD9">
        <w:t>engrais chimiques</w:t>
      </w:r>
      <w:r w:rsidR="00BB258A">
        <w:t xml:space="preserve">, </w:t>
      </w:r>
      <w:r w:rsidR="00BB258A" w:rsidRPr="00AE5A73">
        <w:t>figure 8</w:t>
      </w:r>
      <w:r w:rsidR="001A0BD9">
        <w:t>.</w:t>
      </w:r>
      <w:r w:rsidR="00252B2D">
        <w:t xml:space="preserve"> </w:t>
      </w:r>
      <w:r w:rsidR="00C66194">
        <w:t xml:space="preserve">Sous condition de respects de contraintes sur </w:t>
      </w:r>
      <w:r w:rsidR="00252B2D">
        <w:t>les produits méthanisés, le digestat est autorisé en agriculture biologique [</w:t>
      </w:r>
      <w:r w:rsidR="00C36055">
        <w:t>10</w:t>
      </w:r>
      <w:r w:rsidR="00252B2D">
        <w:t>]</w:t>
      </w:r>
      <w:r w:rsidR="00DB4517">
        <w:t>.</w:t>
      </w:r>
      <w:r w:rsidR="00252B2D">
        <w:t xml:space="preserve"> </w:t>
      </w:r>
      <w:r w:rsidR="00DB4517">
        <w:t>D’une façon générale, la mise sur le marché et l’utilisation de digestat de méthanisation en tant que matière fertilisante sont soumis</w:t>
      </w:r>
      <w:r w:rsidR="00AE5A73">
        <w:t>es</w:t>
      </w:r>
      <w:r w:rsidR="00DB4517">
        <w:t xml:space="preserve"> à des réglementations.</w:t>
      </w:r>
    </w:p>
    <w:p w14:paraId="4AE93EA0" w14:textId="77777777" w:rsidR="00252B2D" w:rsidRDefault="00252B2D" w:rsidP="00252B2D">
      <w:pPr>
        <w:pStyle w:val="Sansinterligne"/>
      </w:pPr>
      <w:r>
        <w:rPr>
          <w:noProof/>
          <w:lang w:eastAsia="fr-FR"/>
        </w:rPr>
        <w:drawing>
          <wp:inline distT="0" distB="0" distL="0" distR="0" wp14:anchorId="1E93FD3B" wp14:editId="780A5398">
            <wp:extent cx="5291125" cy="2366682"/>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épandage digestat.png"/>
                    <pic:cNvPicPr/>
                  </pic:nvPicPr>
                  <pic:blipFill>
                    <a:blip r:embed="rId20">
                      <a:extLst>
                        <a:ext uri="{28A0092B-C50C-407E-A947-70E740481C1C}">
                          <a14:useLocalDpi xmlns:a14="http://schemas.microsoft.com/office/drawing/2010/main" val="0"/>
                        </a:ext>
                      </a:extLst>
                    </a:blip>
                    <a:stretch>
                      <a:fillRect/>
                    </a:stretch>
                  </pic:blipFill>
                  <pic:spPr>
                    <a:xfrm>
                      <a:off x="0" y="0"/>
                      <a:ext cx="5312299" cy="2376153"/>
                    </a:xfrm>
                    <a:prstGeom prst="rect">
                      <a:avLst/>
                    </a:prstGeom>
                  </pic:spPr>
                </pic:pic>
              </a:graphicData>
            </a:graphic>
          </wp:inline>
        </w:drawing>
      </w:r>
    </w:p>
    <w:p w14:paraId="7114582A" w14:textId="77777777" w:rsidR="00252B2D" w:rsidRDefault="00252B2D" w:rsidP="00252B2D">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8</w:t>
      </w:r>
      <w:r w:rsidR="00276EBF">
        <w:rPr>
          <w:noProof/>
        </w:rPr>
        <w:fldChar w:fldCharType="end"/>
      </w:r>
      <w:r>
        <w:t> : Épandage de dig</w:t>
      </w:r>
      <w:r w:rsidR="00C36055">
        <w:t xml:space="preserve">estat avec système de stockage </w:t>
      </w:r>
      <w:r>
        <w:t>e</w:t>
      </w:r>
      <w:r w:rsidR="00C36055">
        <w:t>n</w:t>
      </w:r>
      <w:r>
        <w:t xml:space="preserve"> bord de champ</w:t>
      </w:r>
      <w:r w:rsidR="00D80A70">
        <w:t>,</w:t>
      </w:r>
      <w:r>
        <w:t xml:space="preserve"> source [</w:t>
      </w:r>
      <w:r w:rsidR="00C36055">
        <w:t>10</w:t>
      </w:r>
      <w:r>
        <w:t>]</w:t>
      </w:r>
    </w:p>
    <w:p w14:paraId="34872D82" w14:textId="77777777" w:rsidR="004D3EEE" w:rsidRDefault="004D3EEE" w:rsidP="00A16DD8">
      <w:pPr>
        <w:pStyle w:val="Titre1"/>
        <w:rPr>
          <w:sz w:val="25"/>
          <w:szCs w:val="25"/>
        </w:rPr>
      </w:pPr>
      <w:r>
        <w:t xml:space="preserve">3 – Les </w:t>
      </w:r>
      <w:r w:rsidRPr="004D3EEE">
        <w:t>valorisations</w:t>
      </w:r>
      <w:r>
        <w:t xml:space="preserve"> du biogaz</w:t>
      </w:r>
      <w:r>
        <w:rPr>
          <w:sz w:val="25"/>
          <w:szCs w:val="25"/>
        </w:rPr>
        <w:t xml:space="preserve"> </w:t>
      </w:r>
      <w:r w:rsidR="001F2920" w:rsidRPr="00A16DD8">
        <w:t>issu</w:t>
      </w:r>
      <w:r w:rsidR="001F2920">
        <w:rPr>
          <w:sz w:val="25"/>
          <w:szCs w:val="25"/>
        </w:rPr>
        <w:t xml:space="preserve"> </w:t>
      </w:r>
      <w:r w:rsidRPr="004D3EEE">
        <w:t>de</w:t>
      </w:r>
      <w:r>
        <w:rPr>
          <w:sz w:val="25"/>
          <w:szCs w:val="25"/>
        </w:rPr>
        <w:t xml:space="preserve"> </w:t>
      </w:r>
      <w:r w:rsidRPr="004D3EEE">
        <w:t>la</w:t>
      </w:r>
      <w:r>
        <w:rPr>
          <w:sz w:val="25"/>
          <w:szCs w:val="25"/>
        </w:rPr>
        <w:t xml:space="preserve"> </w:t>
      </w:r>
      <w:r w:rsidRPr="004D3EEE">
        <w:t>méthanisation</w:t>
      </w:r>
    </w:p>
    <w:p w14:paraId="40E99D95" w14:textId="70F87328" w:rsidR="004D3EEE" w:rsidRPr="004D3EEE" w:rsidRDefault="004D3EEE" w:rsidP="004D3EEE">
      <w:r>
        <w:t>Le biogaz issu de la méthanisation peut être valori</w:t>
      </w:r>
      <w:r w:rsidR="00F5341E">
        <w:t>sé suivant plusieurs voies [11]</w:t>
      </w:r>
      <w:r w:rsidR="00655FBF">
        <w:t xml:space="preserve"> </w:t>
      </w:r>
      <w:r w:rsidR="00F5341E" w:rsidRPr="00655FBF">
        <w:t>:</w:t>
      </w:r>
    </w:p>
    <w:p w14:paraId="41FCC547" w14:textId="0F6DCB5C" w:rsidR="004D3EEE" w:rsidRDefault="002B78B3" w:rsidP="00566ED2">
      <w:pPr>
        <w:pStyle w:val="Paragraphedeliste"/>
        <w:numPr>
          <w:ilvl w:val="0"/>
          <w:numId w:val="8"/>
        </w:numPr>
        <w:spacing w:before="120" w:after="0"/>
        <w:ind w:left="714" w:hanging="357"/>
      </w:pPr>
      <w:r>
        <w:t>La valorisation du biogaz la plus courante est la combinaison de production d’électricité et de récupération de chaleur</w:t>
      </w:r>
      <w:r w:rsidR="00A16DD8">
        <w:t xml:space="preserve"> sur les circuits de refroidissement des turbines à gaz</w:t>
      </w:r>
      <w:r>
        <w:t xml:space="preserve">, autrement appelée </w:t>
      </w:r>
      <w:r w:rsidRPr="00655FBF">
        <w:rPr>
          <w:b/>
        </w:rPr>
        <w:t>cogénération</w:t>
      </w:r>
      <w:r>
        <w:t>.</w:t>
      </w:r>
      <w:r w:rsidR="00A16DD8">
        <w:t xml:space="preserve"> </w:t>
      </w:r>
      <w:r w:rsidR="002E21B6">
        <w:t xml:space="preserve">Elle nécessite de disposer d’un débouché local pour l’usage de la chaleur qui se transporte difficilement (et économiquement) à longue distance. </w:t>
      </w:r>
      <w:r w:rsidR="00A16DD8">
        <w:t xml:space="preserve">Le module de cogénération est </w:t>
      </w:r>
      <w:r w:rsidR="002E21B6">
        <w:t xml:space="preserve">généralement </w:t>
      </w:r>
      <w:r w:rsidR="00A16DD8">
        <w:t xml:space="preserve">constitué d’un moteur </w:t>
      </w:r>
      <w:r w:rsidR="002E21B6">
        <w:t xml:space="preserve">à combustion interne </w:t>
      </w:r>
      <w:r w:rsidR="00D427F0">
        <w:t>à gaz couplé à une</w:t>
      </w:r>
      <w:r w:rsidR="00A16DD8">
        <w:t xml:space="preserve"> </w:t>
      </w:r>
      <w:r w:rsidR="00D427F0">
        <w:t>génératrice</w:t>
      </w:r>
      <w:r w:rsidR="00A16DD8">
        <w:t xml:space="preserve"> électrique</w:t>
      </w:r>
      <w:r w:rsidR="002E21B6">
        <w:t xml:space="preserve"> couplée au réseau</w:t>
      </w:r>
      <w:r w:rsidR="004B23DF">
        <w:t xml:space="preserve">, </w:t>
      </w:r>
      <w:r w:rsidR="004B23DF" w:rsidRPr="006E5D47">
        <w:t>figure 9</w:t>
      </w:r>
      <w:r w:rsidR="00A16DD8">
        <w:t xml:space="preserve">. </w:t>
      </w:r>
      <w:r w:rsidR="002E21B6">
        <w:t>Compte tenu des médiocres rendements thermodynamiques des moteurs à explosion, l</w:t>
      </w:r>
      <w:r w:rsidR="00A16DD8">
        <w:t xml:space="preserve">e rendement </w:t>
      </w:r>
      <w:r w:rsidR="002E21B6">
        <w:t xml:space="preserve">énergétique global </w:t>
      </w:r>
      <w:r w:rsidR="00A16DD8">
        <w:t>est nettement amélioré par la récupération de la chaleur</w:t>
      </w:r>
      <w:r w:rsidR="008C05B8">
        <w:t>.</w:t>
      </w:r>
      <w:r w:rsidR="00B471A2">
        <w:t xml:space="preserve"> </w:t>
      </w:r>
      <w:r w:rsidR="002E21B6">
        <w:t xml:space="preserve">Il atteint </w:t>
      </w:r>
      <w:r w:rsidR="00A92A9F">
        <w:t>environ 85 %, avec 35 % de production électrique et 50 % de production de chaleur</w:t>
      </w:r>
      <w:r w:rsidR="0074508E">
        <w:t xml:space="preserve"> [12</w:t>
      </w:r>
      <w:r w:rsidR="00566ED2">
        <w:t xml:space="preserve">] ; </w:t>
      </w:r>
    </w:p>
    <w:p w14:paraId="1928FD54" w14:textId="77777777" w:rsidR="00A16DD8" w:rsidRDefault="00D427F0" w:rsidP="00A16DD8">
      <w:pPr>
        <w:pStyle w:val="Sansinterligne"/>
      </w:pPr>
      <w:r>
        <w:rPr>
          <w:noProof/>
          <w:lang w:eastAsia="fr-FR"/>
        </w:rPr>
        <w:lastRenderedPageBreak/>
        <w:drawing>
          <wp:inline distT="0" distB="0" distL="0" distR="0" wp14:anchorId="2ED4FCA6" wp14:editId="0F8DF32F">
            <wp:extent cx="2446759" cy="268941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générateur.png"/>
                    <pic:cNvPicPr/>
                  </pic:nvPicPr>
                  <pic:blipFill>
                    <a:blip r:embed="rId21">
                      <a:extLst>
                        <a:ext uri="{28A0092B-C50C-407E-A947-70E740481C1C}">
                          <a14:useLocalDpi xmlns:a14="http://schemas.microsoft.com/office/drawing/2010/main" val="0"/>
                        </a:ext>
                      </a:extLst>
                    </a:blip>
                    <a:stretch>
                      <a:fillRect/>
                    </a:stretch>
                  </pic:blipFill>
                  <pic:spPr>
                    <a:xfrm>
                      <a:off x="0" y="0"/>
                      <a:ext cx="2474013" cy="2719368"/>
                    </a:xfrm>
                    <a:prstGeom prst="rect">
                      <a:avLst/>
                    </a:prstGeom>
                  </pic:spPr>
                </pic:pic>
              </a:graphicData>
            </a:graphic>
          </wp:inline>
        </w:drawing>
      </w:r>
    </w:p>
    <w:p w14:paraId="548B2C66" w14:textId="440393B5" w:rsidR="001F626E" w:rsidRPr="00FC2614" w:rsidRDefault="001F626E" w:rsidP="001F626E">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9</w:t>
      </w:r>
      <w:r w:rsidR="00276EBF">
        <w:rPr>
          <w:noProof/>
        </w:rPr>
        <w:fldChar w:fldCharType="end"/>
      </w:r>
      <w:r>
        <w:t xml:space="preserve"> : </w:t>
      </w:r>
      <w:r w:rsidR="00D427F0">
        <w:t xml:space="preserve">Exemple de </w:t>
      </w:r>
      <w:proofErr w:type="spellStart"/>
      <w:r w:rsidR="00D427F0">
        <w:t>cogénérateur</w:t>
      </w:r>
      <w:proofErr w:type="spellEnd"/>
      <w:r>
        <w:t xml:space="preserve"> </w:t>
      </w:r>
      <w:r w:rsidR="00D427F0">
        <w:t xml:space="preserve">d’énergie électrique </w:t>
      </w:r>
      <w:r>
        <w:t xml:space="preserve">à partir de biogaz, source </w:t>
      </w:r>
      <w:r w:rsidR="00D427F0">
        <w:t>[1</w:t>
      </w:r>
      <w:r w:rsidR="0074508E">
        <w:t>3</w:t>
      </w:r>
      <w:r w:rsidR="00D427F0">
        <w:t>]</w:t>
      </w:r>
    </w:p>
    <w:p w14:paraId="3DB38B17" w14:textId="6F7A522A" w:rsidR="006C0D41" w:rsidRDefault="006C0D41" w:rsidP="006C0D41">
      <w:pPr>
        <w:pStyle w:val="Paragraphedeliste"/>
        <w:numPr>
          <w:ilvl w:val="0"/>
          <w:numId w:val="9"/>
        </w:numPr>
        <w:spacing w:before="120"/>
      </w:pPr>
      <w:r>
        <w:t xml:space="preserve">Il est possible de </w:t>
      </w:r>
      <w:r w:rsidR="00490D62">
        <w:t xml:space="preserve">récupérer </w:t>
      </w:r>
      <w:r>
        <w:t xml:space="preserve"> la </w:t>
      </w:r>
      <w:r w:rsidRPr="00655FBF">
        <w:rPr>
          <w:b/>
        </w:rPr>
        <w:t>chaleur</w:t>
      </w:r>
      <w:r w:rsidR="00490D62" w:rsidRPr="00490D62">
        <w:t xml:space="preserve"> seule</w:t>
      </w:r>
      <w:r w:rsidR="00490D62">
        <w:t>. L</w:t>
      </w:r>
      <w:r>
        <w:t>’efficacité énergétique est intéressante mais nécessite que les débouchés soient à proximité de la production pour limiter le transport coûteux de la chaleur ou du biogaz ;</w:t>
      </w:r>
    </w:p>
    <w:p w14:paraId="2BEBBDDC" w14:textId="31D829C4" w:rsidR="006C0D41" w:rsidRDefault="00490D62" w:rsidP="006C0D41">
      <w:pPr>
        <w:pStyle w:val="Paragraphedeliste"/>
        <w:numPr>
          <w:ilvl w:val="0"/>
          <w:numId w:val="9"/>
        </w:numPr>
      </w:pPr>
      <w:r>
        <w:t>Sans récupération de la chaleur, i</w:t>
      </w:r>
      <w:r w:rsidR="006C0D41">
        <w:t xml:space="preserve">l est également possible de produire </w:t>
      </w:r>
      <w:r>
        <w:t xml:space="preserve">uniquement </w:t>
      </w:r>
      <w:r w:rsidR="006C0D41">
        <w:t>de l</w:t>
      </w:r>
      <w:r w:rsidR="006C0D41" w:rsidRPr="00FC2614">
        <w:t>’</w:t>
      </w:r>
      <w:r w:rsidR="006C0D41" w:rsidRPr="006E5D47">
        <w:rPr>
          <w:b/>
        </w:rPr>
        <w:t>électricité</w:t>
      </w:r>
      <w:r w:rsidR="006C0D41" w:rsidRPr="00FC2614">
        <w:t xml:space="preserve"> </w:t>
      </w:r>
      <w:r w:rsidR="006C0D41">
        <w:t xml:space="preserve">avec une </w:t>
      </w:r>
      <w:r w:rsidR="006C0D41" w:rsidRPr="00FC2614">
        <w:t xml:space="preserve">efficacité énergétique </w:t>
      </w:r>
      <w:r w:rsidR="006C0D41">
        <w:t>moindre. Les turbines à gaz ont des rendements de l’ordre de 30% ;</w:t>
      </w:r>
    </w:p>
    <w:p w14:paraId="7A331753" w14:textId="70D9CF07" w:rsidR="004D3EEE" w:rsidRPr="00FC2614" w:rsidRDefault="001F2920" w:rsidP="006E5D47">
      <w:pPr>
        <w:pStyle w:val="Paragraphedeliste"/>
        <w:numPr>
          <w:ilvl w:val="0"/>
          <w:numId w:val="9"/>
        </w:numPr>
      </w:pPr>
      <w:r>
        <w:t xml:space="preserve">Le biogaz peut aussi être utilisé comme </w:t>
      </w:r>
      <w:r w:rsidRPr="003E33D8">
        <w:rPr>
          <w:b/>
        </w:rPr>
        <w:t>c</w:t>
      </w:r>
      <w:r w:rsidR="004D3EEE" w:rsidRPr="003E33D8">
        <w:rPr>
          <w:b/>
        </w:rPr>
        <w:t>arburant</w:t>
      </w:r>
      <w:r w:rsidR="004D3EEE" w:rsidRPr="003E33D8">
        <w:t xml:space="preserve"> </w:t>
      </w:r>
      <w:r w:rsidR="00A902EA" w:rsidRPr="003E33D8">
        <w:t>pour</w:t>
      </w:r>
      <w:r w:rsidR="00A902EA" w:rsidRPr="00A902EA">
        <w:t xml:space="preserve"> </w:t>
      </w:r>
      <w:r w:rsidR="004D3EEE" w:rsidRPr="00A902EA">
        <w:t>véhicule</w:t>
      </w:r>
      <w:r w:rsidR="002E21B6">
        <w:t xml:space="preserve"> (GNV, gaz naturel pour véhicules)</w:t>
      </w:r>
      <w:r>
        <w:t>, il</w:t>
      </w:r>
      <w:r w:rsidR="004D3EEE" w:rsidRPr="00FC2614">
        <w:t xml:space="preserve"> suit </w:t>
      </w:r>
      <w:r>
        <w:t xml:space="preserve">alors </w:t>
      </w:r>
      <w:r w:rsidR="004D3EEE" w:rsidRPr="00FC2614">
        <w:t>une série d’étapes d’épuration/compression. Cette valorisation s’est principalement développée</w:t>
      </w:r>
      <w:r w:rsidR="002E21B6">
        <w:t>, notamment</w:t>
      </w:r>
      <w:r w:rsidR="004D3EEE" w:rsidRPr="00FC2614">
        <w:t xml:space="preserve"> en Suède</w:t>
      </w:r>
      <w:r w:rsidR="002E21B6">
        <w:t>, en Italie, en Allemagne</w:t>
      </w:r>
      <w:r w:rsidR="004D3EEE" w:rsidRPr="00FC2614">
        <w:t xml:space="preserve"> </w:t>
      </w:r>
      <w:r w:rsidR="00CB7A44">
        <w:t>et</w:t>
      </w:r>
      <w:r w:rsidR="00CB7A44" w:rsidRPr="00FC2614">
        <w:t xml:space="preserve"> </w:t>
      </w:r>
      <w:r w:rsidR="004D3EEE" w:rsidRPr="00FC2614">
        <w:t>en Suisse</w:t>
      </w:r>
      <w:r w:rsidR="00CB7A44" w:rsidRPr="006E5D47">
        <w:t>, elle</w:t>
      </w:r>
      <w:r w:rsidR="00CB7A44">
        <w:t xml:space="preserve"> </w:t>
      </w:r>
      <w:r>
        <w:t xml:space="preserve">est </w:t>
      </w:r>
      <w:r w:rsidR="002E21B6">
        <w:t>encore peu développée</w:t>
      </w:r>
      <w:r>
        <w:t xml:space="preserve"> en </w:t>
      </w:r>
      <w:r w:rsidR="00EC409C">
        <w:t>France</w:t>
      </w:r>
      <w:r w:rsidR="004D3EEE" w:rsidRPr="00FC2614">
        <w:t xml:space="preserve">. </w:t>
      </w:r>
      <w:r>
        <w:t>Cependant e</w:t>
      </w:r>
      <w:r w:rsidR="004D3EEE" w:rsidRPr="00FC2614">
        <w:t xml:space="preserve">lle </w:t>
      </w:r>
      <w:r w:rsidR="002E21B6">
        <w:t xml:space="preserve">trouve </w:t>
      </w:r>
      <w:r w:rsidR="000A4CDC">
        <w:t>surtout des</w:t>
      </w:r>
      <w:r w:rsidR="002E21B6">
        <w:t xml:space="preserve"> débouchés</w:t>
      </w:r>
      <w:r w:rsidR="004D3EEE" w:rsidRPr="00FC2614">
        <w:t xml:space="preserve"> dans le cadre </w:t>
      </w:r>
      <w:r w:rsidR="002E21B6">
        <w:t>de</w:t>
      </w:r>
      <w:r w:rsidR="002E21B6" w:rsidRPr="00FC2614">
        <w:t xml:space="preserve"> </w:t>
      </w:r>
      <w:r w:rsidR="004D3EEE" w:rsidRPr="00FC2614">
        <w:t>flotte</w:t>
      </w:r>
      <w:r w:rsidR="002E21B6">
        <w:t>s</w:t>
      </w:r>
      <w:r w:rsidR="004D3EEE" w:rsidRPr="00FC2614">
        <w:t xml:space="preserve"> captive</w:t>
      </w:r>
      <w:r w:rsidR="002E21B6">
        <w:t>s</w:t>
      </w:r>
      <w:r w:rsidR="004D3EEE" w:rsidRPr="00FC2614">
        <w:t xml:space="preserve"> de véhicule</w:t>
      </w:r>
      <w:r w:rsidR="00293151" w:rsidRPr="006E5D47">
        <w:t>s</w:t>
      </w:r>
      <w:r w:rsidR="004D3EEE" w:rsidRPr="00FC2614">
        <w:t xml:space="preserve"> (bus, bennes déchets, </w:t>
      </w:r>
      <w:r>
        <w:t>etc</w:t>
      </w:r>
      <w:r w:rsidR="004D3EEE" w:rsidRPr="00FC2614">
        <w:t>.)</w:t>
      </w:r>
      <w:r w:rsidR="0074508E">
        <w:t>.</w:t>
      </w:r>
      <w:r w:rsidR="0074508E" w:rsidRPr="0074508E">
        <w:t xml:space="preserve"> </w:t>
      </w:r>
      <w:r w:rsidR="007C62C0" w:rsidRPr="006A3B68">
        <w:t>La valeur énergétique PCI</w:t>
      </w:r>
      <w:r w:rsidR="006A3B68" w:rsidRPr="006A3B68">
        <w:rPr>
          <w:rStyle w:val="Appelnotedebasdep"/>
        </w:rPr>
        <w:footnoteReference w:id="4"/>
      </w:r>
      <w:r w:rsidR="007C62C0" w:rsidRPr="006A3B68">
        <w:t xml:space="preserve"> (en pouvoir calorifique inférieur)</w:t>
      </w:r>
      <w:r w:rsidR="007C62C0">
        <w:t xml:space="preserve"> </w:t>
      </w:r>
      <w:r w:rsidR="0074508E">
        <w:t>contenue dans un Nm</w:t>
      </w:r>
      <w:r w:rsidR="0074508E" w:rsidRPr="00A92A9F">
        <w:rPr>
          <w:vertAlign w:val="superscript"/>
        </w:rPr>
        <w:t>3</w:t>
      </w:r>
      <w:r w:rsidR="00D70B87">
        <w:rPr>
          <w:vertAlign w:val="superscript"/>
        </w:rPr>
        <w:t xml:space="preserve">  </w:t>
      </w:r>
      <w:r w:rsidR="00490D62">
        <w:rPr>
          <w:rStyle w:val="Appelnotedebasdep"/>
        </w:rPr>
        <w:footnoteReference w:id="5"/>
      </w:r>
      <w:r w:rsidR="0074508E">
        <w:t xml:space="preserve"> de biogaz contenant 60 % de méthane </w:t>
      </w:r>
      <w:r w:rsidR="000A4CDC">
        <w:t xml:space="preserve">vaut </w:t>
      </w:r>
      <w:r w:rsidR="0074508E">
        <w:t>21,6 MJ ou 6 kWh, équivalant à environ 0,7 l d’essence ou 0,6 l de fuel [12].</w:t>
      </w:r>
      <w:r w:rsidR="007C62C0">
        <w:t xml:space="preserve"> Cependant, la teneur en méthane </w:t>
      </w:r>
      <w:r w:rsidR="00F6011D">
        <w:t xml:space="preserve">du biogaz </w:t>
      </w:r>
      <w:r w:rsidR="007C62C0">
        <w:t>peut varier sensiblement en fonction des matières méthanisées.</w:t>
      </w:r>
    </w:p>
    <w:p w14:paraId="3BD59C46" w14:textId="336D7D85" w:rsidR="008960E1" w:rsidRDefault="001F2920" w:rsidP="007C5239">
      <w:pPr>
        <w:pStyle w:val="Paragraphedeliste"/>
        <w:numPr>
          <w:ilvl w:val="0"/>
          <w:numId w:val="9"/>
        </w:numPr>
        <w:spacing w:after="0"/>
      </w:pPr>
      <w:r>
        <w:t xml:space="preserve">Enfin </w:t>
      </w:r>
      <w:r w:rsidRPr="00FC2614">
        <w:t>du biogaz épuré</w:t>
      </w:r>
      <w:r>
        <w:t xml:space="preserve"> peut être injecté</w:t>
      </w:r>
      <w:r w:rsidR="004D3EEE" w:rsidRPr="00FC2614">
        <w:t xml:space="preserve"> dans le réseau de gaz naturel</w:t>
      </w:r>
      <w:r>
        <w:t>.</w:t>
      </w:r>
      <w:r w:rsidR="004D3EEE" w:rsidRPr="00FC2614">
        <w:t xml:space="preserve"> </w:t>
      </w:r>
      <w:r w:rsidR="007C5239">
        <w:t xml:space="preserve">Le biogaz est contrôlé quant à ses caractéristiques physico-chimiques et sa pression avant d’être injecté, via un compresseur, dans le réseau de distribution de gaz. </w:t>
      </w:r>
      <w:r w:rsidR="007C5239" w:rsidRPr="007C5239">
        <w:rPr>
          <w:b/>
        </w:rPr>
        <w:t>L’injection</w:t>
      </w:r>
      <w:r w:rsidR="007C5239">
        <w:t xml:space="preserve"> du biogaz dans le réseau nécessite qu’il soit odorisé afin de redonner l’odeur caractéristique du gaz naturel pour la sécurité des usagers. </w:t>
      </w:r>
      <w:r w:rsidR="007C5239" w:rsidRPr="007C5239">
        <w:t>C’</w:t>
      </w:r>
      <w:r w:rsidR="004D3EEE" w:rsidRPr="00FC2614">
        <w:t>est le mode de v</w:t>
      </w:r>
      <w:r w:rsidR="007A2A84">
        <w:t>alorisation le plus performant.</w:t>
      </w:r>
      <w:r>
        <w:t xml:space="preserve"> </w:t>
      </w:r>
      <w:r w:rsidR="00EE3554" w:rsidRPr="002C5F2B">
        <w:t>Autorisé en France depuis 2011, il est en cours de développement.</w:t>
      </w:r>
      <w:r w:rsidR="0074508E">
        <w:t xml:space="preserve"> À noter que l’injection de biométhane est limitée par le débit de consommation de gaz naturel du réseau en été (</w:t>
      </w:r>
      <w:proofErr w:type="spellStart"/>
      <w:r w:rsidR="0074508E">
        <w:t>mai-septembre</w:t>
      </w:r>
      <w:proofErr w:type="spellEnd"/>
      <w:r w:rsidR="0074508E">
        <w:t>).</w:t>
      </w:r>
      <w:r w:rsidR="008960E1" w:rsidRPr="008960E1">
        <w:t xml:space="preserve"> </w:t>
      </w:r>
    </w:p>
    <w:p w14:paraId="09DA18CC" w14:textId="442557DC" w:rsidR="00112B47" w:rsidRDefault="004D3EEE" w:rsidP="00112B47">
      <w:pPr>
        <w:pStyle w:val="Titre1"/>
      </w:pPr>
      <w:r>
        <w:t>4</w:t>
      </w:r>
      <w:r w:rsidR="00112B47">
        <w:t xml:space="preserve"> – </w:t>
      </w:r>
      <w:r w:rsidR="00C36055">
        <w:t>La méthanisation en France</w:t>
      </w:r>
    </w:p>
    <w:p w14:paraId="016A6D4E" w14:textId="3219A450" w:rsidR="00D4764B" w:rsidRPr="00D4764B" w:rsidRDefault="00D4764B" w:rsidP="00D4764B">
      <w:pPr>
        <w:pStyle w:val="Titre2"/>
      </w:pPr>
      <w:r>
        <w:t>4.1 – États des lieux début 2020</w:t>
      </w:r>
    </w:p>
    <w:p w14:paraId="0D701C48" w14:textId="743791E2" w:rsidR="00D83738" w:rsidRDefault="00EC409C" w:rsidP="008E1F0F">
      <w:pPr>
        <w:spacing w:after="0"/>
      </w:pPr>
      <w:r>
        <w:t>D’après l’ADEME [14], a</w:t>
      </w:r>
      <w:r w:rsidR="00E71343">
        <w:t>u 1</w:t>
      </w:r>
      <w:r w:rsidR="00E71343" w:rsidRPr="00E71343">
        <w:rPr>
          <w:vertAlign w:val="superscript"/>
        </w:rPr>
        <w:t>er</w:t>
      </w:r>
      <w:r w:rsidR="00E71343">
        <w:t xml:space="preserve"> janvier 2020, il y avait 809 unités de méthanisation en France.</w:t>
      </w:r>
      <w:r w:rsidR="00E71343" w:rsidRPr="00E71343">
        <w:t xml:space="preserve"> </w:t>
      </w:r>
      <w:r w:rsidR="00E71343">
        <w:t xml:space="preserve">La majorité des installations, </w:t>
      </w:r>
      <w:r w:rsidR="008E1F0F">
        <w:t xml:space="preserve">soit </w:t>
      </w:r>
      <w:r w:rsidR="00E71343">
        <w:t>532, produis</w:t>
      </w:r>
      <w:r w:rsidR="006213D4" w:rsidRPr="003E33D8">
        <w:t>ai</w:t>
      </w:r>
      <w:r w:rsidR="00E71343" w:rsidRPr="003E33D8">
        <w:t>ent</w:t>
      </w:r>
      <w:r w:rsidR="00E71343">
        <w:t xml:space="preserve"> de l’électricité par cogénération, 153 valoris</w:t>
      </w:r>
      <w:r w:rsidR="006213D4">
        <w:t>ai</w:t>
      </w:r>
      <w:r w:rsidR="00E71343" w:rsidRPr="003E33D8">
        <w:t>ent</w:t>
      </w:r>
      <w:r w:rsidR="00E71343">
        <w:t xml:space="preserve"> </w:t>
      </w:r>
      <w:r w:rsidR="00E71343">
        <w:lastRenderedPageBreak/>
        <w:t>la chaleur seule, 93 inject</w:t>
      </w:r>
      <w:r w:rsidR="006213D4" w:rsidRPr="003E33D8">
        <w:t>ai</w:t>
      </w:r>
      <w:r w:rsidR="00E71343" w:rsidRPr="003E33D8">
        <w:t>ent</w:t>
      </w:r>
      <w:r w:rsidR="00E71343">
        <w:t xml:space="preserve"> du biogaz</w:t>
      </w:r>
      <w:r w:rsidR="00E71343" w:rsidRPr="003E67F1">
        <w:t xml:space="preserve"> </w:t>
      </w:r>
      <w:r w:rsidR="00E71343">
        <w:t>dans le réseau de gaz</w:t>
      </w:r>
      <w:r w:rsidR="003108A3">
        <w:t xml:space="preserve">, </w:t>
      </w:r>
      <w:r w:rsidR="003108A3" w:rsidRPr="003E33D8">
        <w:t>figure 10</w:t>
      </w:r>
      <w:r w:rsidR="00E71343">
        <w:t>.</w:t>
      </w:r>
      <w:r w:rsidR="008E1F0F">
        <w:t xml:space="preserve"> </w:t>
      </w:r>
      <w:r w:rsidR="00D83738">
        <w:t xml:space="preserve">Les unités de méthanisation agricole (« à la ferme » sur la figure </w:t>
      </w:r>
      <w:r w:rsidR="00E71343" w:rsidRPr="003E33D8">
        <w:t>1</w:t>
      </w:r>
      <w:r w:rsidR="00532B38" w:rsidRPr="003E33D8">
        <w:t>1</w:t>
      </w:r>
      <w:r w:rsidR="00D83738" w:rsidRPr="003E33D8">
        <w:t xml:space="preserve">) </w:t>
      </w:r>
      <w:r w:rsidR="0068613B" w:rsidRPr="003E33D8">
        <w:t>étaient</w:t>
      </w:r>
      <w:r w:rsidR="00D83738">
        <w:t xml:space="preserve"> les plus </w:t>
      </w:r>
      <w:r w:rsidR="00E71343">
        <w:t>nombreus</w:t>
      </w:r>
      <w:r w:rsidR="00D83738">
        <w:t>es en France : 531 unités pour un total de 809</w:t>
      </w:r>
      <w:r w:rsidR="008C05B8">
        <w:t>, soit 65%</w:t>
      </w:r>
      <w:r w:rsidR="00D83738">
        <w:t xml:space="preserve">. </w:t>
      </w:r>
      <w:r w:rsidR="008C05B8">
        <w:t xml:space="preserve">Les autres filières de </w:t>
      </w:r>
      <w:r w:rsidR="008C05B8" w:rsidRPr="003E33D8">
        <w:t xml:space="preserve">méthanisation </w:t>
      </w:r>
      <w:r w:rsidR="008806A1" w:rsidRPr="003E33D8">
        <w:t>étaient</w:t>
      </w:r>
      <w:r w:rsidR="008C05B8">
        <w:t xml:space="preserve"> les installations de stockage des déchets non dangereux (ISDND), 13% des unités, les stations d’Epuration (STEP), 9% des unités, etc.</w:t>
      </w:r>
    </w:p>
    <w:p w14:paraId="20F9A5AA" w14:textId="77777777" w:rsidR="005A00CD" w:rsidRDefault="00E71343" w:rsidP="005A00CD">
      <w:pPr>
        <w:pStyle w:val="Sansinterligne"/>
      </w:pPr>
      <w:r>
        <w:rPr>
          <w:noProof/>
          <w:lang w:eastAsia="fr-FR"/>
        </w:rPr>
        <w:drawing>
          <wp:inline distT="0" distB="0" distL="0" distR="0" wp14:anchorId="17E833C8" wp14:editId="6A990023">
            <wp:extent cx="2799217" cy="19431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épartition du parc par type de valorisation.png"/>
                    <pic:cNvPicPr/>
                  </pic:nvPicPr>
                  <pic:blipFill>
                    <a:blip r:embed="rId22">
                      <a:extLst>
                        <a:ext uri="{28A0092B-C50C-407E-A947-70E740481C1C}">
                          <a14:useLocalDpi xmlns:a14="http://schemas.microsoft.com/office/drawing/2010/main" val="0"/>
                        </a:ext>
                      </a:extLst>
                    </a:blip>
                    <a:stretch>
                      <a:fillRect/>
                    </a:stretch>
                  </pic:blipFill>
                  <pic:spPr>
                    <a:xfrm>
                      <a:off x="0" y="0"/>
                      <a:ext cx="2799217" cy="1943100"/>
                    </a:xfrm>
                    <a:prstGeom prst="rect">
                      <a:avLst/>
                    </a:prstGeom>
                  </pic:spPr>
                </pic:pic>
              </a:graphicData>
            </a:graphic>
          </wp:inline>
        </w:drawing>
      </w:r>
      <w:r w:rsidR="005A00CD">
        <w:rPr>
          <w:noProof/>
          <w:lang w:eastAsia="fr-FR"/>
        </w:rPr>
        <w:drawing>
          <wp:inline distT="0" distB="0" distL="0" distR="0" wp14:anchorId="102284BE" wp14:editId="6BEDA04F">
            <wp:extent cx="3225946" cy="199069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épartition des unités de méthanisation selon leur type au 1er janvier 2020.png"/>
                    <pic:cNvPicPr/>
                  </pic:nvPicPr>
                  <pic:blipFill>
                    <a:blip r:embed="rId23">
                      <a:extLst>
                        <a:ext uri="{28A0092B-C50C-407E-A947-70E740481C1C}">
                          <a14:useLocalDpi xmlns:a14="http://schemas.microsoft.com/office/drawing/2010/main" val="0"/>
                        </a:ext>
                      </a:extLst>
                    </a:blip>
                    <a:stretch>
                      <a:fillRect/>
                    </a:stretch>
                  </pic:blipFill>
                  <pic:spPr>
                    <a:xfrm>
                      <a:off x="0" y="0"/>
                      <a:ext cx="3225946" cy="1990694"/>
                    </a:xfrm>
                    <a:prstGeom prst="rect">
                      <a:avLst/>
                    </a:prstGeom>
                  </pic:spPr>
                </pic:pic>
              </a:graphicData>
            </a:graphic>
          </wp:inline>
        </w:drawing>
      </w:r>
    </w:p>
    <w:p w14:paraId="24552461" w14:textId="77777777" w:rsidR="008E1F0F" w:rsidRDefault="008E1F0F" w:rsidP="00D83738">
      <w:pPr>
        <w:pStyle w:val="Lgende"/>
        <w:sectPr w:rsidR="008E1F0F" w:rsidSect="006F7059">
          <w:footerReference w:type="default" r:id="rId24"/>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14:paraId="71616ADC" w14:textId="217DB0B4" w:rsidR="00E71343" w:rsidRDefault="00D83738" w:rsidP="00D83738">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10</w:t>
      </w:r>
      <w:r w:rsidR="00276EBF">
        <w:rPr>
          <w:noProof/>
        </w:rPr>
        <w:fldChar w:fldCharType="end"/>
      </w:r>
      <w:r w:rsidR="00E71343">
        <w:t xml:space="preserve"> : Répartition </w:t>
      </w:r>
      <w:r w:rsidR="003E33D8">
        <w:t xml:space="preserve">des unités de méthanisation </w:t>
      </w:r>
      <w:r w:rsidR="003E33D8" w:rsidRPr="003E33D8">
        <w:t>par</w:t>
      </w:r>
      <w:r w:rsidR="00821948" w:rsidRPr="003E33D8">
        <w:rPr>
          <w:i w:val="0"/>
        </w:rPr>
        <w:t xml:space="preserve"> catégorie</w:t>
      </w:r>
      <w:r w:rsidR="00E71343">
        <w:t xml:space="preserve"> de valorisation</w:t>
      </w:r>
      <w:r w:rsidR="00CC792F">
        <w:t xml:space="preserve"> au 1</w:t>
      </w:r>
      <w:r w:rsidR="00CC792F" w:rsidRPr="00CC792F">
        <w:rPr>
          <w:vertAlign w:val="superscript"/>
        </w:rPr>
        <w:t>er</w:t>
      </w:r>
      <w:r w:rsidR="00CC792F">
        <w:t xml:space="preserve"> janvier 2020</w:t>
      </w:r>
      <w:r w:rsidR="00E71343">
        <w:t>, source</w:t>
      </w:r>
      <w:r w:rsidR="008E1F0F">
        <w:t> </w:t>
      </w:r>
      <w:r w:rsidR="004D3EEE">
        <w:t>[</w:t>
      </w:r>
      <w:r w:rsidR="00E71343">
        <w:t>1</w:t>
      </w:r>
      <w:r w:rsidR="0074508E">
        <w:t>4</w:t>
      </w:r>
      <w:r w:rsidR="00E71343">
        <w:t>]</w:t>
      </w:r>
    </w:p>
    <w:p w14:paraId="414D8105" w14:textId="609E8A82" w:rsidR="00D83738" w:rsidRDefault="00E71343" w:rsidP="00E71343">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11</w:t>
      </w:r>
      <w:r w:rsidR="00276EBF">
        <w:rPr>
          <w:noProof/>
        </w:rPr>
        <w:fldChar w:fldCharType="end"/>
      </w:r>
      <w:r>
        <w:t xml:space="preserve"> : </w:t>
      </w:r>
      <w:r w:rsidR="00D83738">
        <w:t>R</w:t>
      </w:r>
      <w:r w:rsidR="00D83738" w:rsidRPr="00D83738">
        <w:t>épartition des unités de méthanisation selon leur type au 1er janvier 2020</w:t>
      </w:r>
      <w:r w:rsidR="00D83738">
        <w:t>, source [1</w:t>
      </w:r>
      <w:r w:rsidR="0074508E">
        <w:t>4</w:t>
      </w:r>
      <w:r w:rsidR="00D83738">
        <w:t>]</w:t>
      </w:r>
    </w:p>
    <w:p w14:paraId="555B6379" w14:textId="77777777" w:rsidR="008E1F0F" w:rsidRDefault="008E1F0F" w:rsidP="00766F99">
      <w:pPr>
        <w:pStyle w:val="Titre2"/>
        <w:sectPr w:rsidR="008E1F0F" w:rsidSect="008E1F0F">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14:paraId="6A2CDAC5" w14:textId="4472FEDF" w:rsidR="00766F99" w:rsidRDefault="00BC2A23" w:rsidP="009670B2">
      <w:r>
        <w:t>En France, l</w:t>
      </w:r>
      <w:r w:rsidR="00726727">
        <w:t xml:space="preserve">es premières unités </w:t>
      </w:r>
      <w:r w:rsidR="00DF45B0">
        <w:t xml:space="preserve">de méthanisation </w:t>
      </w:r>
      <w:r w:rsidR="00817756">
        <w:t xml:space="preserve">ont été implantées en </w:t>
      </w:r>
      <w:r w:rsidR="00726727">
        <w:t>2003.</w:t>
      </w:r>
      <w:r w:rsidR="00817756">
        <w:t xml:space="preserve"> </w:t>
      </w:r>
      <w:r w:rsidR="003E67F1">
        <w:t>Dans un premier temps, il s’agissait majoritairement d’unités produisant de l’électricité par cogénération. Un tarif d’achat de l’électricité a été introduit en 2002, revalorisé une première fois en 2011 puis en 2016. L’injection de biométhane dans les réseaux de gaz a été autorisée en 2011, un tarif d’acha</w:t>
      </w:r>
      <w:r w:rsidR="00766F99">
        <w:t>t a été également été instauré.</w:t>
      </w:r>
    </w:p>
    <w:p w14:paraId="55D198F9" w14:textId="5637BD71" w:rsidR="003E67F1" w:rsidRDefault="003E67F1" w:rsidP="009670B2">
      <w:r>
        <w:t>L</w:t>
      </w:r>
      <w:r w:rsidR="00766F99">
        <w:t xml:space="preserve">e </w:t>
      </w:r>
      <w:r>
        <w:t xml:space="preserve">parc d’unités en </w:t>
      </w:r>
      <w:r w:rsidR="00766F99">
        <w:t>cogénération</w:t>
      </w:r>
      <w:r>
        <w:t xml:space="preserve"> </w:t>
      </w:r>
      <w:r w:rsidR="00766F99">
        <w:t>a évolué</w:t>
      </w:r>
      <w:r>
        <w:t xml:space="preserve"> </w:t>
      </w:r>
      <w:r w:rsidR="00766F99">
        <w:t>régulièrement</w:t>
      </w:r>
      <w:r>
        <w:t xml:space="preserve"> de </w:t>
      </w:r>
      <w:r w:rsidR="00766F99">
        <w:t xml:space="preserve">73 unités en </w:t>
      </w:r>
      <w:r>
        <w:t>2010</w:t>
      </w:r>
      <w:r w:rsidR="00766F99">
        <w:t xml:space="preserve"> pour une puissance électrique totale de 29 MW, à </w:t>
      </w:r>
      <w:r w:rsidR="00766F99" w:rsidRPr="005F74C3">
        <w:t xml:space="preserve">532 </w:t>
      </w:r>
      <w:r w:rsidR="00724568" w:rsidRPr="005F74C3">
        <w:t>unités</w:t>
      </w:r>
      <w:r w:rsidR="00724568">
        <w:t xml:space="preserve"> </w:t>
      </w:r>
      <w:r w:rsidR="00766F99">
        <w:t>en 2019 pour une puissance électrique totale de 167 MW</w:t>
      </w:r>
      <w:r w:rsidR="008A60D6">
        <w:t xml:space="preserve">, </w:t>
      </w:r>
      <w:r w:rsidR="008A60D6" w:rsidRPr="005F74C3">
        <w:t>figure 12</w:t>
      </w:r>
      <w:r w:rsidR="00766F99">
        <w:t>.</w:t>
      </w:r>
    </w:p>
    <w:p w14:paraId="64E66764" w14:textId="4BC75A04" w:rsidR="00D83738" w:rsidRDefault="00106CB5" w:rsidP="00DF45B0">
      <w:pPr>
        <w:pStyle w:val="Sansinterligne"/>
      </w:pPr>
      <w:r>
        <w:rPr>
          <w:noProof/>
          <w:lang w:eastAsia="fr-FR"/>
        </w:rPr>
        <w:drawing>
          <wp:inline distT="0" distB="0" distL="0" distR="0" wp14:anchorId="4EB0193E" wp14:editId="1BC2960C">
            <wp:extent cx="5631551" cy="2706194"/>
            <wp:effectExtent l="0" t="0" r="762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évolution du parc des unités en cogénération 2010 à 2019.png"/>
                    <pic:cNvPicPr/>
                  </pic:nvPicPr>
                  <pic:blipFill>
                    <a:blip r:embed="rId25">
                      <a:extLst>
                        <a:ext uri="{28A0092B-C50C-407E-A947-70E740481C1C}">
                          <a14:useLocalDpi xmlns:a14="http://schemas.microsoft.com/office/drawing/2010/main" val="0"/>
                        </a:ext>
                      </a:extLst>
                    </a:blip>
                    <a:stretch>
                      <a:fillRect/>
                    </a:stretch>
                  </pic:blipFill>
                  <pic:spPr>
                    <a:xfrm>
                      <a:off x="0" y="0"/>
                      <a:ext cx="5631551" cy="2706194"/>
                    </a:xfrm>
                    <a:prstGeom prst="rect">
                      <a:avLst/>
                    </a:prstGeom>
                  </pic:spPr>
                </pic:pic>
              </a:graphicData>
            </a:graphic>
          </wp:inline>
        </w:drawing>
      </w:r>
    </w:p>
    <w:tbl>
      <w:tblPr>
        <w:tblStyle w:val="Grilledutableau"/>
        <w:tblW w:w="0" w:type="auto"/>
        <w:tblInd w:w="5" w:type="dxa"/>
        <w:tblLook w:val="04A0" w:firstRow="1" w:lastRow="0" w:firstColumn="1" w:lastColumn="0" w:noHBand="0" w:noVBand="1"/>
      </w:tblPr>
      <w:tblGrid>
        <w:gridCol w:w="1080"/>
        <w:gridCol w:w="874"/>
        <w:gridCol w:w="874"/>
        <w:gridCol w:w="874"/>
        <w:gridCol w:w="874"/>
        <w:gridCol w:w="874"/>
        <w:gridCol w:w="874"/>
        <w:gridCol w:w="874"/>
        <w:gridCol w:w="874"/>
        <w:gridCol w:w="874"/>
        <w:gridCol w:w="796"/>
      </w:tblGrid>
      <w:tr w:rsidR="00DF45B0" w14:paraId="728AD5FF" w14:textId="77777777" w:rsidTr="00DF45B0">
        <w:tc>
          <w:tcPr>
            <w:tcW w:w="1080" w:type="dxa"/>
            <w:tcBorders>
              <w:top w:val="nil"/>
              <w:left w:val="nil"/>
            </w:tcBorders>
          </w:tcPr>
          <w:p w14:paraId="7619467C" w14:textId="77777777" w:rsidR="00DF45B0" w:rsidRPr="00DF45B0" w:rsidRDefault="00DF45B0" w:rsidP="00DF45B0">
            <w:pPr>
              <w:pStyle w:val="Lgende"/>
              <w:spacing w:after="60"/>
              <w:rPr>
                <w:i w:val="0"/>
              </w:rPr>
            </w:pPr>
          </w:p>
        </w:tc>
        <w:tc>
          <w:tcPr>
            <w:tcW w:w="874" w:type="dxa"/>
            <w:shd w:val="clear" w:color="auto" w:fill="F2F2F2" w:themeFill="background1" w:themeFillShade="F2"/>
          </w:tcPr>
          <w:p w14:paraId="42B1F71C" w14:textId="77777777" w:rsidR="00DF45B0" w:rsidRPr="00DF45B0" w:rsidRDefault="00DF45B0" w:rsidP="00DF45B0">
            <w:pPr>
              <w:pStyle w:val="Lgende"/>
              <w:spacing w:after="60"/>
              <w:rPr>
                <w:i w:val="0"/>
              </w:rPr>
            </w:pPr>
            <w:r w:rsidRPr="00DF45B0">
              <w:rPr>
                <w:i w:val="0"/>
              </w:rPr>
              <w:t>2010</w:t>
            </w:r>
          </w:p>
        </w:tc>
        <w:tc>
          <w:tcPr>
            <w:tcW w:w="874" w:type="dxa"/>
            <w:shd w:val="clear" w:color="auto" w:fill="F2F2F2" w:themeFill="background1" w:themeFillShade="F2"/>
          </w:tcPr>
          <w:p w14:paraId="4061D4F3" w14:textId="77777777" w:rsidR="00DF45B0" w:rsidRPr="00DF45B0" w:rsidRDefault="00DF45B0" w:rsidP="00DF45B0">
            <w:pPr>
              <w:pStyle w:val="Lgende"/>
              <w:spacing w:after="60"/>
              <w:rPr>
                <w:i w:val="0"/>
              </w:rPr>
            </w:pPr>
            <w:r w:rsidRPr="00DF45B0">
              <w:rPr>
                <w:i w:val="0"/>
              </w:rPr>
              <w:t>2011</w:t>
            </w:r>
          </w:p>
        </w:tc>
        <w:tc>
          <w:tcPr>
            <w:tcW w:w="874" w:type="dxa"/>
            <w:shd w:val="clear" w:color="auto" w:fill="F2F2F2" w:themeFill="background1" w:themeFillShade="F2"/>
          </w:tcPr>
          <w:p w14:paraId="043337B6" w14:textId="77777777" w:rsidR="00DF45B0" w:rsidRPr="00DF45B0" w:rsidRDefault="00DF45B0" w:rsidP="00DF45B0">
            <w:pPr>
              <w:pStyle w:val="Lgende"/>
              <w:spacing w:after="60"/>
              <w:rPr>
                <w:i w:val="0"/>
              </w:rPr>
            </w:pPr>
            <w:r w:rsidRPr="00DF45B0">
              <w:rPr>
                <w:i w:val="0"/>
              </w:rPr>
              <w:t>2012</w:t>
            </w:r>
          </w:p>
        </w:tc>
        <w:tc>
          <w:tcPr>
            <w:tcW w:w="874" w:type="dxa"/>
            <w:shd w:val="clear" w:color="auto" w:fill="F2F2F2" w:themeFill="background1" w:themeFillShade="F2"/>
          </w:tcPr>
          <w:p w14:paraId="3BECF4E5" w14:textId="77777777" w:rsidR="00DF45B0" w:rsidRPr="00DF45B0" w:rsidRDefault="00DF45B0" w:rsidP="00DF45B0">
            <w:pPr>
              <w:pStyle w:val="Lgende"/>
              <w:spacing w:after="60"/>
              <w:rPr>
                <w:i w:val="0"/>
              </w:rPr>
            </w:pPr>
            <w:r w:rsidRPr="00DF45B0">
              <w:rPr>
                <w:i w:val="0"/>
              </w:rPr>
              <w:t>2013</w:t>
            </w:r>
          </w:p>
        </w:tc>
        <w:tc>
          <w:tcPr>
            <w:tcW w:w="874" w:type="dxa"/>
            <w:shd w:val="clear" w:color="auto" w:fill="F2F2F2" w:themeFill="background1" w:themeFillShade="F2"/>
          </w:tcPr>
          <w:p w14:paraId="0C7BBC60" w14:textId="77777777" w:rsidR="00DF45B0" w:rsidRPr="00DF45B0" w:rsidRDefault="00DF45B0" w:rsidP="00DF45B0">
            <w:pPr>
              <w:pStyle w:val="Lgende"/>
              <w:spacing w:after="60"/>
              <w:rPr>
                <w:i w:val="0"/>
              </w:rPr>
            </w:pPr>
            <w:r w:rsidRPr="00DF45B0">
              <w:rPr>
                <w:i w:val="0"/>
              </w:rPr>
              <w:t>2014</w:t>
            </w:r>
          </w:p>
        </w:tc>
        <w:tc>
          <w:tcPr>
            <w:tcW w:w="874" w:type="dxa"/>
            <w:shd w:val="clear" w:color="auto" w:fill="F2F2F2" w:themeFill="background1" w:themeFillShade="F2"/>
          </w:tcPr>
          <w:p w14:paraId="01F677C9" w14:textId="77777777" w:rsidR="00DF45B0" w:rsidRPr="00DF45B0" w:rsidRDefault="00DF45B0" w:rsidP="00DF45B0">
            <w:pPr>
              <w:pStyle w:val="Lgende"/>
              <w:spacing w:after="60"/>
              <w:rPr>
                <w:i w:val="0"/>
              </w:rPr>
            </w:pPr>
            <w:r w:rsidRPr="00DF45B0">
              <w:rPr>
                <w:i w:val="0"/>
              </w:rPr>
              <w:t>2015</w:t>
            </w:r>
          </w:p>
        </w:tc>
        <w:tc>
          <w:tcPr>
            <w:tcW w:w="874" w:type="dxa"/>
            <w:shd w:val="clear" w:color="auto" w:fill="F2F2F2" w:themeFill="background1" w:themeFillShade="F2"/>
          </w:tcPr>
          <w:p w14:paraId="675E0361" w14:textId="77777777" w:rsidR="00DF45B0" w:rsidRPr="00DF45B0" w:rsidRDefault="00DF45B0" w:rsidP="00DF45B0">
            <w:pPr>
              <w:pStyle w:val="Lgende"/>
              <w:spacing w:after="60"/>
              <w:rPr>
                <w:i w:val="0"/>
              </w:rPr>
            </w:pPr>
            <w:r w:rsidRPr="00DF45B0">
              <w:rPr>
                <w:i w:val="0"/>
              </w:rPr>
              <w:t>2016</w:t>
            </w:r>
          </w:p>
        </w:tc>
        <w:tc>
          <w:tcPr>
            <w:tcW w:w="874" w:type="dxa"/>
            <w:shd w:val="clear" w:color="auto" w:fill="F2F2F2" w:themeFill="background1" w:themeFillShade="F2"/>
          </w:tcPr>
          <w:p w14:paraId="1CB48446" w14:textId="77777777" w:rsidR="00DF45B0" w:rsidRPr="00DF45B0" w:rsidRDefault="00DF45B0" w:rsidP="00DF45B0">
            <w:pPr>
              <w:pStyle w:val="Lgende"/>
              <w:spacing w:after="60"/>
              <w:rPr>
                <w:i w:val="0"/>
              </w:rPr>
            </w:pPr>
            <w:r w:rsidRPr="00DF45B0">
              <w:rPr>
                <w:i w:val="0"/>
              </w:rPr>
              <w:t>2017</w:t>
            </w:r>
          </w:p>
        </w:tc>
        <w:tc>
          <w:tcPr>
            <w:tcW w:w="874" w:type="dxa"/>
            <w:shd w:val="clear" w:color="auto" w:fill="F2F2F2" w:themeFill="background1" w:themeFillShade="F2"/>
          </w:tcPr>
          <w:p w14:paraId="5443285A" w14:textId="77777777" w:rsidR="00DF45B0" w:rsidRPr="00DF45B0" w:rsidRDefault="00DF45B0" w:rsidP="00DF45B0">
            <w:pPr>
              <w:pStyle w:val="Lgende"/>
              <w:spacing w:after="60"/>
              <w:rPr>
                <w:i w:val="0"/>
              </w:rPr>
            </w:pPr>
            <w:r w:rsidRPr="00DF45B0">
              <w:rPr>
                <w:i w:val="0"/>
              </w:rPr>
              <w:t>2018</w:t>
            </w:r>
          </w:p>
        </w:tc>
        <w:tc>
          <w:tcPr>
            <w:tcW w:w="796" w:type="dxa"/>
            <w:shd w:val="clear" w:color="auto" w:fill="F2F2F2" w:themeFill="background1" w:themeFillShade="F2"/>
          </w:tcPr>
          <w:p w14:paraId="2F6FE401" w14:textId="77777777" w:rsidR="00DF45B0" w:rsidRPr="00DF45B0" w:rsidRDefault="00DF45B0" w:rsidP="00DF45B0">
            <w:pPr>
              <w:pStyle w:val="Lgende"/>
              <w:spacing w:after="60"/>
              <w:rPr>
                <w:i w:val="0"/>
              </w:rPr>
            </w:pPr>
            <w:r w:rsidRPr="00DF45B0">
              <w:rPr>
                <w:i w:val="0"/>
              </w:rPr>
              <w:t>2019</w:t>
            </w:r>
          </w:p>
        </w:tc>
      </w:tr>
      <w:tr w:rsidR="00DF45B0" w14:paraId="314CBB02" w14:textId="77777777" w:rsidTr="00DF45B0">
        <w:tc>
          <w:tcPr>
            <w:tcW w:w="1080" w:type="dxa"/>
            <w:shd w:val="clear" w:color="auto" w:fill="5770BE"/>
          </w:tcPr>
          <w:p w14:paraId="53409D75" w14:textId="77777777" w:rsidR="00DF45B0" w:rsidRPr="00DF45B0" w:rsidRDefault="00DF45B0" w:rsidP="00DF45B0">
            <w:pPr>
              <w:pStyle w:val="Lgende"/>
              <w:spacing w:after="60"/>
              <w:rPr>
                <w:i w:val="0"/>
                <w:color w:val="FFFFFF" w:themeColor="background1"/>
              </w:rPr>
            </w:pPr>
            <w:r w:rsidRPr="00DF45B0">
              <w:rPr>
                <w:i w:val="0"/>
                <w:color w:val="FFFFFF" w:themeColor="background1"/>
              </w:rPr>
              <w:t>Nombre</w:t>
            </w:r>
          </w:p>
        </w:tc>
        <w:tc>
          <w:tcPr>
            <w:tcW w:w="874" w:type="dxa"/>
          </w:tcPr>
          <w:p w14:paraId="70E57B3A" w14:textId="77777777" w:rsidR="00DF45B0" w:rsidRPr="00DF45B0" w:rsidRDefault="00DF45B0" w:rsidP="00DF45B0">
            <w:pPr>
              <w:pStyle w:val="Lgende"/>
              <w:spacing w:after="60"/>
              <w:rPr>
                <w:i w:val="0"/>
              </w:rPr>
            </w:pPr>
            <w:r>
              <w:rPr>
                <w:i w:val="0"/>
              </w:rPr>
              <w:t>73</w:t>
            </w:r>
          </w:p>
        </w:tc>
        <w:tc>
          <w:tcPr>
            <w:tcW w:w="874" w:type="dxa"/>
          </w:tcPr>
          <w:p w14:paraId="2EB5453A" w14:textId="77777777" w:rsidR="00DF45B0" w:rsidRPr="00DF45B0" w:rsidRDefault="00DF45B0" w:rsidP="00DF45B0">
            <w:pPr>
              <w:pStyle w:val="Lgende"/>
              <w:spacing w:after="60"/>
              <w:rPr>
                <w:i w:val="0"/>
              </w:rPr>
            </w:pPr>
            <w:r>
              <w:rPr>
                <w:i w:val="0"/>
              </w:rPr>
              <w:t>99</w:t>
            </w:r>
          </w:p>
        </w:tc>
        <w:tc>
          <w:tcPr>
            <w:tcW w:w="874" w:type="dxa"/>
          </w:tcPr>
          <w:p w14:paraId="7B2D7DEF" w14:textId="77777777" w:rsidR="00DF45B0" w:rsidRPr="00DF45B0" w:rsidRDefault="00DF45B0" w:rsidP="00DF45B0">
            <w:pPr>
              <w:pStyle w:val="Lgende"/>
              <w:spacing w:after="60"/>
              <w:rPr>
                <w:i w:val="0"/>
              </w:rPr>
            </w:pPr>
            <w:r>
              <w:rPr>
                <w:i w:val="0"/>
              </w:rPr>
              <w:t>754</w:t>
            </w:r>
          </w:p>
        </w:tc>
        <w:tc>
          <w:tcPr>
            <w:tcW w:w="874" w:type="dxa"/>
          </w:tcPr>
          <w:p w14:paraId="1B453F0D" w14:textId="77777777" w:rsidR="00DF45B0" w:rsidRPr="00DF45B0" w:rsidRDefault="00DF45B0" w:rsidP="00DF45B0">
            <w:pPr>
              <w:pStyle w:val="Lgende"/>
              <w:spacing w:after="60"/>
              <w:rPr>
                <w:i w:val="0"/>
              </w:rPr>
            </w:pPr>
            <w:r>
              <w:rPr>
                <w:i w:val="0"/>
              </w:rPr>
              <w:t>1854</w:t>
            </w:r>
          </w:p>
        </w:tc>
        <w:tc>
          <w:tcPr>
            <w:tcW w:w="874" w:type="dxa"/>
          </w:tcPr>
          <w:p w14:paraId="4A9087B3" w14:textId="77777777" w:rsidR="00DF45B0" w:rsidRPr="00DF45B0" w:rsidRDefault="00DF45B0" w:rsidP="00DF45B0">
            <w:pPr>
              <w:pStyle w:val="Lgende"/>
              <w:spacing w:after="60"/>
              <w:rPr>
                <w:i w:val="0"/>
              </w:rPr>
            </w:pPr>
            <w:r>
              <w:rPr>
                <w:i w:val="0"/>
              </w:rPr>
              <w:t>259</w:t>
            </w:r>
          </w:p>
        </w:tc>
        <w:tc>
          <w:tcPr>
            <w:tcW w:w="874" w:type="dxa"/>
          </w:tcPr>
          <w:p w14:paraId="25B2BDCA" w14:textId="77777777" w:rsidR="00DF45B0" w:rsidRPr="00DF45B0" w:rsidRDefault="00DF45B0" w:rsidP="00DF45B0">
            <w:pPr>
              <w:pStyle w:val="Lgende"/>
              <w:spacing w:after="60"/>
              <w:rPr>
                <w:i w:val="0"/>
              </w:rPr>
            </w:pPr>
            <w:r>
              <w:rPr>
                <w:i w:val="0"/>
              </w:rPr>
              <w:t>300</w:t>
            </w:r>
          </w:p>
        </w:tc>
        <w:tc>
          <w:tcPr>
            <w:tcW w:w="874" w:type="dxa"/>
          </w:tcPr>
          <w:p w14:paraId="5527A71A" w14:textId="77777777" w:rsidR="00DF45B0" w:rsidRPr="00DF45B0" w:rsidRDefault="00DF45B0" w:rsidP="00DF45B0">
            <w:pPr>
              <w:pStyle w:val="Lgende"/>
              <w:spacing w:after="60"/>
              <w:rPr>
                <w:i w:val="0"/>
              </w:rPr>
            </w:pPr>
            <w:r>
              <w:rPr>
                <w:i w:val="0"/>
              </w:rPr>
              <w:t>352</w:t>
            </w:r>
          </w:p>
        </w:tc>
        <w:tc>
          <w:tcPr>
            <w:tcW w:w="874" w:type="dxa"/>
          </w:tcPr>
          <w:p w14:paraId="6D427D8A" w14:textId="77777777" w:rsidR="00DF45B0" w:rsidRPr="00DF45B0" w:rsidRDefault="00DF45B0" w:rsidP="00DF45B0">
            <w:pPr>
              <w:pStyle w:val="Lgende"/>
              <w:spacing w:after="60"/>
              <w:rPr>
                <w:i w:val="0"/>
              </w:rPr>
            </w:pPr>
            <w:r>
              <w:rPr>
                <w:i w:val="0"/>
              </w:rPr>
              <w:t>405</w:t>
            </w:r>
          </w:p>
        </w:tc>
        <w:tc>
          <w:tcPr>
            <w:tcW w:w="874" w:type="dxa"/>
          </w:tcPr>
          <w:p w14:paraId="2AD702F5" w14:textId="77777777" w:rsidR="00DF45B0" w:rsidRPr="00DF45B0" w:rsidRDefault="00DF45B0" w:rsidP="00DF45B0">
            <w:pPr>
              <w:pStyle w:val="Lgende"/>
              <w:spacing w:after="60"/>
              <w:rPr>
                <w:i w:val="0"/>
              </w:rPr>
            </w:pPr>
            <w:r>
              <w:rPr>
                <w:i w:val="0"/>
              </w:rPr>
              <w:t>196</w:t>
            </w:r>
          </w:p>
        </w:tc>
        <w:tc>
          <w:tcPr>
            <w:tcW w:w="796" w:type="dxa"/>
          </w:tcPr>
          <w:p w14:paraId="1599332B" w14:textId="77777777" w:rsidR="00DF45B0" w:rsidRPr="00DF45B0" w:rsidRDefault="00DF45B0" w:rsidP="00DF45B0">
            <w:pPr>
              <w:pStyle w:val="Lgende"/>
              <w:spacing w:after="60"/>
              <w:rPr>
                <w:i w:val="0"/>
              </w:rPr>
            </w:pPr>
            <w:r>
              <w:rPr>
                <w:i w:val="0"/>
              </w:rPr>
              <w:t>532</w:t>
            </w:r>
          </w:p>
        </w:tc>
      </w:tr>
      <w:tr w:rsidR="00DF45B0" w14:paraId="6D4D61D0" w14:textId="77777777" w:rsidTr="00DF45B0">
        <w:tc>
          <w:tcPr>
            <w:tcW w:w="1080" w:type="dxa"/>
            <w:shd w:val="clear" w:color="auto" w:fill="484D7A"/>
          </w:tcPr>
          <w:p w14:paraId="67AF1304" w14:textId="77777777" w:rsidR="00DF45B0" w:rsidRPr="00DF45B0" w:rsidRDefault="00DF45B0" w:rsidP="00DF45B0">
            <w:pPr>
              <w:pStyle w:val="Lgende"/>
              <w:spacing w:after="60"/>
              <w:rPr>
                <w:i w:val="0"/>
                <w:color w:val="FFFFFF" w:themeColor="background1"/>
              </w:rPr>
            </w:pPr>
            <w:r w:rsidRPr="00DF45B0">
              <w:rPr>
                <w:i w:val="0"/>
                <w:color w:val="FFFFFF" w:themeColor="background1"/>
              </w:rPr>
              <w:t xml:space="preserve">Puissance </w:t>
            </w:r>
            <w:proofErr w:type="spellStart"/>
            <w:r w:rsidRPr="00DF45B0">
              <w:rPr>
                <w:i w:val="0"/>
                <w:color w:val="FFFFFF" w:themeColor="background1"/>
              </w:rPr>
              <w:t>élec</w:t>
            </w:r>
            <w:proofErr w:type="spellEnd"/>
            <w:r w:rsidRPr="00DF45B0">
              <w:rPr>
                <w:i w:val="0"/>
                <w:color w:val="FFFFFF" w:themeColor="background1"/>
              </w:rPr>
              <w:t xml:space="preserve">. </w:t>
            </w:r>
            <w:proofErr w:type="spellStart"/>
            <w:r w:rsidRPr="00DF45B0">
              <w:rPr>
                <w:i w:val="0"/>
                <w:color w:val="FFFFFF" w:themeColor="background1"/>
              </w:rPr>
              <w:t>tot</w:t>
            </w:r>
            <w:proofErr w:type="spellEnd"/>
          </w:p>
        </w:tc>
        <w:tc>
          <w:tcPr>
            <w:tcW w:w="874" w:type="dxa"/>
            <w:vAlign w:val="center"/>
          </w:tcPr>
          <w:p w14:paraId="427971BF" w14:textId="77777777" w:rsidR="00DF45B0" w:rsidRPr="00DF45B0" w:rsidRDefault="00DF45B0" w:rsidP="00DF45B0">
            <w:pPr>
              <w:pStyle w:val="Lgende"/>
              <w:spacing w:after="60"/>
              <w:rPr>
                <w:i w:val="0"/>
              </w:rPr>
            </w:pPr>
            <w:r>
              <w:rPr>
                <w:i w:val="0"/>
              </w:rPr>
              <w:t>29</w:t>
            </w:r>
          </w:p>
        </w:tc>
        <w:tc>
          <w:tcPr>
            <w:tcW w:w="874" w:type="dxa"/>
            <w:vAlign w:val="center"/>
          </w:tcPr>
          <w:p w14:paraId="480D7870" w14:textId="77777777" w:rsidR="00DF45B0" w:rsidRPr="00DF45B0" w:rsidRDefault="00DF45B0" w:rsidP="00DF45B0">
            <w:pPr>
              <w:pStyle w:val="Lgende"/>
              <w:spacing w:after="60"/>
              <w:rPr>
                <w:i w:val="0"/>
              </w:rPr>
            </w:pPr>
            <w:r>
              <w:rPr>
                <w:i w:val="0"/>
              </w:rPr>
              <w:t>36</w:t>
            </w:r>
          </w:p>
        </w:tc>
        <w:tc>
          <w:tcPr>
            <w:tcW w:w="874" w:type="dxa"/>
            <w:vAlign w:val="center"/>
          </w:tcPr>
          <w:p w14:paraId="47D2488A" w14:textId="77777777" w:rsidR="00DF45B0" w:rsidRPr="00DF45B0" w:rsidRDefault="00DF45B0" w:rsidP="00DF45B0">
            <w:pPr>
              <w:pStyle w:val="Lgende"/>
              <w:spacing w:after="60"/>
              <w:rPr>
                <w:i w:val="0"/>
              </w:rPr>
            </w:pPr>
            <w:r>
              <w:rPr>
                <w:i w:val="0"/>
              </w:rPr>
              <w:t>56</w:t>
            </w:r>
          </w:p>
        </w:tc>
        <w:tc>
          <w:tcPr>
            <w:tcW w:w="874" w:type="dxa"/>
            <w:vAlign w:val="center"/>
          </w:tcPr>
          <w:p w14:paraId="6935A687" w14:textId="77777777" w:rsidR="00DF45B0" w:rsidRPr="00DF45B0" w:rsidRDefault="00DF45B0" w:rsidP="00DF45B0">
            <w:pPr>
              <w:pStyle w:val="Lgende"/>
              <w:spacing w:after="60"/>
              <w:rPr>
                <w:i w:val="0"/>
              </w:rPr>
            </w:pPr>
            <w:r>
              <w:rPr>
                <w:i w:val="0"/>
              </w:rPr>
              <w:t>65</w:t>
            </w:r>
          </w:p>
        </w:tc>
        <w:tc>
          <w:tcPr>
            <w:tcW w:w="874" w:type="dxa"/>
            <w:vAlign w:val="center"/>
          </w:tcPr>
          <w:p w14:paraId="4A42856C" w14:textId="77777777" w:rsidR="00DF45B0" w:rsidRPr="00DF45B0" w:rsidRDefault="00DF45B0" w:rsidP="00DF45B0">
            <w:pPr>
              <w:pStyle w:val="Lgende"/>
              <w:spacing w:after="60"/>
              <w:rPr>
                <w:i w:val="0"/>
              </w:rPr>
            </w:pPr>
            <w:r>
              <w:rPr>
                <w:i w:val="0"/>
              </w:rPr>
              <w:t>58</w:t>
            </w:r>
          </w:p>
        </w:tc>
        <w:tc>
          <w:tcPr>
            <w:tcW w:w="874" w:type="dxa"/>
            <w:vAlign w:val="center"/>
          </w:tcPr>
          <w:p w14:paraId="75056E27" w14:textId="77777777" w:rsidR="00DF45B0" w:rsidRPr="00DF45B0" w:rsidRDefault="00DF45B0" w:rsidP="00DF45B0">
            <w:pPr>
              <w:pStyle w:val="Lgende"/>
              <w:spacing w:after="60"/>
              <w:rPr>
                <w:i w:val="0"/>
              </w:rPr>
            </w:pPr>
            <w:r>
              <w:rPr>
                <w:i w:val="0"/>
              </w:rPr>
              <w:t>108</w:t>
            </w:r>
          </w:p>
        </w:tc>
        <w:tc>
          <w:tcPr>
            <w:tcW w:w="874" w:type="dxa"/>
            <w:vAlign w:val="center"/>
          </w:tcPr>
          <w:p w14:paraId="6C5FB9EA" w14:textId="77777777" w:rsidR="00DF45B0" w:rsidRPr="00DF45B0" w:rsidRDefault="00DF45B0" w:rsidP="00DF45B0">
            <w:pPr>
              <w:pStyle w:val="Lgende"/>
              <w:spacing w:after="60"/>
              <w:rPr>
                <w:i w:val="0"/>
              </w:rPr>
            </w:pPr>
            <w:r>
              <w:rPr>
                <w:i w:val="0"/>
              </w:rPr>
              <w:t>119</w:t>
            </w:r>
          </w:p>
        </w:tc>
        <w:tc>
          <w:tcPr>
            <w:tcW w:w="874" w:type="dxa"/>
            <w:vAlign w:val="center"/>
          </w:tcPr>
          <w:p w14:paraId="2F6C27A4" w14:textId="77777777" w:rsidR="00DF45B0" w:rsidRPr="00DF45B0" w:rsidRDefault="00DF45B0" w:rsidP="00DF45B0">
            <w:pPr>
              <w:pStyle w:val="Lgende"/>
              <w:spacing w:after="60"/>
              <w:rPr>
                <w:i w:val="0"/>
              </w:rPr>
            </w:pPr>
            <w:r>
              <w:rPr>
                <w:i w:val="0"/>
              </w:rPr>
              <w:t>132</w:t>
            </w:r>
          </w:p>
        </w:tc>
        <w:tc>
          <w:tcPr>
            <w:tcW w:w="874" w:type="dxa"/>
            <w:vAlign w:val="center"/>
          </w:tcPr>
          <w:p w14:paraId="63398C21" w14:textId="77777777" w:rsidR="00DF45B0" w:rsidRPr="00DF45B0" w:rsidRDefault="00DF45B0" w:rsidP="00DF45B0">
            <w:pPr>
              <w:pStyle w:val="Lgende"/>
              <w:spacing w:after="60"/>
              <w:rPr>
                <w:i w:val="0"/>
              </w:rPr>
            </w:pPr>
            <w:r>
              <w:rPr>
                <w:i w:val="0"/>
              </w:rPr>
              <w:t>147</w:t>
            </w:r>
          </w:p>
        </w:tc>
        <w:tc>
          <w:tcPr>
            <w:tcW w:w="796" w:type="dxa"/>
            <w:vAlign w:val="center"/>
          </w:tcPr>
          <w:p w14:paraId="31C1A7C1" w14:textId="77777777" w:rsidR="00DF45B0" w:rsidRPr="00DF45B0" w:rsidRDefault="00DF45B0" w:rsidP="00DF45B0">
            <w:pPr>
              <w:pStyle w:val="Lgende"/>
              <w:spacing w:after="60"/>
              <w:rPr>
                <w:i w:val="0"/>
              </w:rPr>
            </w:pPr>
            <w:r>
              <w:rPr>
                <w:i w:val="0"/>
              </w:rPr>
              <w:t>167</w:t>
            </w:r>
          </w:p>
        </w:tc>
      </w:tr>
    </w:tbl>
    <w:p w14:paraId="4CAE6C70" w14:textId="7E30CE62" w:rsidR="00D83738" w:rsidRDefault="00DF45B0" w:rsidP="00DF45B0">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12</w:t>
      </w:r>
      <w:r w:rsidR="00276EBF">
        <w:rPr>
          <w:noProof/>
        </w:rPr>
        <w:fldChar w:fldCharType="end"/>
      </w:r>
      <w:r>
        <w:t> : É</w:t>
      </w:r>
      <w:r w:rsidR="00D83738">
        <w:t>volution</w:t>
      </w:r>
      <w:r w:rsidR="005F74C3">
        <w:t>s</w:t>
      </w:r>
      <w:r w:rsidR="00D83738">
        <w:t xml:space="preserve"> du nombre de sites de méthanisation en cogénération </w:t>
      </w:r>
      <w:r>
        <w:t>et de la puissance électrique totale [MW] de 2010 à 2019</w:t>
      </w:r>
      <w:r w:rsidR="00D83738">
        <w:t>, source [</w:t>
      </w:r>
      <w:r>
        <w:t>1</w:t>
      </w:r>
      <w:r w:rsidR="0074508E">
        <w:t>4</w:t>
      </w:r>
      <w:r w:rsidR="00D83738">
        <w:t>]</w:t>
      </w:r>
    </w:p>
    <w:p w14:paraId="5A82D289" w14:textId="5E1E046E" w:rsidR="00C917EC" w:rsidRDefault="00C917EC" w:rsidP="00C917EC">
      <w:r>
        <w:lastRenderedPageBreak/>
        <w:t xml:space="preserve">Le parc d’unités en </w:t>
      </w:r>
      <w:r w:rsidR="0059039B">
        <w:t xml:space="preserve">production de </w:t>
      </w:r>
      <w:r>
        <w:t>chaleur seule</w:t>
      </w:r>
      <w:r w:rsidR="0059039B">
        <w:t>,</w:t>
      </w:r>
      <w:r>
        <w:t xml:space="preserve"> était représenté par 130 unités en 2010 sans grande évolution  jusqu’en 2016. Sa croissance reprend alors pour être à 153 unités en </w:t>
      </w:r>
      <w:r w:rsidRPr="005F74C3">
        <w:t>2019</w:t>
      </w:r>
      <w:r w:rsidR="008A60D6" w:rsidRPr="005F74C3">
        <w:t>, figure 13</w:t>
      </w:r>
      <w:r w:rsidRPr="005F74C3">
        <w:t>.</w:t>
      </w:r>
    </w:p>
    <w:p w14:paraId="67D3C768" w14:textId="77777777" w:rsidR="004706ED" w:rsidRDefault="004706ED" w:rsidP="004706ED">
      <w:pPr>
        <w:pStyle w:val="Sansinterligne"/>
      </w:pPr>
      <w:r>
        <w:rPr>
          <w:noProof/>
          <w:lang w:eastAsia="fr-FR"/>
        </w:rPr>
        <w:drawing>
          <wp:inline distT="0" distB="0" distL="0" distR="0" wp14:anchorId="57721798" wp14:editId="61775825">
            <wp:extent cx="6192520" cy="28079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évolution du parc des unités en chaleur seule 2010 à 2019.png"/>
                    <pic:cNvPicPr/>
                  </pic:nvPicPr>
                  <pic:blipFill rotWithShape="1">
                    <a:blip r:embed="rId26">
                      <a:extLst>
                        <a:ext uri="{28A0092B-C50C-407E-A947-70E740481C1C}">
                          <a14:useLocalDpi xmlns:a14="http://schemas.microsoft.com/office/drawing/2010/main" val="0"/>
                        </a:ext>
                      </a:extLst>
                    </a:blip>
                    <a:srcRect t="1008"/>
                    <a:stretch/>
                  </pic:blipFill>
                  <pic:spPr bwMode="auto">
                    <a:xfrm>
                      <a:off x="0" y="0"/>
                      <a:ext cx="6192520" cy="28079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5" w:type="dxa"/>
        <w:tblLook w:val="04A0" w:firstRow="1" w:lastRow="0" w:firstColumn="1" w:lastColumn="0" w:noHBand="0" w:noVBand="1"/>
      </w:tblPr>
      <w:tblGrid>
        <w:gridCol w:w="1080"/>
        <w:gridCol w:w="874"/>
        <w:gridCol w:w="874"/>
        <w:gridCol w:w="874"/>
        <w:gridCol w:w="874"/>
        <w:gridCol w:w="874"/>
        <w:gridCol w:w="874"/>
        <w:gridCol w:w="874"/>
        <w:gridCol w:w="874"/>
        <w:gridCol w:w="874"/>
        <w:gridCol w:w="796"/>
      </w:tblGrid>
      <w:tr w:rsidR="004706ED" w14:paraId="22C1BFE3" w14:textId="77777777" w:rsidTr="00E40791">
        <w:tc>
          <w:tcPr>
            <w:tcW w:w="1080" w:type="dxa"/>
            <w:tcBorders>
              <w:top w:val="nil"/>
              <w:left w:val="nil"/>
            </w:tcBorders>
          </w:tcPr>
          <w:p w14:paraId="4295C15D" w14:textId="77777777" w:rsidR="004706ED" w:rsidRPr="00DF45B0" w:rsidRDefault="004706ED" w:rsidP="00E40791">
            <w:pPr>
              <w:pStyle w:val="Lgende"/>
              <w:spacing w:after="60"/>
              <w:rPr>
                <w:i w:val="0"/>
              </w:rPr>
            </w:pPr>
          </w:p>
        </w:tc>
        <w:tc>
          <w:tcPr>
            <w:tcW w:w="874" w:type="dxa"/>
            <w:shd w:val="clear" w:color="auto" w:fill="F2F2F2" w:themeFill="background1" w:themeFillShade="F2"/>
          </w:tcPr>
          <w:p w14:paraId="0627EBCC" w14:textId="77777777" w:rsidR="004706ED" w:rsidRPr="00DF45B0" w:rsidRDefault="004706ED" w:rsidP="00E40791">
            <w:pPr>
              <w:pStyle w:val="Lgende"/>
              <w:spacing w:after="60"/>
              <w:rPr>
                <w:i w:val="0"/>
              </w:rPr>
            </w:pPr>
            <w:r w:rsidRPr="00DF45B0">
              <w:rPr>
                <w:i w:val="0"/>
              </w:rPr>
              <w:t>2010</w:t>
            </w:r>
          </w:p>
        </w:tc>
        <w:tc>
          <w:tcPr>
            <w:tcW w:w="874" w:type="dxa"/>
            <w:shd w:val="clear" w:color="auto" w:fill="F2F2F2" w:themeFill="background1" w:themeFillShade="F2"/>
          </w:tcPr>
          <w:p w14:paraId="448DB0E0" w14:textId="77777777" w:rsidR="004706ED" w:rsidRPr="00DF45B0" w:rsidRDefault="004706ED" w:rsidP="00E40791">
            <w:pPr>
              <w:pStyle w:val="Lgende"/>
              <w:spacing w:after="60"/>
              <w:rPr>
                <w:i w:val="0"/>
              </w:rPr>
            </w:pPr>
            <w:r w:rsidRPr="00DF45B0">
              <w:rPr>
                <w:i w:val="0"/>
              </w:rPr>
              <w:t>2011</w:t>
            </w:r>
          </w:p>
        </w:tc>
        <w:tc>
          <w:tcPr>
            <w:tcW w:w="874" w:type="dxa"/>
            <w:shd w:val="clear" w:color="auto" w:fill="F2F2F2" w:themeFill="background1" w:themeFillShade="F2"/>
          </w:tcPr>
          <w:p w14:paraId="0AC74AF5" w14:textId="77777777" w:rsidR="004706ED" w:rsidRPr="00DF45B0" w:rsidRDefault="004706ED" w:rsidP="00E40791">
            <w:pPr>
              <w:pStyle w:val="Lgende"/>
              <w:spacing w:after="60"/>
              <w:rPr>
                <w:i w:val="0"/>
              </w:rPr>
            </w:pPr>
            <w:r w:rsidRPr="00DF45B0">
              <w:rPr>
                <w:i w:val="0"/>
              </w:rPr>
              <w:t>2012</w:t>
            </w:r>
          </w:p>
        </w:tc>
        <w:tc>
          <w:tcPr>
            <w:tcW w:w="874" w:type="dxa"/>
            <w:shd w:val="clear" w:color="auto" w:fill="F2F2F2" w:themeFill="background1" w:themeFillShade="F2"/>
          </w:tcPr>
          <w:p w14:paraId="1A935AB8" w14:textId="77777777" w:rsidR="004706ED" w:rsidRPr="00DF45B0" w:rsidRDefault="004706ED" w:rsidP="00E40791">
            <w:pPr>
              <w:pStyle w:val="Lgende"/>
              <w:spacing w:after="60"/>
              <w:rPr>
                <w:i w:val="0"/>
              </w:rPr>
            </w:pPr>
            <w:r w:rsidRPr="00DF45B0">
              <w:rPr>
                <w:i w:val="0"/>
              </w:rPr>
              <w:t>2013</w:t>
            </w:r>
          </w:p>
        </w:tc>
        <w:tc>
          <w:tcPr>
            <w:tcW w:w="874" w:type="dxa"/>
            <w:shd w:val="clear" w:color="auto" w:fill="F2F2F2" w:themeFill="background1" w:themeFillShade="F2"/>
          </w:tcPr>
          <w:p w14:paraId="220C03C9" w14:textId="77777777" w:rsidR="004706ED" w:rsidRPr="00DF45B0" w:rsidRDefault="004706ED" w:rsidP="00E40791">
            <w:pPr>
              <w:pStyle w:val="Lgende"/>
              <w:spacing w:after="60"/>
              <w:rPr>
                <w:i w:val="0"/>
              </w:rPr>
            </w:pPr>
            <w:r w:rsidRPr="00DF45B0">
              <w:rPr>
                <w:i w:val="0"/>
              </w:rPr>
              <w:t>2014</w:t>
            </w:r>
          </w:p>
        </w:tc>
        <w:tc>
          <w:tcPr>
            <w:tcW w:w="874" w:type="dxa"/>
            <w:shd w:val="clear" w:color="auto" w:fill="F2F2F2" w:themeFill="background1" w:themeFillShade="F2"/>
          </w:tcPr>
          <w:p w14:paraId="41F9FFAD" w14:textId="77777777" w:rsidR="004706ED" w:rsidRPr="00DF45B0" w:rsidRDefault="004706ED" w:rsidP="00E40791">
            <w:pPr>
              <w:pStyle w:val="Lgende"/>
              <w:spacing w:after="60"/>
              <w:rPr>
                <w:i w:val="0"/>
              </w:rPr>
            </w:pPr>
            <w:r w:rsidRPr="00DF45B0">
              <w:rPr>
                <w:i w:val="0"/>
              </w:rPr>
              <w:t>2015</w:t>
            </w:r>
          </w:p>
        </w:tc>
        <w:tc>
          <w:tcPr>
            <w:tcW w:w="874" w:type="dxa"/>
            <w:shd w:val="clear" w:color="auto" w:fill="F2F2F2" w:themeFill="background1" w:themeFillShade="F2"/>
          </w:tcPr>
          <w:p w14:paraId="2ED25888" w14:textId="77777777" w:rsidR="004706ED" w:rsidRPr="00DF45B0" w:rsidRDefault="004706ED" w:rsidP="00E40791">
            <w:pPr>
              <w:pStyle w:val="Lgende"/>
              <w:spacing w:after="60"/>
              <w:rPr>
                <w:i w:val="0"/>
              </w:rPr>
            </w:pPr>
            <w:r w:rsidRPr="00DF45B0">
              <w:rPr>
                <w:i w:val="0"/>
              </w:rPr>
              <w:t>2016</w:t>
            </w:r>
          </w:p>
        </w:tc>
        <w:tc>
          <w:tcPr>
            <w:tcW w:w="874" w:type="dxa"/>
            <w:shd w:val="clear" w:color="auto" w:fill="F2F2F2" w:themeFill="background1" w:themeFillShade="F2"/>
          </w:tcPr>
          <w:p w14:paraId="569B1439" w14:textId="77777777" w:rsidR="004706ED" w:rsidRPr="00DF45B0" w:rsidRDefault="004706ED" w:rsidP="00E40791">
            <w:pPr>
              <w:pStyle w:val="Lgende"/>
              <w:spacing w:after="60"/>
              <w:rPr>
                <w:i w:val="0"/>
              </w:rPr>
            </w:pPr>
            <w:r w:rsidRPr="00DF45B0">
              <w:rPr>
                <w:i w:val="0"/>
              </w:rPr>
              <w:t>2017</w:t>
            </w:r>
          </w:p>
        </w:tc>
        <w:tc>
          <w:tcPr>
            <w:tcW w:w="874" w:type="dxa"/>
            <w:shd w:val="clear" w:color="auto" w:fill="F2F2F2" w:themeFill="background1" w:themeFillShade="F2"/>
          </w:tcPr>
          <w:p w14:paraId="1663BF1A" w14:textId="77777777" w:rsidR="004706ED" w:rsidRPr="00DF45B0" w:rsidRDefault="004706ED" w:rsidP="00E40791">
            <w:pPr>
              <w:pStyle w:val="Lgende"/>
              <w:spacing w:after="60"/>
              <w:rPr>
                <w:i w:val="0"/>
              </w:rPr>
            </w:pPr>
            <w:r w:rsidRPr="00DF45B0">
              <w:rPr>
                <w:i w:val="0"/>
              </w:rPr>
              <w:t>2018</w:t>
            </w:r>
          </w:p>
        </w:tc>
        <w:tc>
          <w:tcPr>
            <w:tcW w:w="796" w:type="dxa"/>
            <w:shd w:val="clear" w:color="auto" w:fill="F2F2F2" w:themeFill="background1" w:themeFillShade="F2"/>
          </w:tcPr>
          <w:p w14:paraId="0BA70D9C" w14:textId="77777777" w:rsidR="004706ED" w:rsidRPr="00DF45B0" w:rsidRDefault="004706ED" w:rsidP="00E40791">
            <w:pPr>
              <w:pStyle w:val="Lgende"/>
              <w:spacing w:after="60"/>
              <w:rPr>
                <w:i w:val="0"/>
              </w:rPr>
            </w:pPr>
            <w:r w:rsidRPr="00DF45B0">
              <w:rPr>
                <w:i w:val="0"/>
              </w:rPr>
              <w:t>2019</w:t>
            </w:r>
          </w:p>
        </w:tc>
      </w:tr>
      <w:tr w:rsidR="004706ED" w14:paraId="11620809" w14:textId="77777777" w:rsidTr="00E40791">
        <w:tc>
          <w:tcPr>
            <w:tcW w:w="1080" w:type="dxa"/>
            <w:shd w:val="clear" w:color="auto" w:fill="5770BE"/>
          </w:tcPr>
          <w:p w14:paraId="7DEB335D" w14:textId="77777777" w:rsidR="004706ED" w:rsidRPr="00DF45B0" w:rsidRDefault="004706ED" w:rsidP="00E40791">
            <w:pPr>
              <w:pStyle w:val="Lgende"/>
              <w:spacing w:after="60"/>
              <w:rPr>
                <w:i w:val="0"/>
                <w:color w:val="FFFFFF" w:themeColor="background1"/>
              </w:rPr>
            </w:pPr>
            <w:r w:rsidRPr="00DF45B0">
              <w:rPr>
                <w:i w:val="0"/>
                <w:color w:val="FFFFFF" w:themeColor="background1"/>
              </w:rPr>
              <w:t>Nombre</w:t>
            </w:r>
          </w:p>
        </w:tc>
        <w:tc>
          <w:tcPr>
            <w:tcW w:w="874" w:type="dxa"/>
          </w:tcPr>
          <w:p w14:paraId="431E7710" w14:textId="77777777" w:rsidR="004706ED" w:rsidRPr="00DF45B0" w:rsidRDefault="004706ED" w:rsidP="00E40791">
            <w:pPr>
              <w:pStyle w:val="Lgende"/>
              <w:spacing w:after="60"/>
              <w:rPr>
                <w:i w:val="0"/>
              </w:rPr>
            </w:pPr>
            <w:r>
              <w:rPr>
                <w:i w:val="0"/>
              </w:rPr>
              <w:t>130</w:t>
            </w:r>
          </w:p>
        </w:tc>
        <w:tc>
          <w:tcPr>
            <w:tcW w:w="874" w:type="dxa"/>
          </w:tcPr>
          <w:p w14:paraId="02CA7975" w14:textId="77777777" w:rsidR="004706ED" w:rsidRPr="00DF45B0" w:rsidRDefault="004706ED" w:rsidP="004706ED">
            <w:pPr>
              <w:pStyle w:val="Lgende"/>
              <w:spacing w:after="60"/>
              <w:rPr>
                <w:i w:val="0"/>
              </w:rPr>
            </w:pPr>
            <w:r>
              <w:rPr>
                <w:i w:val="0"/>
              </w:rPr>
              <w:t>132</w:t>
            </w:r>
          </w:p>
        </w:tc>
        <w:tc>
          <w:tcPr>
            <w:tcW w:w="874" w:type="dxa"/>
          </w:tcPr>
          <w:p w14:paraId="2CA22C69" w14:textId="77777777" w:rsidR="004706ED" w:rsidRPr="00DF45B0" w:rsidRDefault="004706ED" w:rsidP="00E40791">
            <w:pPr>
              <w:pStyle w:val="Lgende"/>
              <w:spacing w:after="60"/>
              <w:rPr>
                <w:i w:val="0"/>
              </w:rPr>
            </w:pPr>
            <w:r>
              <w:rPr>
                <w:i w:val="0"/>
              </w:rPr>
              <w:t>133</w:t>
            </w:r>
          </w:p>
        </w:tc>
        <w:tc>
          <w:tcPr>
            <w:tcW w:w="874" w:type="dxa"/>
          </w:tcPr>
          <w:p w14:paraId="648E86BF" w14:textId="77777777" w:rsidR="004706ED" w:rsidRPr="00DF45B0" w:rsidRDefault="004706ED" w:rsidP="00E40791">
            <w:pPr>
              <w:pStyle w:val="Lgende"/>
              <w:spacing w:after="60"/>
              <w:rPr>
                <w:i w:val="0"/>
              </w:rPr>
            </w:pPr>
            <w:r>
              <w:rPr>
                <w:i w:val="0"/>
              </w:rPr>
              <w:t>133</w:t>
            </w:r>
          </w:p>
        </w:tc>
        <w:tc>
          <w:tcPr>
            <w:tcW w:w="874" w:type="dxa"/>
          </w:tcPr>
          <w:p w14:paraId="4AD42C9F" w14:textId="77777777" w:rsidR="004706ED" w:rsidRPr="00DF45B0" w:rsidRDefault="004706ED" w:rsidP="00E40791">
            <w:pPr>
              <w:pStyle w:val="Lgende"/>
              <w:spacing w:after="60"/>
              <w:rPr>
                <w:i w:val="0"/>
              </w:rPr>
            </w:pPr>
            <w:r>
              <w:rPr>
                <w:i w:val="0"/>
              </w:rPr>
              <w:t>133</w:t>
            </w:r>
          </w:p>
        </w:tc>
        <w:tc>
          <w:tcPr>
            <w:tcW w:w="874" w:type="dxa"/>
          </w:tcPr>
          <w:p w14:paraId="48C0A46E" w14:textId="77777777" w:rsidR="004706ED" w:rsidRPr="00DF45B0" w:rsidRDefault="004706ED" w:rsidP="00E40791">
            <w:pPr>
              <w:pStyle w:val="Lgende"/>
              <w:spacing w:after="60"/>
              <w:rPr>
                <w:i w:val="0"/>
              </w:rPr>
            </w:pPr>
            <w:r>
              <w:rPr>
                <w:i w:val="0"/>
              </w:rPr>
              <w:t>133</w:t>
            </w:r>
          </w:p>
        </w:tc>
        <w:tc>
          <w:tcPr>
            <w:tcW w:w="874" w:type="dxa"/>
          </w:tcPr>
          <w:p w14:paraId="2170F38B" w14:textId="77777777" w:rsidR="004706ED" w:rsidRPr="00DF45B0" w:rsidRDefault="004706ED" w:rsidP="00E40791">
            <w:pPr>
              <w:pStyle w:val="Lgende"/>
              <w:spacing w:after="60"/>
              <w:rPr>
                <w:i w:val="0"/>
              </w:rPr>
            </w:pPr>
            <w:r>
              <w:rPr>
                <w:i w:val="0"/>
              </w:rPr>
              <w:t>136</w:t>
            </w:r>
          </w:p>
        </w:tc>
        <w:tc>
          <w:tcPr>
            <w:tcW w:w="874" w:type="dxa"/>
          </w:tcPr>
          <w:p w14:paraId="053BDE56" w14:textId="77777777" w:rsidR="004706ED" w:rsidRPr="00DF45B0" w:rsidRDefault="004706ED" w:rsidP="00E40791">
            <w:pPr>
              <w:pStyle w:val="Lgende"/>
              <w:spacing w:after="60"/>
              <w:rPr>
                <w:i w:val="0"/>
              </w:rPr>
            </w:pPr>
            <w:r>
              <w:rPr>
                <w:i w:val="0"/>
              </w:rPr>
              <w:t>138</w:t>
            </w:r>
          </w:p>
        </w:tc>
        <w:tc>
          <w:tcPr>
            <w:tcW w:w="874" w:type="dxa"/>
          </w:tcPr>
          <w:p w14:paraId="64CD3D9D" w14:textId="77777777" w:rsidR="004706ED" w:rsidRPr="00DF45B0" w:rsidRDefault="004706ED" w:rsidP="00E40791">
            <w:pPr>
              <w:pStyle w:val="Lgende"/>
              <w:spacing w:after="60"/>
              <w:rPr>
                <w:i w:val="0"/>
              </w:rPr>
            </w:pPr>
            <w:r>
              <w:rPr>
                <w:i w:val="0"/>
              </w:rPr>
              <w:t>142</w:t>
            </w:r>
          </w:p>
        </w:tc>
        <w:tc>
          <w:tcPr>
            <w:tcW w:w="796" w:type="dxa"/>
          </w:tcPr>
          <w:p w14:paraId="30C1AEF7" w14:textId="77777777" w:rsidR="004706ED" w:rsidRPr="00DF45B0" w:rsidRDefault="004706ED" w:rsidP="00E40791">
            <w:pPr>
              <w:pStyle w:val="Lgende"/>
              <w:spacing w:after="60"/>
              <w:rPr>
                <w:i w:val="0"/>
              </w:rPr>
            </w:pPr>
            <w:r>
              <w:rPr>
                <w:i w:val="0"/>
              </w:rPr>
              <w:t>153</w:t>
            </w:r>
          </w:p>
        </w:tc>
      </w:tr>
    </w:tbl>
    <w:p w14:paraId="78DAEDA0" w14:textId="6E304B2D" w:rsidR="004706ED" w:rsidRDefault="004706ED" w:rsidP="004706ED">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13</w:t>
      </w:r>
      <w:r w:rsidR="00276EBF">
        <w:rPr>
          <w:noProof/>
        </w:rPr>
        <w:fldChar w:fldCharType="end"/>
      </w:r>
      <w:r>
        <w:t xml:space="preserve"> : Évolution du nombre de sites de méthanisation en valorisation </w:t>
      </w:r>
      <w:r w:rsidR="005F74C3">
        <w:t xml:space="preserve">sous forme de </w:t>
      </w:r>
      <w:r>
        <w:t>chaleur seule de 2010 à 2019, source [1</w:t>
      </w:r>
      <w:r w:rsidR="0074508E">
        <w:t>4</w:t>
      </w:r>
      <w:r>
        <w:t>]</w:t>
      </w:r>
    </w:p>
    <w:p w14:paraId="01DB0159" w14:textId="5C12F6D4" w:rsidR="00DF45B0" w:rsidRDefault="00DF45B0" w:rsidP="00DF45B0">
      <w:r>
        <w:t xml:space="preserve">Le parc d’unités d’injection de biogaz </w:t>
      </w:r>
      <w:r w:rsidR="00911641" w:rsidRPr="005F74C3">
        <w:t>a évolué</w:t>
      </w:r>
      <w:r w:rsidR="00A909C2" w:rsidRPr="005F74C3">
        <w:t xml:space="preserve"> rapidement depuis 2013,</w:t>
      </w:r>
      <w:r w:rsidRPr="005F74C3">
        <w:t xml:space="preserve"> </w:t>
      </w:r>
      <w:r w:rsidR="00A909C2" w:rsidRPr="005F74C3">
        <w:t>10</w:t>
      </w:r>
      <w:r w:rsidRPr="005F74C3">
        <w:t xml:space="preserve"> unités pour une </w:t>
      </w:r>
      <w:r w:rsidR="00A909C2" w:rsidRPr="005F74C3">
        <w:t>capacité d’injection de 1</w:t>
      </w:r>
      <w:r w:rsidR="001B0413" w:rsidRPr="005F74C3">
        <w:t> </w:t>
      </w:r>
      <w:r w:rsidR="00A909C2" w:rsidRPr="005F74C3">
        <w:t>982 Nm</w:t>
      </w:r>
      <w:r w:rsidR="00A909C2" w:rsidRPr="005F74C3">
        <w:rPr>
          <w:vertAlign w:val="superscript"/>
        </w:rPr>
        <w:t>3</w:t>
      </w:r>
      <w:r w:rsidR="00A909C2" w:rsidRPr="005F74C3">
        <w:t>/h</w:t>
      </w:r>
      <w:r w:rsidRPr="005F74C3">
        <w:t xml:space="preserve">, à </w:t>
      </w:r>
      <w:r w:rsidR="00A909C2" w:rsidRPr="005F74C3">
        <w:t>93</w:t>
      </w:r>
      <w:r w:rsidRPr="005F74C3">
        <w:t xml:space="preserve"> en 2019 pour une </w:t>
      </w:r>
      <w:r w:rsidR="00A909C2" w:rsidRPr="005F74C3">
        <w:t>capacité d’injection de 15</w:t>
      </w:r>
      <w:r w:rsidR="001B0413" w:rsidRPr="005F74C3">
        <w:t> </w:t>
      </w:r>
      <w:r w:rsidR="00A909C2" w:rsidRPr="005F74C3">
        <w:t>175 Nm</w:t>
      </w:r>
      <w:r w:rsidR="00A909C2" w:rsidRPr="005F74C3">
        <w:rPr>
          <w:vertAlign w:val="superscript"/>
        </w:rPr>
        <w:t>3</w:t>
      </w:r>
      <w:r w:rsidR="00A909C2" w:rsidRPr="005F74C3">
        <w:t>/h</w:t>
      </w:r>
      <w:r w:rsidR="008A60D6" w:rsidRPr="005F74C3">
        <w:t>, figure 14</w:t>
      </w:r>
      <w:r>
        <w:t>.</w:t>
      </w:r>
      <w:r w:rsidR="0059039B">
        <w:t xml:space="preserve"> Notons qu’avec une valeur énergétique d’environ 6 kWh/Nm</w:t>
      </w:r>
      <w:r w:rsidR="0059039B" w:rsidRPr="0059039B">
        <w:rPr>
          <w:vertAlign w:val="superscript"/>
        </w:rPr>
        <w:t>3</w:t>
      </w:r>
      <w:r w:rsidR="0059039B">
        <w:t>, une capacité d’injection de 1 Nm</w:t>
      </w:r>
      <w:r w:rsidR="0059039B" w:rsidRPr="00D4764B">
        <w:rPr>
          <w:vertAlign w:val="superscript"/>
        </w:rPr>
        <w:t>3</w:t>
      </w:r>
      <w:r w:rsidR="0059039B">
        <w:t>/h représente une puissance équivalente de 6 kW et la capacité totale d’injection, un peu plus de 90 MW, ce qui reste, toutes proportions gardées, très modeste.</w:t>
      </w:r>
    </w:p>
    <w:p w14:paraId="49CF6E4D" w14:textId="77777777" w:rsidR="00A909C2" w:rsidRDefault="00A909C2" w:rsidP="00A909C2">
      <w:pPr>
        <w:pStyle w:val="Sansinterligne"/>
      </w:pPr>
      <w:r>
        <w:rPr>
          <w:noProof/>
          <w:lang w:eastAsia="fr-FR"/>
        </w:rPr>
        <w:drawing>
          <wp:inline distT="0" distB="0" distL="0" distR="0" wp14:anchorId="4C7008E4" wp14:editId="0111E39B">
            <wp:extent cx="6011114" cy="2495898"/>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volution du parc des unités en injection 2010 à 2019.png"/>
                    <pic:cNvPicPr/>
                  </pic:nvPicPr>
                  <pic:blipFill>
                    <a:blip r:embed="rId27">
                      <a:extLst>
                        <a:ext uri="{28A0092B-C50C-407E-A947-70E740481C1C}">
                          <a14:useLocalDpi xmlns:a14="http://schemas.microsoft.com/office/drawing/2010/main" val="0"/>
                        </a:ext>
                      </a:extLst>
                    </a:blip>
                    <a:stretch>
                      <a:fillRect/>
                    </a:stretch>
                  </pic:blipFill>
                  <pic:spPr>
                    <a:xfrm>
                      <a:off x="0" y="0"/>
                      <a:ext cx="6011114" cy="2495898"/>
                    </a:xfrm>
                    <a:prstGeom prst="rect">
                      <a:avLst/>
                    </a:prstGeom>
                  </pic:spPr>
                </pic:pic>
              </a:graphicData>
            </a:graphic>
          </wp:inline>
        </w:drawing>
      </w:r>
    </w:p>
    <w:tbl>
      <w:tblPr>
        <w:tblStyle w:val="Grilledutableau"/>
        <w:tblW w:w="0" w:type="auto"/>
        <w:tblInd w:w="5" w:type="dxa"/>
        <w:tblLook w:val="04A0" w:firstRow="1" w:lastRow="0" w:firstColumn="1" w:lastColumn="0" w:noHBand="0" w:noVBand="1"/>
      </w:tblPr>
      <w:tblGrid>
        <w:gridCol w:w="1203"/>
        <w:gridCol w:w="860"/>
        <w:gridCol w:w="860"/>
        <w:gridCol w:w="860"/>
        <w:gridCol w:w="860"/>
        <w:gridCol w:w="860"/>
        <w:gridCol w:w="860"/>
        <w:gridCol w:w="860"/>
        <w:gridCol w:w="860"/>
        <w:gridCol w:w="866"/>
        <w:gridCol w:w="793"/>
      </w:tblGrid>
      <w:tr w:rsidR="00A909C2" w14:paraId="5EE8D8BE" w14:textId="77777777" w:rsidTr="00E40791">
        <w:tc>
          <w:tcPr>
            <w:tcW w:w="1080" w:type="dxa"/>
            <w:tcBorders>
              <w:top w:val="nil"/>
              <w:left w:val="nil"/>
            </w:tcBorders>
          </w:tcPr>
          <w:p w14:paraId="35C757F1" w14:textId="77777777" w:rsidR="00A909C2" w:rsidRPr="00DF45B0" w:rsidRDefault="00A909C2" w:rsidP="00E40791">
            <w:pPr>
              <w:pStyle w:val="Lgende"/>
              <w:spacing w:after="60"/>
              <w:rPr>
                <w:i w:val="0"/>
              </w:rPr>
            </w:pPr>
          </w:p>
        </w:tc>
        <w:tc>
          <w:tcPr>
            <w:tcW w:w="874" w:type="dxa"/>
            <w:shd w:val="clear" w:color="auto" w:fill="F2F2F2" w:themeFill="background1" w:themeFillShade="F2"/>
          </w:tcPr>
          <w:p w14:paraId="3B858C79" w14:textId="77777777" w:rsidR="00A909C2" w:rsidRPr="00DF45B0" w:rsidRDefault="00A909C2" w:rsidP="00E40791">
            <w:pPr>
              <w:pStyle w:val="Lgende"/>
              <w:spacing w:after="60"/>
              <w:rPr>
                <w:i w:val="0"/>
              </w:rPr>
            </w:pPr>
            <w:r w:rsidRPr="00DF45B0">
              <w:rPr>
                <w:i w:val="0"/>
              </w:rPr>
              <w:t>2010</w:t>
            </w:r>
          </w:p>
        </w:tc>
        <w:tc>
          <w:tcPr>
            <w:tcW w:w="874" w:type="dxa"/>
            <w:shd w:val="clear" w:color="auto" w:fill="F2F2F2" w:themeFill="background1" w:themeFillShade="F2"/>
          </w:tcPr>
          <w:p w14:paraId="0D6AC238" w14:textId="77777777" w:rsidR="00A909C2" w:rsidRPr="00DF45B0" w:rsidRDefault="00A909C2" w:rsidP="00E40791">
            <w:pPr>
              <w:pStyle w:val="Lgende"/>
              <w:spacing w:after="60"/>
              <w:rPr>
                <w:i w:val="0"/>
              </w:rPr>
            </w:pPr>
            <w:r w:rsidRPr="00DF45B0">
              <w:rPr>
                <w:i w:val="0"/>
              </w:rPr>
              <w:t>2011</w:t>
            </w:r>
          </w:p>
        </w:tc>
        <w:tc>
          <w:tcPr>
            <w:tcW w:w="874" w:type="dxa"/>
            <w:shd w:val="clear" w:color="auto" w:fill="F2F2F2" w:themeFill="background1" w:themeFillShade="F2"/>
          </w:tcPr>
          <w:p w14:paraId="53A9A407" w14:textId="77777777" w:rsidR="00A909C2" w:rsidRPr="00DF45B0" w:rsidRDefault="00A909C2" w:rsidP="00E40791">
            <w:pPr>
              <w:pStyle w:val="Lgende"/>
              <w:spacing w:after="60"/>
              <w:rPr>
                <w:i w:val="0"/>
              </w:rPr>
            </w:pPr>
            <w:r w:rsidRPr="00DF45B0">
              <w:rPr>
                <w:i w:val="0"/>
              </w:rPr>
              <w:t>2012</w:t>
            </w:r>
          </w:p>
        </w:tc>
        <w:tc>
          <w:tcPr>
            <w:tcW w:w="874" w:type="dxa"/>
            <w:shd w:val="clear" w:color="auto" w:fill="F2F2F2" w:themeFill="background1" w:themeFillShade="F2"/>
          </w:tcPr>
          <w:p w14:paraId="2E067789" w14:textId="77777777" w:rsidR="00A909C2" w:rsidRPr="00DF45B0" w:rsidRDefault="00A909C2" w:rsidP="00E40791">
            <w:pPr>
              <w:pStyle w:val="Lgende"/>
              <w:spacing w:after="60"/>
              <w:rPr>
                <w:i w:val="0"/>
              </w:rPr>
            </w:pPr>
            <w:r w:rsidRPr="00DF45B0">
              <w:rPr>
                <w:i w:val="0"/>
              </w:rPr>
              <w:t>2013</w:t>
            </w:r>
          </w:p>
        </w:tc>
        <w:tc>
          <w:tcPr>
            <w:tcW w:w="874" w:type="dxa"/>
            <w:shd w:val="clear" w:color="auto" w:fill="F2F2F2" w:themeFill="background1" w:themeFillShade="F2"/>
          </w:tcPr>
          <w:p w14:paraId="49249830" w14:textId="77777777" w:rsidR="00A909C2" w:rsidRPr="00DF45B0" w:rsidRDefault="00A909C2" w:rsidP="00E40791">
            <w:pPr>
              <w:pStyle w:val="Lgende"/>
              <w:spacing w:after="60"/>
              <w:rPr>
                <w:i w:val="0"/>
              </w:rPr>
            </w:pPr>
            <w:r w:rsidRPr="00DF45B0">
              <w:rPr>
                <w:i w:val="0"/>
              </w:rPr>
              <w:t>2014</w:t>
            </w:r>
          </w:p>
        </w:tc>
        <w:tc>
          <w:tcPr>
            <w:tcW w:w="874" w:type="dxa"/>
            <w:shd w:val="clear" w:color="auto" w:fill="F2F2F2" w:themeFill="background1" w:themeFillShade="F2"/>
          </w:tcPr>
          <w:p w14:paraId="1BEF45FA" w14:textId="77777777" w:rsidR="00A909C2" w:rsidRPr="00DF45B0" w:rsidRDefault="00A909C2" w:rsidP="00E40791">
            <w:pPr>
              <w:pStyle w:val="Lgende"/>
              <w:spacing w:after="60"/>
              <w:rPr>
                <w:i w:val="0"/>
              </w:rPr>
            </w:pPr>
            <w:r w:rsidRPr="00DF45B0">
              <w:rPr>
                <w:i w:val="0"/>
              </w:rPr>
              <w:t>2015</w:t>
            </w:r>
          </w:p>
        </w:tc>
        <w:tc>
          <w:tcPr>
            <w:tcW w:w="874" w:type="dxa"/>
            <w:shd w:val="clear" w:color="auto" w:fill="F2F2F2" w:themeFill="background1" w:themeFillShade="F2"/>
          </w:tcPr>
          <w:p w14:paraId="455C47CF" w14:textId="77777777" w:rsidR="00A909C2" w:rsidRPr="00DF45B0" w:rsidRDefault="00A909C2" w:rsidP="00E40791">
            <w:pPr>
              <w:pStyle w:val="Lgende"/>
              <w:spacing w:after="60"/>
              <w:rPr>
                <w:i w:val="0"/>
              </w:rPr>
            </w:pPr>
            <w:r w:rsidRPr="00DF45B0">
              <w:rPr>
                <w:i w:val="0"/>
              </w:rPr>
              <w:t>2016</w:t>
            </w:r>
          </w:p>
        </w:tc>
        <w:tc>
          <w:tcPr>
            <w:tcW w:w="874" w:type="dxa"/>
            <w:shd w:val="clear" w:color="auto" w:fill="F2F2F2" w:themeFill="background1" w:themeFillShade="F2"/>
          </w:tcPr>
          <w:p w14:paraId="003BAEB0" w14:textId="77777777" w:rsidR="00A909C2" w:rsidRPr="00DF45B0" w:rsidRDefault="00A909C2" w:rsidP="00E40791">
            <w:pPr>
              <w:pStyle w:val="Lgende"/>
              <w:spacing w:after="60"/>
              <w:rPr>
                <w:i w:val="0"/>
              </w:rPr>
            </w:pPr>
            <w:r w:rsidRPr="00DF45B0">
              <w:rPr>
                <w:i w:val="0"/>
              </w:rPr>
              <w:t>2017</w:t>
            </w:r>
          </w:p>
        </w:tc>
        <w:tc>
          <w:tcPr>
            <w:tcW w:w="874" w:type="dxa"/>
            <w:shd w:val="clear" w:color="auto" w:fill="F2F2F2" w:themeFill="background1" w:themeFillShade="F2"/>
          </w:tcPr>
          <w:p w14:paraId="0CA94B4A" w14:textId="77777777" w:rsidR="00A909C2" w:rsidRPr="00DF45B0" w:rsidRDefault="00A909C2" w:rsidP="00E40791">
            <w:pPr>
              <w:pStyle w:val="Lgende"/>
              <w:spacing w:after="60"/>
              <w:rPr>
                <w:i w:val="0"/>
              </w:rPr>
            </w:pPr>
            <w:r w:rsidRPr="00DF45B0">
              <w:rPr>
                <w:i w:val="0"/>
              </w:rPr>
              <w:t>2018</w:t>
            </w:r>
          </w:p>
        </w:tc>
        <w:tc>
          <w:tcPr>
            <w:tcW w:w="796" w:type="dxa"/>
            <w:shd w:val="clear" w:color="auto" w:fill="F2F2F2" w:themeFill="background1" w:themeFillShade="F2"/>
          </w:tcPr>
          <w:p w14:paraId="55BA15F2" w14:textId="77777777" w:rsidR="00A909C2" w:rsidRPr="00DF45B0" w:rsidRDefault="00A909C2" w:rsidP="00E40791">
            <w:pPr>
              <w:pStyle w:val="Lgende"/>
              <w:spacing w:after="60"/>
              <w:rPr>
                <w:i w:val="0"/>
              </w:rPr>
            </w:pPr>
            <w:r w:rsidRPr="00DF45B0">
              <w:rPr>
                <w:i w:val="0"/>
              </w:rPr>
              <w:t>2019</w:t>
            </w:r>
          </w:p>
        </w:tc>
      </w:tr>
      <w:tr w:rsidR="00A909C2" w14:paraId="29660D8F" w14:textId="77777777" w:rsidTr="00E40791">
        <w:tc>
          <w:tcPr>
            <w:tcW w:w="1080" w:type="dxa"/>
            <w:shd w:val="clear" w:color="auto" w:fill="5770BE"/>
          </w:tcPr>
          <w:p w14:paraId="25CFDAE6" w14:textId="77777777" w:rsidR="00A909C2" w:rsidRPr="00DF45B0" w:rsidRDefault="00A909C2" w:rsidP="00E40791">
            <w:pPr>
              <w:pStyle w:val="Lgende"/>
              <w:spacing w:after="60"/>
              <w:rPr>
                <w:i w:val="0"/>
                <w:color w:val="FFFFFF" w:themeColor="background1"/>
              </w:rPr>
            </w:pPr>
            <w:r w:rsidRPr="00DF45B0">
              <w:rPr>
                <w:i w:val="0"/>
                <w:color w:val="FFFFFF" w:themeColor="background1"/>
              </w:rPr>
              <w:t>Nombre</w:t>
            </w:r>
          </w:p>
        </w:tc>
        <w:tc>
          <w:tcPr>
            <w:tcW w:w="874" w:type="dxa"/>
          </w:tcPr>
          <w:p w14:paraId="320D7648" w14:textId="77777777" w:rsidR="00A909C2" w:rsidRPr="00DF45B0" w:rsidRDefault="00A909C2" w:rsidP="00E40791">
            <w:pPr>
              <w:pStyle w:val="Lgende"/>
              <w:spacing w:after="60"/>
              <w:rPr>
                <w:i w:val="0"/>
              </w:rPr>
            </w:pPr>
            <w:r>
              <w:rPr>
                <w:i w:val="0"/>
              </w:rPr>
              <w:t>2</w:t>
            </w:r>
          </w:p>
        </w:tc>
        <w:tc>
          <w:tcPr>
            <w:tcW w:w="874" w:type="dxa"/>
          </w:tcPr>
          <w:p w14:paraId="497F81FF" w14:textId="77777777" w:rsidR="00A909C2" w:rsidRPr="00DF45B0" w:rsidRDefault="00A909C2" w:rsidP="00E40791">
            <w:pPr>
              <w:pStyle w:val="Lgende"/>
              <w:spacing w:after="60"/>
              <w:rPr>
                <w:i w:val="0"/>
              </w:rPr>
            </w:pPr>
            <w:r>
              <w:rPr>
                <w:i w:val="0"/>
              </w:rPr>
              <w:t>3</w:t>
            </w:r>
          </w:p>
        </w:tc>
        <w:tc>
          <w:tcPr>
            <w:tcW w:w="874" w:type="dxa"/>
          </w:tcPr>
          <w:p w14:paraId="3BAAE54F" w14:textId="77777777" w:rsidR="00A909C2" w:rsidRPr="00DF45B0" w:rsidRDefault="00A909C2" w:rsidP="00E40791">
            <w:pPr>
              <w:pStyle w:val="Lgende"/>
              <w:spacing w:after="60"/>
              <w:rPr>
                <w:i w:val="0"/>
              </w:rPr>
            </w:pPr>
            <w:r>
              <w:rPr>
                <w:i w:val="0"/>
              </w:rPr>
              <w:t>3</w:t>
            </w:r>
          </w:p>
        </w:tc>
        <w:tc>
          <w:tcPr>
            <w:tcW w:w="874" w:type="dxa"/>
          </w:tcPr>
          <w:p w14:paraId="262BE117" w14:textId="77777777" w:rsidR="00A909C2" w:rsidRPr="00DF45B0" w:rsidRDefault="00A909C2" w:rsidP="00E40791">
            <w:pPr>
              <w:pStyle w:val="Lgende"/>
              <w:spacing w:after="60"/>
              <w:rPr>
                <w:i w:val="0"/>
              </w:rPr>
            </w:pPr>
            <w:r>
              <w:rPr>
                <w:i w:val="0"/>
              </w:rPr>
              <w:t>10</w:t>
            </w:r>
          </w:p>
        </w:tc>
        <w:tc>
          <w:tcPr>
            <w:tcW w:w="874" w:type="dxa"/>
          </w:tcPr>
          <w:p w14:paraId="7C66FD94" w14:textId="77777777" w:rsidR="00A909C2" w:rsidRPr="00DF45B0" w:rsidRDefault="00A909C2" w:rsidP="00E40791">
            <w:pPr>
              <w:pStyle w:val="Lgende"/>
              <w:spacing w:after="60"/>
              <w:rPr>
                <w:i w:val="0"/>
              </w:rPr>
            </w:pPr>
            <w:r>
              <w:rPr>
                <w:i w:val="0"/>
              </w:rPr>
              <w:t>14</w:t>
            </w:r>
          </w:p>
        </w:tc>
        <w:tc>
          <w:tcPr>
            <w:tcW w:w="874" w:type="dxa"/>
          </w:tcPr>
          <w:p w14:paraId="161B08E2" w14:textId="77777777" w:rsidR="00A909C2" w:rsidRPr="00DF45B0" w:rsidRDefault="00A909C2" w:rsidP="00E40791">
            <w:pPr>
              <w:pStyle w:val="Lgende"/>
              <w:spacing w:after="60"/>
              <w:rPr>
                <w:i w:val="0"/>
              </w:rPr>
            </w:pPr>
            <w:r>
              <w:rPr>
                <w:i w:val="0"/>
              </w:rPr>
              <w:t>26</w:t>
            </w:r>
          </w:p>
        </w:tc>
        <w:tc>
          <w:tcPr>
            <w:tcW w:w="874" w:type="dxa"/>
          </w:tcPr>
          <w:p w14:paraId="26309228" w14:textId="77777777" w:rsidR="00A909C2" w:rsidRPr="00DF45B0" w:rsidRDefault="00A909C2" w:rsidP="00E40791">
            <w:pPr>
              <w:pStyle w:val="Lgende"/>
              <w:spacing w:after="60"/>
              <w:rPr>
                <w:i w:val="0"/>
              </w:rPr>
            </w:pPr>
            <w:r>
              <w:rPr>
                <w:i w:val="0"/>
              </w:rPr>
              <w:t>32</w:t>
            </w:r>
          </w:p>
        </w:tc>
        <w:tc>
          <w:tcPr>
            <w:tcW w:w="874" w:type="dxa"/>
          </w:tcPr>
          <w:p w14:paraId="3063CA05" w14:textId="77777777" w:rsidR="00A909C2" w:rsidRPr="00DF45B0" w:rsidRDefault="00A909C2" w:rsidP="00E40791">
            <w:pPr>
              <w:pStyle w:val="Lgende"/>
              <w:spacing w:after="60"/>
              <w:rPr>
                <w:i w:val="0"/>
              </w:rPr>
            </w:pPr>
            <w:r>
              <w:rPr>
                <w:i w:val="0"/>
              </w:rPr>
              <w:t>40</w:t>
            </w:r>
          </w:p>
        </w:tc>
        <w:tc>
          <w:tcPr>
            <w:tcW w:w="874" w:type="dxa"/>
          </w:tcPr>
          <w:p w14:paraId="7F49F236" w14:textId="77777777" w:rsidR="00A909C2" w:rsidRPr="00DF45B0" w:rsidRDefault="00A909C2" w:rsidP="00E40791">
            <w:pPr>
              <w:pStyle w:val="Lgende"/>
              <w:spacing w:after="60"/>
              <w:rPr>
                <w:i w:val="0"/>
              </w:rPr>
            </w:pPr>
            <w:r>
              <w:rPr>
                <w:i w:val="0"/>
              </w:rPr>
              <w:t>63</w:t>
            </w:r>
          </w:p>
        </w:tc>
        <w:tc>
          <w:tcPr>
            <w:tcW w:w="796" w:type="dxa"/>
          </w:tcPr>
          <w:p w14:paraId="52DDFDFF" w14:textId="77777777" w:rsidR="00A909C2" w:rsidRPr="00DF45B0" w:rsidRDefault="00A909C2" w:rsidP="00E40791">
            <w:pPr>
              <w:pStyle w:val="Lgende"/>
              <w:spacing w:after="60"/>
              <w:rPr>
                <w:i w:val="0"/>
              </w:rPr>
            </w:pPr>
            <w:r>
              <w:rPr>
                <w:i w:val="0"/>
              </w:rPr>
              <w:t>93</w:t>
            </w:r>
          </w:p>
        </w:tc>
      </w:tr>
      <w:tr w:rsidR="00A909C2" w14:paraId="44BB36CD" w14:textId="77777777" w:rsidTr="00E40791">
        <w:tc>
          <w:tcPr>
            <w:tcW w:w="1080" w:type="dxa"/>
            <w:shd w:val="clear" w:color="auto" w:fill="484D7A"/>
          </w:tcPr>
          <w:p w14:paraId="4B22EC55" w14:textId="77777777" w:rsidR="00A909C2" w:rsidRPr="00DF45B0" w:rsidRDefault="004706ED" w:rsidP="00E40791">
            <w:pPr>
              <w:pStyle w:val="Lgende"/>
              <w:spacing w:after="60"/>
              <w:rPr>
                <w:i w:val="0"/>
                <w:color w:val="FFFFFF" w:themeColor="background1"/>
              </w:rPr>
            </w:pPr>
            <w:r>
              <w:rPr>
                <w:i w:val="0"/>
                <w:color w:val="FFFFFF" w:themeColor="background1"/>
              </w:rPr>
              <w:t>Capacité d’injection</w:t>
            </w:r>
          </w:p>
        </w:tc>
        <w:tc>
          <w:tcPr>
            <w:tcW w:w="874" w:type="dxa"/>
            <w:vAlign w:val="center"/>
          </w:tcPr>
          <w:p w14:paraId="15D15A5D" w14:textId="77777777" w:rsidR="00A909C2" w:rsidRPr="00DF45B0" w:rsidRDefault="00A909C2" w:rsidP="00E40791">
            <w:pPr>
              <w:pStyle w:val="Lgende"/>
              <w:spacing w:after="60"/>
              <w:rPr>
                <w:i w:val="0"/>
              </w:rPr>
            </w:pPr>
            <w:r>
              <w:rPr>
                <w:i w:val="0"/>
              </w:rPr>
              <w:t>570</w:t>
            </w:r>
          </w:p>
        </w:tc>
        <w:tc>
          <w:tcPr>
            <w:tcW w:w="874" w:type="dxa"/>
            <w:vAlign w:val="center"/>
          </w:tcPr>
          <w:p w14:paraId="1B846154" w14:textId="77777777" w:rsidR="00A909C2" w:rsidRPr="00DF45B0" w:rsidRDefault="00A909C2" w:rsidP="00E40791">
            <w:pPr>
              <w:pStyle w:val="Lgende"/>
              <w:spacing w:after="60"/>
              <w:rPr>
                <w:i w:val="0"/>
              </w:rPr>
            </w:pPr>
            <w:r>
              <w:rPr>
                <w:i w:val="0"/>
              </w:rPr>
              <w:t>736</w:t>
            </w:r>
          </w:p>
        </w:tc>
        <w:tc>
          <w:tcPr>
            <w:tcW w:w="874" w:type="dxa"/>
            <w:vAlign w:val="center"/>
          </w:tcPr>
          <w:p w14:paraId="40968831" w14:textId="77777777" w:rsidR="00A909C2" w:rsidRPr="00DF45B0" w:rsidRDefault="00A909C2" w:rsidP="00E40791">
            <w:pPr>
              <w:pStyle w:val="Lgende"/>
              <w:spacing w:after="60"/>
              <w:rPr>
                <w:i w:val="0"/>
              </w:rPr>
            </w:pPr>
            <w:r>
              <w:rPr>
                <w:i w:val="0"/>
              </w:rPr>
              <w:t>736</w:t>
            </w:r>
          </w:p>
        </w:tc>
        <w:tc>
          <w:tcPr>
            <w:tcW w:w="874" w:type="dxa"/>
            <w:vAlign w:val="center"/>
          </w:tcPr>
          <w:p w14:paraId="69F38DE0" w14:textId="77777777" w:rsidR="00A909C2" w:rsidRPr="00DF45B0" w:rsidRDefault="00A909C2" w:rsidP="00E40791">
            <w:pPr>
              <w:pStyle w:val="Lgende"/>
              <w:spacing w:after="60"/>
              <w:rPr>
                <w:i w:val="0"/>
              </w:rPr>
            </w:pPr>
            <w:r>
              <w:rPr>
                <w:i w:val="0"/>
              </w:rPr>
              <w:t>1982</w:t>
            </w:r>
          </w:p>
        </w:tc>
        <w:tc>
          <w:tcPr>
            <w:tcW w:w="874" w:type="dxa"/>
            <w:vAlign w:val="center"/>
          </w:tcPr>
          <w:p w14:paraId="3F96AE8E" w14:textId="77777777" w:rsidR="00A909C2" w:rsidRPr="00DF45B0" w:rsidRDefault="00A909C2" w:rsidP="00E40791">
            <w:pPr>
              <w:pStyle w:val="Lgende"/>
              <w:spacing w:after="60"/>
              <w:rPr>
                <w:i w:val="0"/>
              </w:rPr>
            </w:pPr>
            <w:r>
              <w:rPr>
                <w:i w:val="0"/>
              </w:rPr>
              <w:t>2487</w:t>
            </w:r>
          </w:p>
        </w:tc>
        <w:tc>
          <w:tcPr>
            <w:tcW w:w="874" w:type="dxa"/>
            <w:vAlign w:val="center"/>
          </w:tcPr>
          <w:p w14:paraId="12B351CF" w14:textId="77777777" w:rsidR="00A909C2" w:rsidRPr="00DF45B0" w:rsidRDefault="00A909C2" w:rsidP="00E40791">
            <w:pPr>
              <w:pStyle w:val="Lgende"/>
              <w:spacing w:after="60"/>
              <w:rPr>
                <w:i w:val="0"/>
              </w:rPr>
            </w:pPr>
            <w:r>
              <w:rPr>
                <w:i w:val="0"/>
              </w:rPr>
              <w:t>3930</w:t>
            </w:r>
          </w:p>
        </w:tc>
        <w:tc>
          <w:tcPr>
            <w:tcW w:w="874" w:type="dxa"/>
            <w:vAlign w:val="center"/>
          </w:tcPr>
          <w:p w14:paraId="04562BF9" w14:textId="77777777" w:rsidR="00A909C2" w:rsidRPr="00DF45B0" w:rsidRDefault="00A909C2" w:rsidP="00E40791">
            <w:pPr>
              <w:pStyle w:val="Lgende"/>
              <w:spacing w:after="60"/>
              <w:rPr>
                <w:i w:val="0"/>
              </w:rPr>
            </w:pPr>
            <w:r>
              <w:rPr>
                <w:i w:val="0"/>
              </w:rPr>
              <w:t>5155</w:t>
            </w:r>
          </w:p>
        </w:tc>
        <w:tc>
          <w:tcPr>
            <w:tcW w:w="874" w:type="dxa"/>
            <w:vAlign w:val="center"/>
          </w:tcPr>
          <w:p w14:paraId="78E1A4A7" w14:textId="77777777" w:rsidR="00A909C2" w:rsidRPr="00DF45B0" w:rsidRDefault="00A909C2" w:rsidP="00E40791">
            <w:pPr>
              <w:pStyle w:val="Lgende"/>
              <w:spacing w:after="60"/>
              <w:rPr>
                <w:i w:val="0"/>
              </w:rPr>
            </w:pPr>
            <w:r>
              <w:rPr>
                <w:i w:val="0"/>
              </w:rPr>
              <w:t>6390</w:t>
            </w:r>
          </w:p>
        </w:tc>
        <w:tc>
          <w:tcPr>
            <w:tcW w:w="874" w:type="dxa"/>
            <w:vAlign w:val="center"/>
          </w:tcPr>
          <w:p w14:paraId="03769987" w14:textId="77777777" w:rsidR="00A909C2" w:rsidRPr="00DF45B0" w:rsidRDefault="00A909C2" w:rsidP="00E40791">
            <w:pPr>
              <w:pStyle w:val="Lgende"/>
              <w:spacing w:after="60"/>
              <w:rPr>
                <w:i w:val="0"/>
              </w:rPr>
            </w:pPr>
            <w:r>
              <w:rPr>
                <w:i w:val="0"/>
              </w:rPr>
              <w:t>10427</w:t>
            </w:r>
          </w:p>
        </w:tc>
        <w:tc>
          <w:tcPr>
            <w:tcW w:w="796" w:type="dxa"/>
            <w:vAlign w:val="center"/>
          </w:tcPr>
          <w:p w14:paraId="77EC7115" w14:textId="77777777" w:rsidR="00A909C2" w:rsidRPr="00DF45B0" w:rsidRDefault="00A909C2" w:rsidP="00E40791">
            <w:pPr>
              <w:pStyle w:val="Lgende"/>
              <w:spacing w:after="60"/>
              <w:rPr>
                <w:i w:val="0"/>
              </w:rPr>
            </w:pPr>
            <w:r>
              <w:rPr>
                <w:i w:val="0"/>
              </w:rPr>
              <w:t>15175</w:t>
            </w:r>
          </w:p>
        </w:tc>
      </w:tr>
    </w:tbl>
    <w:p w14:paraId="5D324032" w14:textId="31637C69" w:rsidR="00A909C2" w:rsidRDefault="00A909C2" w:rsidP="00A909C2">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14</w:t>
      </w:r>
      <w:r w:rsidR="00276EBF">
        <w:rPr>
          <w:noProof/>
        </w:rPr>
        <w:fldChar w:fldCharType="end"/>
      </w:r>
      <w:r>
        <w:t> : Évolution</w:t>
      </w:r>
      <w:r w:rsidR="005F74C3">
        <w:t>s</w:t>
      </w:r>
      <w:r>
        <w:t xml:space="preserve"> du nombre de sites de </w:t>
      </w:r>
      <w:r w:rsidRPr="005F74C3">
        <w:t xml:space="preserve">méthanisation en </w:t>
      </w:r>
      <w:r w:rsidR="00E01C4E" w:rsidRPr="005F74C3">
        <w:t>valorisation injec</w:t>
      </w:r>
      <w:r w:rsidRPr="005F74C3">
        <w:t>tion et</w:t>
      </w:r>
      <w:r>
        <w:t xml:space="preserve"> de la </w:t>
      </w:r>
      <w:r w:rsidR="004706ED">
        <w:t xml:space="preserve">capacité d’injection </w:t>
      </w:r>
      <w:r>
        <w:t>[</w:t>
      </w:r>
      <w:r w:rsidR="004706ED">
        <w:t>Nm</w:t>
      </w:r>
      <w:r w:rsidR="004706ED" w:rsidRPr="004706ED">
        <w:rPr>
          <w:vertAlign w:val="superscript"/>
        </w:rPr>
        <w:t>3</w:t>
      </w:r>
      <w:r w:rsidR="004706ED">
        <w:t>/h</w:t>
      </w:r>
      <w:r>
        <w:t>] de 2010 à 2019, source [1</w:t>
      </w:r>
      <w:r w:rsidR="0074508E">
        <w:t>4</w:t>
      </w:r>
      <w:r>
        <w:t>]</w:t>
      </w:r>
    </w:p>
    <w:p w14:paraId="6BD5A351" w14:textId="232422AF" w:rsidR="00FA735F" w:rsidRPr="00FA735F" w:rsidRDefault="00FA735F" w:rsidP="00FA735F">
      <w:pPr>
        <w:spacing w:after="0"/>
      </w:pPr>
      <w:r>
        <w:t>Sur les cartes figure 1</w:t>
      </w:r>
      <w:r w:rsidR="00532B38">
        <w:t>5</w:t>
      </w:r>
      <w:r>
        <w:t>, sont mentionnés les nombres de sit</w:t>
      </w:r>
      <w:r w:rsidRPr="005F74C3">
        <w:t>e</w:t>
      </w:r>
      <w:r w:rsidR="00CC50CC" w:rsidRPr="005F74C3">
        <w:t>s</w:t>
      </w:r>
      <w:r>
        <w:t xml:space="preserve"> de méthanisation par régions sur le territoire français au 1</w:t>
      </w:r>
      <w:r w:rsidRPr="00FA735F">
        <w:rPr>
          <w:vertAlign w:val="superscript"/>
        </w:rPr>
        <w:t>er</w:t>
      </w:r>
      <w:r>
        <w:t xml:space="preserve"> janvier </w:t>
      </w:r>
      <w:r w:rsidRPr="005F74C3">
        <w:t>20</w:t>
      </w:r>
      <w:r w:rsidR="00833F23" w:rsidRPr="005F74C3">
        <w:t>20</w:t>
      </w:r>
      <w:r w:rsidRPr="005F74C3">
        <w:t xml:space="preserve">, pour les trois principaux types de valorisation. On note que </w:t>
      </w:r>
      <w:r w:rsidRPr="005F74C3">
        <w:lastRenderedPageBreak/>
        <w:t>la région Bretagne mais aussi les Hauts-de-France et le Grand-Est abrit</w:t>
      </w:r>
      <w:r w:rsidR="00F02971" w:rsidRPr="005F74C3">
        <w:t>ai</w:t>
      </w:r>
      <w:r w:rsidRPr="005F74C3">
        <w:t>ent une grande</w:t>
      </w:r>
      <w:r>
        <w:t xml:space="preserve"> partie de ces installations.</w:t>
      </w:r>
    </w:p>
    <w:p w14:paraId="7DE73C81" w14:textId="77777777" w:rsidR="00FA735F" w:rsidRDefault="00FA735F" w:rsidP="00FA735F">
      <w:pPr>
        <w:pStyle w:val="Sansinterligne"/>
      </w:pPr>
      <w:r>
        <w:rPr>
          <w:noProof/>
          <w:lang w:eastAsia="fr-FR"/>
        </w:rPr>
        <w:drawing>
          <wp:inline distT="0" distB="0" distL="0" distR="0" wp14:anchorId="26555D71" wp14:editId="33EE915E">
            <wp:extent cx="1990725" cy="19907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épartition géographique cogénération.png"/>
                    <pic:cNvPicPr/>
                  </pic:nvPicPr>
                  <pic:blipFill>
                    <a:blip r:embed="rId28">
                      <a:extLst>
                        <a:ext uri="{28A0092B-C50C-407E-A947-70E740481C1C}">
                          <a14:useLocalDpi xmlns:a14="http://schemas.microsoft.com/office/drawing/2010/main" val="0"/>
                        </a:ext>
                      </a:extLst>
                    </a:blip>
                    <a:stretch>
                      <a:fillRect/>
                    </a:stretch>
                  </pic:blipFill>
                  <pic:spPr>
                    <a:xfrm>
                      <a:off x="0" y="0"/>
                      <a:ext cx="1991005" cy="1991005"/>
                    </a:xfrm>
                    <a:prstGeom prst="rect">
                      <a:avLst/>
                    </a:prstGeom>
                  </pic:spPr>
                </pic:pic>
              </a:graphicData>
            </a:graphic>
          </wp:inline>
        </w:drawing>
      </w:r>
      <w:r>
        <w:rPr>
          <w:noProof/>
          <w:lang w:eastAsia="fr-FR"/>
        </w:rPr>
        <w:drawing>
          <wp:inline distT="0" distB="0" distL="0" distR="0" wp14:anchorId="624B95E8" wp14:editId="08C2C3CF">
            <wp:extent cx="2122687" cy="210566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épartition géographique chaleur.png"/>
                    <pic:cNvPicPr/>
                  </pic:nvPicPr>
                  <pic:blipFill>
                    <a:blip r:embed="rId29">
                      <a:extLst>
                        <a:ext uri="{28A0092B-C50C-407E-A947-70E740481C1C}">
                          <a14:useLocalDpi xmlns:a14="http://schemas.microsoft.com/office/drawing/2010/main" val="0"/>
                        </a:ext>
                      </a:extLst>
                    </a:blip>
                    <a:stretch>
                      <a:fillRect/>
                    </a:stretch>
                  </pic:blipFill>
                  <pic:spPr>
                    <a:xfrm>
                      <a:off x="0" y="0"/>
                      <a:ext cx="2153450" cy="2136177"/>
                    </a:xfrm>
                    <a:prstGeom prst="rect">
                      <a:avLst/>
                    </a:prstGeom>
                  </pic:spPr>
                </pic:pic>
              </a:graphicData>
            </a:graphic>
          </wp:inline>
        </w:drawing>
      </w:r>
      <w:r>
        <w:rPr>
          <w:noProof/>
          <w:lang w:eastAsia="fr-FR"/>
        </w:rPr>
        <w:drawing>
          <wp:inline distT="0" distB="0" distL="0" distR="0" wp14:anchorId="32DE81D0" wp14:editId="1D26E972">
            <wp:extent cx="1951916" cy="19456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épartition géographique injection.png"/>
                    <pic:cNvPicPr/>
                  </pic:nvPicPr>
                  <pic:blipFill>
                    <a:blip r:embed="rId30">
                      <a:extLst>
                        <a:ext uri="{28A0092B-C50C-407E-A947-70E740481C1C}">
                          <a14:useLocalDpi xmlns:a14="http://schemas.microsoft.com/office/drawing/2010/main" val="0"/>
                        </a:ext>
                      </a:extLst>
                    </a:blip>
                    <a:stretch>
                      <a:fillRect/>
                    </a:stretch>
                  </pic:blipFill>
                  <pic:spPr>
                    <a:xfrm>
                      <a:off x="0" y="0"/>
                      <a:ext cx="1979475" cy="1973110"/>
                    </a:xfrm>
                    <a:prstGeom prst="rect">
                      <a:avLst/>
                    </a:prstGeom>
                  </pic:spPr>
                </pic:pic>
              </a:graphicData>
            </a:graphic>
          </wp:inline>
        </w:drawing>
      </w:r>
    </w:p>
    <w:p w14:paraId="2B09183A" w14:textId="77777777" w:rsidR="00FA735F" w:rsidRDefault="00FA735F" w:rsidP="00FA735F">
      <w:pPr>
        <w:pStyle w:val="Lgende"/>
        <w:sectPr w:rsidR="00FA735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14:paraId="16F32A30" w14:textId="77777777" w:rsidR="00317004" w:rsidRDefault="00FA735F" w:rsidP="00FA735F">
      <w:pPr>
        <w:pStyle w:val="Lgende"/>
      </w:pPr>
      <w:r>
        <w:t>(a)</w:t>
      </w:r>
    </w:p>
    <w:p w14:paraId="09A620FF" w14:textId="77777777" w:rsidR="00FA735F" w:rsidRDefault="00FA735F" w:rsidP="00FA735F">
      <w:pPr>
        <w:pStyle w:val="Lgende"/>
      </w:pPr>
      <w:r>
        <w:t>(b)</w:t>
      </w:r>
    </w:p>
    <w:p w14:paraId="454C9AE5" w14:textId="77777777" w:rsidR="00FA735F" w:rsidRDefault="00FA735F" w:rsidP="00FA735F">
      <w:pPr>
        <w:pStyle w:val="Lgende"/>
        <w:sectPr w:rsidR="00FA735F" w:rsidSect="00FA735F">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708"/>
          <w:docGrid w:linePitch="360"/>
        </w:sectPr>
      </w:pPr>
      <w:r>
        <w:t>(c)</w:t>
      </w:r>
    </w:p>
    <w:p w14:paraId="26DF2F3D" w14:textId="7930A255" w:rsidR="00317004" w:rsidRDefault="00FA735F" w:rsidP="00FA735F">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15</w:t>
      </w:r>
      <w:r w:rsidR="00276EBF">
        <w:rPr>
          <w:noProof/>
        </w:rPr>
        <w:fldChar w:fldCharType="end"/>
      </w:r>
      <w:r>
        <w:t> : Répartition géographique du parc de méthanisation (a) cogénération, (b) chaleur, (c) injection, source [1</w:t>
      </w:r>
      <w:r w:rsidR="0074508E">
        <w:t>4</w:t>
      </w:r>
      <w:r>
        <w:t>]</w:t>
      </w:r>
    </w:p>
    <w:p w14:paraId="1CC15122" w14:textId="44C8DD52" w:rsidR="00D4764B" w:rsidRDefault="00D4764B" w:rsidP="00D4764B">
      <w:pPr>
        <w:pStyle w:val="Titre2"/>
      </w:pPr>
      <w:r>
        <w:t>4.2 – Comparaisons et perspectives</w:t>
      </w:r>
    </w:p>
    <w:p w14:paraId="4FF57F4C" w14:textId="1ABD19DC" w:rsidR="00D4764B" w:rsidRDefault="00C21BF0" w:rsidP="00E5422F">
      <w:r>
        <w:t>Les</w:t>
      </w:r>
      <w:r w:rsidR="00BE3091">
        <w:t xml:space="preserve"> </w:t>
      </w:r>
      <w:r w:rsidR="00E5422F">
        <w:t>capacités installées ne reflètent pas réellement</w:t>
      </w:r>
      <w:r w:rsidR="00BE3091">
        <w:t xml:space="preserve"> les</w:t>
      </w:r>
      <w:r w:rsidR="00E5422F">
        <w:t xml:space="preserve"> quantités injectées dans le réseau. Pour l’année 2019, l’énergie injectée dans le réseau de gaz naturel correspondant au biométhane a été de 1,235 TWh, pour un parc de production de 2,157 TWh [15].</w:t>
      </w:r>
      <w:r w:rsidR="008716BF">
        <w:t xml:space="preserve"> </w:t>
      </w:r>
      <w:r>
        <w:t>Pour l’année 2019, la production d’électricité par méthanisation a été de 2,3 TWh ce qui représente 0,5% de l’énergie électrique consommée en France  [16]</w:t>
      </w:r>
      <w:r w:rsidR="003577B3">
        <w:t>.</w:t>
      </w:r>
      <w:r>
        <w:t xml:space="preserve"> </w:t>
      </w:r>
      <w:r w:rsidR="00D4764B">
        <w:t xml:space="preserve">Pour comparaison, la consommation nationale de gaz en 2019 était </w:t>
      </w:r>
      <w:r>
        <w:t>d</w:t>
      </w:r>
      <w:r w:rsidR="003577B3">
        <w:t xml:space="preserve">’environ </w:t>
      </w:r>
      <w:r w:rsidR="00D4764B">
        <w:t xml:space="preserve"> 45</w:t>
      </w:r>
      <w:r>
        <w:t>1</w:t>
      </w:r>
      <w:r w:rsidR="00D4764B">
        <w:t> TWh, tous usages confondus (y compris la production d’électricité)</w:t>
      </w:r>
      <w:r>
        <w:t xml:space="preserve"> [17]</w:t>
      </w:r>
      <w:r w:rsidR="00D4764B">
        <w:t>.</w:t>
      </w:r>
    </w:p>
    <w:p w14:paraId="0A284E5C" w14:textId="14956271" w:rsidR="005435D2" w:rsidRDefault="00DB592A" w:rsidP="00B961EF">
      <w:r w:rsidRPr="00DB592A">
        <w:t>La nouvelle programmation pluriannuelle de l’énergie (PPE)</w:t>
      </w:r>
      <w:r>
        <w:t>,</w:t>
      </w:r>
      <w:r w:rsidRPr="00DB592A">
        <w:t xml:space="preserve"> publiée en avril 2020</w:t>
      </w:r>
      <w:r>
        <w:t>,</w:t>
      </w:r>
      <w:r w:rsidR="005435D2">
        <w:t xml:space="preserve"> </w:t>
      </w:r>
      <w:proofErr w:type="spellStart"/>
      <w:r w:rsidR="005435D2">
        <w:t>a</w:t>
      </w:r>
      <w:proofErr w:type="spellEnd"/>
      <w:r w:rsidR="005435D2">
        <w:t xml:space="preserve"> l’objectif de porter à 7% la part de gaz renouvelable dans la consommation totale de gaz en France en 2030</w:t>
      </w:r>
      <w:r w:rsidR="00CD6671">
        <w:t>.</w:t>
      </w:r>
      <w:r w:rsidR="005435D2">
        <w:t xml:space="preserve"> 2023 verrait 6 TWh de biométhane injecté dans les réseaux gaziers français  (contre 8 TWh dans l</w:t>
      </w:r>
      <w:r w:rsidR="00CD6671">
        <w:t xml:space="preserve">a </w:t>
      </w:r>
      <w:r w:rsidR="005435D2">
        <w:t>PPE</w:t>
      </w:r>
      <w:r w:rsidR="00CD6671">
        <w:t xml:space="preserve"> de 2015</w:t>
      </w:r>
      <w:r w:rsidR="005435D2">
        <w:t>) et une fourchette 14 à 22 TWh injectés en 2028</w:t>
      </w:r>
      <w:r w:rsidR="00CD6671">
        <w:t xml:space="preserve"> (figure 16)</w:t>
      </w:r>
      <w:r>
        <w:t xml:space="preserve"> [18]</w:t>
      </w:r>
      <w:r w:rsidR="005435D2">
        <w:t>.</w:t>
      </w:r>
    </w:p>
    <w:p w14:paraId="67967DC9" w14:textId="0E1C1A50" w:rsidR="00CD6671" w:rsidRDefault="00CD6671" w:rsidP="00CD6671">
      <w:pPr>
        <w:pStyle w:val="Sansinterligne"/>
      </w:pPr>
      <w:r>
        <w:rPr>
          <w:noProof/>
          <w:lang w:eastAsia="fr-FR"/>
        </w:rPr>
        <w:drawing>
          <wp:inline distT="0" distB="0" distL="0" distR="0" wp14:anchorId="672A1A38" wp14:editId="69D7CC6B">
            <wp:extent cx="5689292" cy="2079812"/>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s oblectifs de la programmation pluriannuelle de l'énergie publiée en avril 2020.png"/>
                    <pic:cNvPicPr/>
                  </pic:nvPicPr>
                  <pic:blipFill>
                    <a:blip r:embed="rId31">
                      <a:extLst>
                        <a:ext uri="{28A0092B-C50C-407E-A947-70E740481C1C}">
                          <a14:useLocalDpi xmlns:a14="http://schemas.microsoft.com/office/drawing/2010/main" val="0"/>
                        </a:ext>
                      </a:extLst>
                    </a:blip>
                    <a:stretch>
                      <a:fillRect/>
                    </a:stretch>
                  </pic:blipFill>
                  <pic:spPr>
                    <a:xfrm>
                      <a:off x="0" y="0"/>
                      <a:ext cx="5727061" cy="2093619"/>
                    </a:xfrm>
                    <a:prstGeom prst="rect">
                      <a:avLst/>
                    </a:prstGeom>
                  </pic:spPr>
                </pic:pic>
              </a:graphicData>
            </a:graphic>
          </wp:inline>
        </w:drawing>
      </w:r>
    </w:p>
    <w:p w14:paraId="70304425" w14:textId="27AC0649" w:rsidR="00CD6671" w:rsidRDefault="00DB592A" w:rsidP="00DB592A">
      <w:pPr>
        <w:pStyle w:val="Lgende"/>
      </w:pPr>
      <w:r>
        <w:t xml:space="preserve">Figure </w:t>
      </w:r>
      <w:r w:rsidR="004B6585">
        <w:rPr>
          <w:noProof/>
        </w:rPr>
        <w:fldChar w:fldCharType="begin"/>
      </w:r>
      <w:r w:rsidR="004B6585">
        <w:rPr>
          <w:noProof/>
        </w:rPr>
        <w:instrText xml:space="preserve"> SEQ Figure \* ARABIC </w:instrText>
      </w:r>
      <w:r w:rsidR="004B6585">
        <w:rPr>
          <w:noProof/>
        </w:rPr>
        <w:fldChar w:fldCharType="separate"/>
      </w:r>
      <w:r w:rsidR="00A51C04">
        <w:rPr>
          <w:noProof/>
        </w:rPr>
        <w:t>16</w:t>
      </w:r>
      <w:r w:rsidR="004B6585">
        <w:rPr>
          <w:noProof/>
        </w:rPr>
        <w:fldChar w:fldCharType="end"/>
      </w:r>
      <w:r>
        <w:t xml:space="preserve"> : </w:t>
      </w:r>
      <w:r w:rsidR="00CD6671">
        <w:t>Les objectifs de la programmation pluriannuelle de l’énergie publiée en avril 2020, source</w:t>
      </w:r>
      <w:r w:rsidR="00106CB5">
        <w:t xml:space="preserve"> [</w:t>
      </w:r>
      <w:r>
        <w:t>18</w:t>
      </w:r>
      <w:r w:rsidR="00106CB5">
        <w:t>]</w:t>
      </w:r>
    </w:p>
    <w:p w14:paraId="5B240E27" w14:textId="0F9FE5AE" w:rsidR="00FA735F" w:rsidRPr="004A3BF7" w:rsidRDefault="006E5D47" w:rsidP="006E5D47">
      <w:pPr>
        <w:pStyle w:val="Titre1"/>
      </w:pPr>
      <w:r w:rsidRPr="005F74C3">
        <w:t>5</w:t>
      </w:r>
      <w:r w:rsidR="00FA735F" w:rsidRPr="005F74C3">
        <w:t xml:space="preserve"> – Évolution du parc de méthanisation </w:t>
      </w:r>
      <w:r w:rsidR="005B138B" w:rsidRPr="005F74C3">
        <w:t xml:space="preserve">agricole </w:t>
      </w:r>
      <w:r w:rsidR="00FA735F" w:rsidRPr="005F74C3">
        <w:t>en France</w:t>
      </w:r>
    </w:p>
    <w:p w14:paraId="734BE1C8" w14:textId="2AC6D9C6" w:rsidR="003E33D8" w:rsidRDefault="003E33D8" w:rsidP="005B138B">
      <w:r>
        <w:t>Une majorité des unités de méthanisation agricole</w:t>
      </w:r>
      <w:r w:rsidR="0059039B">
        <w:t xml:space="preserve"> </w:t>
      </w:r>
      <w:r>
        <w:t xml:space="preserve">se situe à proximité des exploitations agricoles et de leurs effluents, en moyenne autour de 5 km. Une unité de méthanisation </w:t>
      </w:r>
      <w:r w:rsidR="0059039B">
        <w:t xml:space="preserve">est </w:t>
      </w:r>
      <w:r>
        <w:t xml:space="preserve">techniquement et économiquement </w:t>
      </w:r>
      <w:r w:rsidR="0059039B">
        <w:t>plus rentable si elle agrège</w:t>
      </w:r>
      <w:r>
        <w:t xml:space="preserve"> les matières organiques de plusieurs exploitations agricoles dans un périmètre d’une dizaine de kilomètres maximum. Elle nécessite ou facilite alors la coopération et la coordination des pratiques agricoles (période d’épandage, rotation des cultures, matières apportées, etc.).</w:t>
      </w:r>
      <w:r w:rsidR="0059039B">
        <w:t xml:space="preserve"> </w:t>
      </w:r>
    </w:p>
    <w:p w14:paraId="113FC397" w14:textId="299D3921" w:rsidR="005B138B" w:rsidRDefault="005B138B" w:rsidP="005B138B">
      <w:r w:rsidRPr="005B138B">
        <w:lastRenderedPageBreak/>
        <w:t>Au 1</w:t>
      </w:r>
      <w:r w:rsidRPr="005B138B">
        <w:rPr>
          <w:vertAlign w:val="superscript"/>
        </w:rPr>
        <w:t>er</w:t>
      </w:r>
      <w:r w:rsidRPr="005B138B">
        <w:t xml:space="preserve"> janvier 2020,</w:t>
      </w:r>
      <w:r w:rsidR="00284F91" w:rsidRPr="005B138B">
        <w:t xml:space="preserve"> </w:t>
      </w:r>
      <w:r w:rsidR="004A3BF7" w:rsidRPr="005F74C3">
        <w:t>parmi les 809 méthaniseurs</w:t>
      </w:r>
      <w:r w:rsidR="004A3BF7">
        <w:t xml:space="preserve">, </w:t>
      </w:r>
      <w:r w:rsidR="00284F91" w:rsidRPr="005B138B">
        <w:t>la France comptait 5</w:t>
      </w:r>
      <w:r w:rsidRPr="005B138B">
        <w:t>32</w:t>
      </w:r>
      <w:r w:rsidR="00284F91" w:rsidRPr="005B138B">
        <w:t xml:space="preserve"> unités de méthanisation « à la ferme »</w:t>
      </w:r>
      <w:r>
        <w:t>. Ces unités de méthanisation sont majoritairement portées par un</w:t>
      </w:r>
      <w:r w:rsidR="00454F71">
        <w:t>e</w:t>
      </w:r>
      <w:r>
        <w:t xml:space="preserve"> ou plusieurs exploitations agricoles. Les matières organiques utilisées sont les effluents d’exploitation</w:t>
      </w:r>
      <w:r w:rsidR="00454F71">
        <w:t>, d</w:t>
      </w:r>
      <w:r>
        <w:t>es déchets agricoles</w:t>
      </w:r>
      <w:r w:rsidR="00454F71">
        <w:t>, des cultures intermédiaires à vocation énergétique et parfois, mais dans une moindre mesure, des cultures dédiées, par exemple du maïs (plafonnées à 15% et, dans la pratique, inférieure à 5% du tonnage total)</w:t>
      </w:r>
      <w:r>
        <w:t>. L’énergie produite est soit vendue aux réseaux d’électricité, de gaz ou de chaleur ou bien utilisées sur les sites mêmes pour les usages internes comme le séchage de fourrage, ou le chauffage de bâtiments d’élevage ou d’habitations, etc.</w:t>
      </w:r>
    </w:p>
    <w:p w14:paraId="563F2E07" w14:textId="7C56EFD9" w:rsidR="00284F91" w:rsidRPr="00284F91" w:rsidRDefault="00922A44" w:rsidP="00E13B5C">
      <w:pPr>
        <w:spacing w:after="0"/>
        <w:rPr>
          <w:i/>
        </w:rPr>
      </w:pPr>
      <w:r>
        <w:t xml:space="preserve">Sur la figure 17, </w:t>
      </w:r>
      <w:r w:rsidR="005B138B" w:rsidRPr="00E71343">
        <w:t>440 unités, soit environ 83% d</w:t>
      </w:r>
      <w:r w:rsidR="00284F91" w:rsidRPr="00E71343">
        <w:t xml:space="preserve">es installations </w:t>
      </w:r>
      <w:r w:rsidR="005B138B" w:rsidRPr="00E71343">
        <w:t xml:space="preserve">de méthanisation agricole, </w:t>
      </w:r>
      <w:r w:rsidR="00E71343" w:rsidRPr="00E71343">
        <w:t>étaient</w:t>
      </w:r>
      <w:r w:rsidR="005B138B" w:rsidRPr="00E71343">
        <w:t xml:space="preserve"> valorisées par cogénération</w:t>
      </w:r>
      <w:r w:rsidR="00E71343" w:rsidRPr="00E71343">
        <w:t>, 52 injectaient du biogaz dans les réseaux de gaz, 13 de la chaleur seule.</w:t>
      </w:r>
    </w:p>
    <w:p w14:paraId="50D5A8E5" w14:textId="77777777" w:rsidR="00284F91" w:rsidRDefault="00CC792F" w:rsidP="00CC792F">
      <w:pPr>
        <w:pStyle w:val="Sansinterligne"/>
      </w:pPr>
      <w:r>
        <w:rPr>
          <w:noProof/>
          <w:lang w:eastAsia="fr-FR"/>
        </w:rPr>
        <w:drawing>
          <wp:inline distT="0" distB="0" distL="0" distR="0" wp14:anchorId="78D68EEE" wp14:editId="3D720C58">
            <wp:extent cx="3652271" cy="1972236"/>
            <wp:effectExtent l="0" t="0" r="571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épartition du parc agricole par type de valorisation.png"/>
                    <pic:cNvPicPr/>
                  </pic:nvPicPr>
                  <pic:blipFill rotWithShape="1">
                    <a:blip r:embed="rId32">
                      <a:extLst>
                        <a:ext uri="{28A0092B-C50C-407E-A947-70E740481C1C}">
                          <a14:useLocalDpi xmlns:a14="http://schemas.microsoft.com/office/drawing/2010/main" val="0"/>
                        </a:ext>
                      </a:extLst>
                    </a:blip>
                    <a:srcRect t="3748"/>
                    <a:stretch/>
                  </pic:blipFill>
                  <pic:spPr bwMode="auto">
                    <a:xfrm>
                      <a:off x="0" y="0"/>
                      <a:ext cx="3683698" cy="1989207"/>
                    </a:xfrm>
                    <a:prstGeom prst="rect">
                      <a:avLst/>
                    </a:prstGeom>
                    <a:ln>
                      <a:noFill/>
                    </a:ln>
                    <a:extLst>
                      <a:ext uri="{53640926-AAD7-44D8-BBD7-CCE9431645EC}">
                        <a14:shadowObscured xmlns:a14="http://schemas.microsoft.com/office/drawing/2010/main"/>
                      </a:ext>
                    </a:extLst>
                  </pic:spPr>
                </pic:pic>
              </a:graphicData>
            </a:graphic>
          </wp:inline>
        </w:drawing>
      </w:r>
    </w:p>
    <w:p w14:paraId="2FBD37AD" w14:textId="56DF89A4" w:rsidR="00CC792F" w:rsidRDefault="00CC792F" w:rsidP="00CC792F">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17</w:t>
      </w:r>
      <w:r w:rsidR="00276EBF">
        <w:rPr>
          <w:noProof/>
        </w:rPr>
        <w:fldChar w:fldCharType="end"/>
      </w:r>
      <w:r>
        <w:t> : Répartition des unités de méthanisation agricole par type de valorisation au 1</w:t>
      </w:r>
      <w:r w:rsidRPr="00CC792F">
        <w:rPr>
          <w:vertAlign w:val="superscript"/>
        </w:rPr>
        <w:t>er</w:t>
      </w:r>
      <w:r>
        <w:t xml:space="preserve"> janvier 2020, source </w:t>
      </w:r>
      <w:r w:rsidR="00D427F0">
        <w:t>[</w:t>
      </w:r>
      <w:r>
        <w:t>1</w:t>
      </w:r>
      <w:r w:rsidR="0074508E">
        <w:t>4</w:t>
      </w:r>
      <w:r>
        <w:t>]</w:t>
      </w:r>
    </w:p>
    <w:p w14:paraId="090DC390" w14:textId="2E6805D8" w:rsidR="00472AB3" w:rsidRDefault="00472AB3" w:rsidP="00472AB3">
      <w:r>
        <w:t>Le parc, le plus important, d’unités en cogénération a évolué régulièrement de 37 unités en 2010 pour une puis</w:t>
      </w:r>
      <w:r w:rsidR="005F74C3">
        <w:t>sance électrique totale de 4 MW</w:t>
      </w:r>
      <w:r>
        <w:t>, à 440 en 2019 pour une puiss</w:t>
      </w:r>
      <w:r w:rsidR="005F74C3">
        <w:t>ance électrique totale de 88 MW</w:t>
      </w:r>
      <w:r w:rsidR="003B5AE4">
        <w:t>, figure 18</w:t>
      </w:r>
      <w:r>
        <w:t>. Il est à noter que même si la méthanisation agricole partic</w:t>
      </w:r>
      <w:r w:rsidR="00CB7EE6">
        <w:t>i</w:t>
      </w:r>
      <w:r>
        <w:t xml:space="preserve">pe à hauteur de 440 unités sur </w:t>
      </w:r>
      <w:r w:rsidR="00CB7EE6">
        <w:t>532 pour la cogénération, soit environ 83% du nombre des installation</w:t>
      </w:r>
      <w:r w:rsidR="005F74C3">
        <w:t>s, elle ne représente que 88 MW</w:t>
      </w:r>
      <w:r w:rsidR="00CB7EE6">
        <w:t xml:space="preserve"> de puis</w:t>
      </w:r>
      <w:r w:rsidR="005F74C3">
        <w:t>sance électrique sur les 167 MW</w:t>
      </w:r>
      <w:r w:rsidR="00CB7EE6">
        <w:t>, soit environ 52% de la puissance électrique totale.</w:t>
      </w:r>
    </w:p>
    <w:p w14:paraId="70142B60" w14:textId="1BDFFFF7" w:rsidR="00284F91" w:rsidRDefault="00106CB5" w:rsidP="00CB7EE6">
      <w:pPr>
        <w:pStyle w:val="Sansinterligne"/>
      </w:pPr>
      <w:r>
        <w:rPr>
          <w:noProof/>
          <w:lang w:eastAsia="fr-FR"/>
        </w:rPr>
        <w:drawing>
          <wp:inline distT="0" distB="0" distL="0" distR="0" wp14:anchorId="14851128" wp14:editId="4455FE58">
            <wp:extent cx="5545792" cy="2382213"/>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évolution du parc des unités agricole en cogénération 2010 à 2019.png"/>
                    <pic:cNvPicPr/>
                  </pic:nvPicPr>
                  <pic:blipFill>
                    <a:blip r:embed="rId33">
                      <a:extLst>
                        <a:ext uri="{28A0092B-C50C-407E-A947-70E740481C1C}">
                          <a14:useLocalDpi xmlns:a14="http://schemas.microsoft.com/office/drawing/2010/main" val="0"/>
                        </a:ext>
                      </a:extLst>
                    </a:blip>
                    <a:stretch>
                      <a:fillRect/>
                    </a:stretch>
                  </pic:blipFill>
                  <pic:spPr>
                    <a:xfrm>
                      <a:off x="0" y="0"/>
                      <a:ext cx="5545792" cy="2382213"/>
                    </a:xfrm>
                    <a:prstGeom prst="rect">
                      <a:avLst/>
                    </a:prstGeom>
                  </pic:spPr>
                </pic:pic>
              </a:graphicData>
            </a:graphic>
          </wp:inline>
        </w:drawing>
      </w:r>
    </w:p>
    <w:tbl>
      <w:tblPr>
        <w:tblStyle w:val="Grilledutableau"/>
        <w:tblW w:w="0" w:type="auto"/>
        <w:tblInd w:w="5" w:type="dxa"/>
        <w:tblLook w:val="04A0" w:firstRow="1" w:lastRow="0" w:firstColumn="1" w:lastColumn="0" w:noHBand="0" w:noVBand="1"/>
      </w:tblPr>
      <w:tblGrid>
        <w:gridCol w:w="1080"/>
        <w:gridCol w:w="874"/>
        <w:gridCol w:w="874"/>
        <w:gridCol w:w="874"/>
        <w:gridCol w:w="874"/>
        <w:gridCol w:w="874"/>
        <w:gridCol w:w="874"/>
        <w:gridCol w:w="874"/>
        <w:gridCol w:w="874"/>
        <w:gridCol w:w="874"/>
        <w:gridCol w:w="796"/>
      </w:tblGrid>
      <w:tr w:rsidR="00CB7EE6" w14:paraId="08C61389" w14:textId="77777777" w:rsidTr="00E40791">
        <w:tc>
          <w:tcPr>
            <w:tcW w:w="1080" w:type="dxa"/>
            <w:tcBorders>
              <w:top w:val="nil"/>
              <w:left w:val="nil"/>
            </w:tcBorders>
          </w:tcPr>
          <w:p w14:paraId="50D0E754" w14:textId="77777777" w:rsidR="00CB7EE6" w:rsidRPr="00DF45B0" w:rsidRDefault="00CB7EE6" w:rsidP="00E40791">
            <w:pPr>
              <w:pStyle w:val="Lgende"/>
              <w:spacing w:after="60"/>
              <w:rPr>
                <w:i w:val="0"/>
              </w:rPr>
            </w:pPr>
          </w:p>
        </w:tc>
        <w:tc>
          <w:tcPr>
            <w:tcW w:w="874" w:type="dxa"/>
            <w:shd w:val="clear" w:color="auto" w:fill="F2F2F2" w:themeFill="background1" w:themeFillShade="F2"/>
          </w:tcPr>
          <w:p w14:paraId="79475941" w14:textId="77777777" w:rsidR="00CB7EE6" w:rsidRPr="00DF45B0" w:rsidRDefault="00CB7EE6" w:rsidP="00E40791">
            <w:pPr>
              <w:pStyle w:val="Lgende"/>
              <w:spacing w:after="60"/>
              <w:rPr>
                <w:i w:val="0"/>
              </w:rPr>
            </w:pPr>
            <w:r w:rsidRPr="00DF45B0">
              <w:rPr>
                <w:i w:val="0"/>
              </w:rPr>
              <w:t>2010</w:t>
            </w:r>
          </w:p>
        </w:tc>
        <w:tc>
          <w:tcPr>
            <w:tcW w:w="874" w:type="dxa"/>
            <w:shd w:val="clear" w:color="auto" w:fill="F2F2F2" w:themeFill="background1" w:themeFillShade="F2"/>
          </w:tcPr>
          <w:p w14:paraId="4138075A" w14:textId="77777777" w:rsidR="00CB7EE6" w:rsidRPr="00DF45B0" w:rsidRDefault="00CB7EE6" w:rsidP="00E40791">
            <w:pPr>
              <w:pStyle w:val="Lgende"/>
              <w:spacing w:after="60"/>
              <w:rPr>
                <w:i w:val="0"/>
              </w:rPr>
            </w:pPr>
            <w:r w:rsidRPr="00DF45B0">
              <w:rPr>
                <w:i w:val="0"/>
              </w:rPr>
              <w:t>2011</w:t>
            </w:r>
          </w:p>
        </w:tc>
        <w:tc>
          <w:tcPr>
            <w:tcW w:w="874" w:type="dxa"/>
            <w:shd w:val="clear" w:color="auto" w:fill="F2F2F2" w:themeFill="background1" w:themeFillShade="F2"/>
          </w:tcPr>
          <w:p w14:paraId="1D7EE189" w14:textId="77777777" w:rsidR="00CB7EE6" w:rsidRPr="00DF45B0" w:rsidRDefault="00CB7EE6" w:rsidP="00E40791">
            <w:pPr>
              <w:pStyle w:val="Lgende"/>
              <w:spacing w:after="60"/>
              <w:rPr>
                <w:i w:val="0"/>
              </w:rPr>
            </w:pPr>
            <w:r w:rsidRPr="00DF45B0">
              <w:rPr>
                <w:i w:val="0"/>
              </w:rPr>
              <w:t>2012</w:t>
            </w:r>
          </w:p>
        </w:tc>
        <w:tc>
          <w:tcPr>
            <w:tcW w:w="874" w:type="dxa"/>
            <w:shd w:val="clear" w:color="auto" w:fill="F2F2F2" w:themeFill="background1" w:themeFillShade="F2"/>
          </w:tcPr>
          <w:p w14:paraId="279F1671" w14:textId="77777777" w:rsidR="00CB7EE6" w:rsidRPr="00DF45B0" w:rsidRDefault="00CB7EE6" w:rsidP="00E40791">
            <w:pPr>
              <w:pStyle w:val="Lgende"/>
              <w:spacing w:after="60"/>
              <w:rPr>
                <w:i w:val="0"/>
              </w:rPr>
            </w:pPr>
            <w:r w:rsidRPr="00DF45B0">
              <w:rPr>
                <w:i w:val="0"/>
              </w:rPr>
              <w:t>2013</w:t>
            </w:r>
          </w:p>
        </w:tc>
        <w:tc>
          <w:tcPr>
            <w:tcW w:w="874" w:type="dxa"/>
            <w:shd w:val="clear" w:color="auto" w:fill="F2F2F2" w:themeFill="background1" w:themeFillShade="F2"/>
          </w:tcPr>
          <w:p w14:paraId="1D2CC671" w14:textId="77777777" w:rsidR="00CB7EE6" w:rsidRPr="00DF45B0" w:rsidRDefault="00CB7EE6" w:rsidP="00E40791">
            <w:pPr>
              <w:pStyle w:val="Lgende"/>
              <w:spacing w:after="60"/>
              <w:rPr>
                <w:i w:val="0"/>
              </w:rPr>
            </w:pPr>
            <w:r w:rsidRPr="00DF45B0">
              <w:rPr>
                <w:i w:val="0"/>
              </w:rPr>
              <w:t>2014</w:t>
            </w:r>
          </w:p>
        </w:tc>
        <w:tc>
          <w:tcPr>
            <w:tcW w:w="874" w:type="dxa"/>
            <w:shd w:val="clear" w:color="auto" w:fill="F2F2F2" w:themeFill="background1" w:themeFillShade="F2"/>
          </w:tcPr>
          <w:p w14:paraId="59C5AB46" w14:textId="77777777" w:rsidR="00CB7EE6" w:rsidRPr="00DF45B0" w:rsidRDefault="00CB7EE6" w:rsidP="00E40791">
            <w:pPr>
              <w:pStyle w:val="Lgende"/>
              <w:spacing w:after="60"/>
              <w:rPr>
                <w:i w:val="0"/>
              </w:rPr>
            </w:pPr>
            <w:r w:rsidRPr="00DF45B0">
              <w:rPr>
                <w:i w:val="0"/>
              </w:rPr>
              <w:t>2015</w:t>
            </w:r>
          </w:p>
        </w:tc>
        <w:tc>
          <w:tcPr>
            <w:tcW w:w="874" w:type="dxa"/>
            <w:shd w:val="clear" w:color="auto" w:fill="F2F2F2" w:themeFill="background1" w:themeFillShade="F2"/>
          </w:tcPr>
          <w:p w14:paraId="0F488E8C" w14:textId="77777777" w:rsidR="00CB7EE6" w:rsidRPr="00DF45B0" w:rsidRDefault="00CB7EE6" w:rsidP="00E40791">
            <w:pPr>
              <w:pStyle w:val="Lgende"/>
              <w:spacing w:after="60"/>
              <w:rPr>
                <w:i w:val="0"/>
              </w:rPr>
            </w:pPr>
            <w:r w:rsidRPr="00DF45B0">
              <w:rPr>
                <w:i w:val="0"/>
              </w:rPr>
              <w:t>2016</w:t>
            </w:r>
          </w:p>
        </w:tc>
        <w:tc>
          <w:tcPr>
            <w:tcW w:w="874" w:type="dxa"/>
            <w:shd w:val="clear" w:color="auto" w:fill="F2F2F2" w:themeFill="background1" w:themeFillShade="F2"/>
          </w:tcPr>
          <w:p w14:paraId="6D915CD6" w14:textId="77777777" w:rsidR="00CB7EE6" w:rsidRPr="00DF45B0" w:rsidRDefault="00CB7EE6" w:rsidP="00E40791">
            <w:pPr>
              <w:pStyle w:val="Lgende"/>
              <w:spacing w:after="60"/>
              <w:rPr>
                <w:i w:val="0"/>
              </w:rPr>
            </w:pPr>
            <w:r w:rsidRPr="00DF45B0">
              <w:rPr>
                <w:i w:val="0"/>
              </w:rPr>
              <w:t>2017</w:t>
            </w:r>
          </w:p>
        </w:tc>
        <w:tc>
          <w:tcPr>
            <w:tcW w:w="874" w:type="dxa"/>
            <w:shd w:val="clear" w:color="auto" w:fill="F2F2F2" w:themeFill="background1" w:themeFillShade="F2"/>
          </w:tcPr>
          <w:p w14:paraId="7CA35E9F" w14:textId="77777777" w:rsidR="00CB7EE6" w:rsidRPr="00DF45B0" w:rsidRDefault="00CB7EE6" w:rsidP="00E40791">
            <w:pPr>
              <w:pStyle w:val="Lgende"/>
              <w:spacing w:after="60"/>
              <w:rPr>
                <w:i w:val="0"/>
              </w:rPr>
            </w:pPr>
            <w:r w:rsidRPr="00DF45B0">
              <w:rPr>
                <w:i w:val="0"/>
              </w:rPr>
              <w:t>2018</w:t>
            </w:r>
          </w:p>
        </w:tc>
        <w:tc>
          <w:tcPr>
            <w:tcW w:w="796" w:type="dxa"/>
            <w:shd w:val="clear" w:color="auto" w:fill="F2F2F2" w:themeFill="background1" w:themeFillShade="F2"/>
          </w:tcPr>
          <w:p w14:paraId="2271F4B9" w14:textId="77777777" w:rsidR="00CB7EE6" w:rsidRPr="00DF45B0" w:rsidRDefault="00CB7EE6" w:rsidP="00E40791">
            <w:pPr>
              <w:pStyle w:val="Lgende"/>
              <w:spacing w:after="60"/>
              <w:rPr>
                <w:i w:val="0"/>
              </w:rPr>
            </w:pPr>
            <w:r w:rsidRPr="00DF45B0">
              <w:rPr>
                <w:i w:val="0"/>
              </w:rPr>
              <w:t>2019</w:t>
            </w:r>
          </w:p>
        </w:tc>
      </w:tr>
      <w:tr w:rsidR="00CB7EE6" w14:paraId="730584EA" w14:textId="77777777" w:rsidTr="00E40791">
        <w:tc>
          <w:tcPr>
            <w:tcW w:w="1080" w:type="dxa"/>
            <w:shd w:val="clear" w:color="auto" w:fill="5770BE"/>
          </w:tcPr>
          <w:p w14:paraId="31E81655" w14:textId="77777777" w:rsidR="00CB7EE6" w:rsidRPr="00DF45B0" w:rsidRDefault="00CB7EE6" w:rsidP="00E40791">
            <w:pPr>
              <w:pStyle w:val="Lgende"/>
              <w:spacing w:after="60"/>
              <w:rPr>
                <w:i w:val="0"/>
                <w:color w:val="FFFFFF" w:themeColor="background1"/>
              </w:rPr>
            </w:pPr>
            <w:r w:rsidRPr="00DF45B0">
              <w:rPr>
                <w:i w:val="0"/>
                <w:color w:val="FFFFFF" w:themeColor="background1"/>
              </w:rPr>
              <w:t>Nombre</w:t>
            </w:r>
          </w:p>
        </w:tc>
        <w:tc>
          <w:tcPr>
            <w:tcW w:w="874" w:type="dxa"/>
          </w:tcPr>
          <w:p w14:paraId="2FAD911F" w14:textId="77777777" w:rsidR="00CB7EE6" w:rsidRPr="00DF45B0" w:rsidRDefault="00CB7EE6" w:rsidP="00E40791">
            <w:pPr>
              <w:pStyle w:val="Lgende"/>
              <w:spacing w:after="60"/>
              <w:rPr>
                <w:i w:val="0"/>
              </w:rPr>
            </w:pPr>
            <w:r>
              <w:rPr>
                <w:i w:val="0"/>
              </w:rPr>
              <w:t>37</w:t>
            </w:r>
          </w:p>
        </w:tc>
        <w:tc>
          <w:tcPr>
            <w:tcW w:w="874" w:type="dxa"/>
          </w:tcPr>
          <w:p w14:paraId="30A52EB9" w14:textId="77777777" w:rsidR="00CB7EE6" w:rsidRPr="00DF45B0" w:rsidRDefault="00CB7EE6" w:rsidP="00E40791">
            <w:pPr>
              <w:pStyle w:val="Lgende"/>
              <w:spacing w:after="60"/>
              <w:rPr>
                <w:i w:val="0"/>
              </w:rPr>
            </w:pPr>
            <w:r>
              <w:rPr>
                <w:i w:val="0"/>
              </w:rPr>
              <w:t>58</w:t>
            </w:r>
          </w:p>
        </w:tc>
        <w:tc>
          <w:tcPr>
            <w:tcW w:w="874" w:type="dxa"/>
          </w:tcPr>
          <w:p w14:paraId="4BFE4E97" w14:textId="77777777" w:rsidR="00CB7EE6" w:rsidRPr="00DF45B0" w:rsidRDefault="00CB7EE6" w:rsidP="00E40791">
            <w:pPr>
              <w:pStyle w:val="Lgende"/>
              <w:spacing w:after="60"/>
              <w:rPr>
                <w:i w:val="0"/>
              </w:rPr>
            </w:pPr>
            <w:r>
              <w:rPr>
                <w:i w:val="0"/>
              </w:rPr>
              <w:t>105</w:t>
            </w:r>
          </w:p>
        </w:tc>
        <w:tc>
          <w:tcPr>
            <w:tcW w:w="874" w:type="dxa"/>
          </w:tcPr>
          <w:p w14:paraId="7619D975" w14:textId="77777777" w:rsidR="00CB7EE6" w:rsidRPr="00DF45B0" w:rsidRDefault="00CB7EE6" w:rsidP="00E40791">
            <w:pPr>
              <w:pStyle w:val="Lgende"/>
              <w:spacing w:after="60"/>
              <w:rPr>
                <w:i w:val="0"/>
              </w:rPr>
            </w:pPr>
            <w:r>
              <w:rPr>
                <w:i w:val="0"/>
              </w:rPr>
              <w:t>133</w:t>
            </w:r>
          </w:p>
        </w:tc>
        <w:tc>
          <w:tcPr>
            <w:tcW w:w="874" w:type="dxa"/>
          </w:tcPr>
          <w:p w14:paraId="58B85F34" w14:textId="77777777" w:rsidR="00CB7EE6" w:rsidRPr="00DF45B0" w:rsidRDefault="00CB7EE6" w:rsidP="00E40791">
            <w:pPr>
              <w:pStyle w:val="Lgende"/>
              <w:spacing w:after="60"/>
              <w:rPr>
                <w:i w:val="0"/>
              </w:rPr>
            </w:pPr>
            <w:r>
              <w:rPr>
                <w:i w:val="0"/>
              </w:rPr>
              <w:t>190</w:t>
            </w:r>
          </w:p>
        </w:tc>
        <w:tc>
          <w:tcPr>
            <w:tcW w:w="874" w:type="dxa"/>
          </w:tcPr>
          <w:p w14:paraId="342937EA" w14:textId="77777777" w:rsidR="00CB7EE6" w:rsidRPr="00DF45B0" w:rsidRDefault="00CB7EE6" w:rsidP="00E40791">
            <w:pPr>
              <w:pStyle w:val="Lgende"/>
              <w:spacing w:after="60"/>
              <w:rPr>
                <w:i w:val="0"/>
              </w:rPr>
            </w:pPr>
            <w:r>
              <w:rPr>
                <w:i w:val="0"/>
              </w:rPr>
              <w:t>235</w:t>
            </w:r>
          </w:p>
        </w:tc>
        <w:tc>
          <w:tcPr>
            <w:tcW w:w="874" w:type="dxa"/>
          </w:tcPr>
          <w:p w14:paraId="2C52E6AC" w14:textId="77777777" w:rsidR="00CB7EE6" w:rsidRPr="00DF45B0" w:rsidRDefault="00CB7EE6" w:rsidP="00E40791">
            <w:pPr>
              <w:pStyle w:val="Lgende"/>
              <w:spacing w:after="60"/>
              <w:rPr>
                <w:i w:val="0"/>
              </w:rPr>
            </w:pPr>
            <w:r>
              <w:rPr>
                <w:i w:val="0"/>
              </w:rPr>
              <w:t>283</w:t>
            </w:r>
          </w:p>
        </w:tc>
        <w:tc>
          <w:tcPr>
            <w:tcW w:w="874" w:type="dxa"/>
          </w:tcPr>
          <w:p w14:paraId="03682616" w14:textId="77777777" w:rsidR="00CB7EE6" w:rsidRPr="00DF45B0" w:rsidRDefault="00CB7EE6" w:rsidP="00E40791">
            <w:pPr>
              <w:pStyle w:val="Lgende"/>
              <w:spacing w:after="60"/>
              <w:rPr>
                <w:i w:val="0"/>
              </w:rPr>
            </w:pPr>
            <w:r>
              <w:rPr>
                <w:i w:val="0"/>
              </w:rPr>
              <w:t>329</w:t>
            </w:r>
          </w:p>
        </w:tc>
        <w:tc>
          <w:tcPr>
            <w:tcW w:w="874" w:type="dxa"/>
          </w:tcPr>
          <w:p w14:paraId="4D89C60D" w14:textId="77777777" w:rsidR="00CB7EE6" w:rsidRPr="00DF45B0" w:rsidRDefault="00CB7EE6" w:rsidP="00E40791">
            <w:pPr>
              <w:pStyle w:val="Lgende"/>
              <w:spacing w:after="60"/>
              <w:rPr>
                <w:i w:val="0"/>
              </w:rPr>
            </w:pPr>
            <w:r>
              <w:rPr>
                <w:i w:val="0"/>
              </w:rPr>
              <w:t>417</w:t>
            </w:r>
          </w:p>
        </w:tc>
        <w:tc>
          <w:tcPr>
            <w:tcW w:w="796" w:type="dxa"/>
          </w:tcPr>
          <w:p w14:paraId="397FB312" w14:textId="77777777" w:rsidR="00CB7EE6" w:rsidRPr="00DF45B0" w:rsidRDefault="00CB7EE6" w:rsidP="00E40791">
            <w:pPr>
              <w:pStyle w:val="Lgende"/>
              <w:spacing w:after="60"/>
              <w:rPr>
                <w:i w:val="0"/>
              </w:rPr>
            </w:pPr>
            <w:r>
              <w:rPr>
                <w:i w:val="0"/>
              </w:rPr>
              <w:t>440</w:t>
            </w:r>
          </w:p>
        </w:tc>
      </w:tr>
      <w:tr w:rsidR="00CB7EE6" w14:paraId="26F6E64E" w14:textId="77777777" w:rsidTr="00E40791">
        <w:tc>
          <w:tcPr>
            <w:tcW w:w="1080" w:type="dxa"/>
            <w:shd w:val="clear" w:color="auto" w:fill="484D7A"/>
          </w:tcPr>
          <w:p w14:paraId="35C8FADF" w14:textId="77777777" w:rsidR="00CB7EE6" w:rsidRPr="00DF45B0" w:rsidRDefault="00CB7EE6" w:rsidP="00E40791">
            <w:pPr>
              <w:pStyle w:val="Lgende"/>
              <w:spacing w:after="60"/>
              <w:rPr>
                <w:i w:val="0"/>
                <w:color w:val="FFFFFF" w:themeColor="background1"/>
              </w:rPr>
            </w:pPr>
            <w:r w:rsidRPr="00DF45B0">
              <w:rPr>
                <w:i w:val="0"/>
                <w:color w:val="FFFFFF" w:themeColor="background1"/>
              </w:rPr>
              <w:t xml:space="preserve">Puissance </w:t>
            </w:r>
            <w:proofErr w:type="spellStart"/>
            <w:r w:rsidRPr="00DF45B0">
              <w:rPr>
                <w:i w:val="0"/>
                <w:color w:val="FFFFFF" w:themeColor="background1"/>
              </w:rPr>
              <w:t>élec</w:t>
            </w:r>
            <w:proofErr w:type="spellEnd"/>
            <w:r w:rsidRPr="00DF45B0">
              <w:rPr>
                <w:i w:val="0"/>
                <w:color w:val="FFFFFF" w:themeColor="background1"/>
              </w:rPr>
              <w:t xml:space="preserve">. </w:t>
            </w:r>
            <w:proofErr w:type="spellStart"/>
            <w:r w:rsidRPr="00DF45B0">
              <w:rPr>
                <w:i w:val="0"/>
                <w:color w:val="FFFFFF" w:themeColor="background1"/>
              </w:rPr>
              <w:t>tot</w:t>
            </w:r>
            <w:proofErr w:type="spellEnd"/>
          </w:p>
        </w:tc>
        <w:tc>
          <w:tcPr>
            <w:tcW w:w="874" w:type="dxa"/>
            <w:vAlign w:val="center"/>
          </w:tcPr>
          <w:p w14:paraId="7A4D0C35" w14:textId="77777777" w:rsidR="00CB7EE6" w:rsidRPr="00DF45B0" w:rsidRDefault="00CB7EE6" w:rsidP="00E40791">
            <w:pPr>
              <w:pStyle w:val="Lgende"/>
              <w:spacing w:after="60"/>
              <w:rPr>
                <w:i w:val="0"/>
              </w:rPr>
            </w:pPr>
            <w:r>
              <w:rPr>
                <w:i w:val="0"/>
              </w:rPr>
              <w:t>4</w:t>
            </w:r>
          </w:p>
        </w:tc>
        <w:tc>
          <w:tcPr>
            <w:tcW w:w="874" w:type="dxa"/>
            <w:vAlign w:val="center"/>
          </w:tcPr>
          <w:p w14:paraId="78DA4D3A" w14:textId="77777777" w:rsidR="00CB7EE6" w:rsidRPr="00DF45B0" w:rsidRDefault="00CB7EE6" w:rsidP="00E40791">
            <w:pPr>
              <w:pStyle w:val="Lgende"/>
              <w:spacing w:after="60"/>
              <w:rPr>
                <w:i w:val="0"/>
              </w:rPr>
            </w:pPr>
            <w:r>
              <w:rPr>
                <w:i w:val="0"/>
              </w:rPr>
              <w:t>8</w:t>
            </w:r>
          </w:p>
        </w:tc>
        <w:tc>
          <w:tcPr>
            <w:tcW w:w="874" w:type="dxa"/>
            <w:vAlign w:val="center"/>
          </w:tcPr>
          <w:p w14:paraId="69D1B390" w14:textId="77777777" w:rsidR="00CB7EE6" w:rsidRPr="00DF45B0" w:rsidRDefault="00CB7EE6" w:rsidP="00E40791">
            <w:pPr>
              <w:pStyle w:val="Lgende"/>
              <w:spacing w:after="60"/>
              <w:rPr>
                <w:i w:val="0"/>
              </w:rPr>
            </w:pPr>
            <w:r>
              <w:rPr>
                <w:i w:val="0"/>
              </w:rPr>
              <w:t>17</w:t>
            </w:r>
          </w:p>
        </w:tc>
        <w:tc>
          <w:tcPr>
            <w:tcW w:w="874" w:type="dxa"/>
            <w:vAlign w:val="center"/>
          </w:tcPr>
          <w:p w14:paraId="2CE28124" w14:textId="77777777" w:rsidR="00CB7EE6" w:rsidRPr="00DF45B0" w:rsidRDefault="00CB7EE6" w:rsidP="00E40791">
            <w:pPr>
              <w:pStyle w:val="Lgende"/>
              <w:spacing w:after="60"/>
              <w:rPr>
                <w:i w:val="0"/>
              </w:rPr>
            </w:pPr>
            <w:r>
              <w:rPr>
                <w:i w:val="0"/>
              </w:rPr>
              <w:t>23</w:t>
            </w:r>
          </w:p>
        </w:tc>
        <w:tc>
          <w:tcPr>
            <w:tcW w:w="874" w:type="dxa"/>
            <w:vAlign w:val="center"/>
          </w:tcPr>
          <w:p w14:paraId="08811627" w14:textId="77777777" w:rsidR="00CB7EE6" w:rsidRPr="00DF45B0" w:rsidRDefault="00CB7EE6" w:rsidP="00E40791">
            <w:pPr>
              <w:pStyle w:val="Lgende"/>
              <w:spacing w:after="60"/>
              <w:rPr>
                <w:i w:val="0"/>
              </w:rPr>
            </w:pPr>
            <w:r>
              <w:rPr>
                <w:i w:val="0"/>
              </w:rPr>
              <w:t>36</w:t>
            </w:r>
          </w:p>
        </w:tc>
        <w:tc>
          <w:tcPr>
            <w:tcW w:w="874" w:type="dxa"/>
            <w:vAlign w:val="center"/>
          </w:tcPr>
          <w:p w14:paraId="5B3B8200" w14:textId="77777777" w:rsidR="00CB7EE6" w:rsidRPr="00DF45B0" w:rsidRDefault="00CB7EE6" w:rsidP="00E40791">
            <w:pPr>
              <w:pStyle w:val="Lgende"/>
              <w:spacing w:after="60"/>
              <w:rPr>
                <w:i w:val="0"/>
              </w:rPr>
            </w:pPr>
            <w:r>
              <w:rPr>
                <w:i w:val="0"/>
              </w:rPr>
              <w:t>46</w:t>
            </w:r>
          </w:p>
        </w:tc>
        <w:tc>
          <w:tcPr>
            <w:tcW w:w="874" w:type="dxa"/>
            <w:vAlign w:val="center"/>
          </w:tcPr>
          <w:p w14:paraId="14F71DCF" w14:textId="77777777" w:rsidR="00CB7EE6" w:rsidRPr="00DF45B0" w:rsidRDefault="00CB7EE6" w:rsidP="00E40791">
            <w:pPr>
              <w:pStyle w:val="Lgende"/>
              <w:spacing w:after="60"/>
              <w:rPr>
                <w:i w:val="0"/>
              </w:rPr>
            </w:pPr>
            <w:r>
              <w:rPr>
                <w:i w:val="0"/>
              </w:rPr>
              <w:t>54</w:t>
            </w:r>
          </w:p>
        </w:tc>
        <w:tc>
          <w:tcPr>
            <w:tcW w:w="874" w:type="dxa"/>
            <w:vAlign w:val="center"/>
          </w:tcPr>
          <w:p w14:paraId="673F3F93" w14:textId="77777777" w:rsidR="00CB7EE6" w:rsidRPr="00DF45B0" w:rsidRDefault="00CB7EE6" w:rsidP="00E40791">
            <w:pPr>
              <w:pStyle w:val="Lgende"/>
              <w:spacing w:after="60"/>
              <w:rPr>
                <w:i w:val="0"/>
              </w:rPr>
            </w:pPr>
            <w:r>
              <w:rPr>
                <w:i w:val="0"/>
              </w:rPr>
              <w:t>62</w:t>
            </w:r>
          </w:p>
        </w:tc>
        <w:tc>
          <w:tcPr>
            <w:tcW w:w="874" w:type="dxa"/>
            <w:vAlign w:val="center"/>
          </w:tcPr>
          <w:p w14:paraId="0076DF25" w14:textId="77777777" w:rsidR="00CB7EE6" w:rsidRPr="00DF45B0" w:rsidRDefault="00CB7EE6" w:rsidP="00E40791">
            <w:pPr>
              <w:pStyle w:val="Lgende"/>
              <w:spacing w:after="60"/>
              <w:rPr>
                <w:i w:val="0"/>
              </w:rPr>
            </w:pPr>
            <w:r>
              <w:rPr>
                <w:i w:val="0"/>
              </w:rPr>
              <w:t>75</w:t>
            </w:r>
          </w:p>
        </w:tc>
        <w:tc>
          <w:tcPr>
            <w:tcW w:w="796" w:type="dxa"/>
            <w:vAlign w:val="center"/>
          </w:tcPr>
          <w:p w14:paraId="6B5B41C4" w14:textId="77777777" w:rsidR="00CB7EE6" w:rsidRPr="00DF45B0" w:rsidRDefault="00CB7EE6" w:rsidP="00E40791">
            <w:pPr>
              <w:pStyle w:val="Lgende"/>
              <w:spacing w:after="60"/>
              <w:rPr>
                <w:i w:val="0"/>
              </w:rPr>
            </w:pPr>
            <w:r>
              <w:rPr>
                <w:i w:val="0"/>
              </w:rPr>
              <w:t>88</w:t>
            </w:r>
          </w:p>
        </w:tc>
      </w:tr>
    </w:tbl>
    <w:p w14:paraId="68EE0524" w14:textId="7B6B70FB" w:rsidR="00CB7EE6" w:rsidRDefault="00CB7EE6" w:rsidP="00CB7EE6">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18</w:t>
      </w:r>
      <w:r w:rsidR="00276EBF">
        <w:rPr>
          <w:noProof/>
        </w:rPr>
        <w:fldChar w:fldCharType="end"/>
      </w:r>
      <w:r>
        <w:t> : Évolution</w:t>
      </w:r>
      <w:r w:rsidR="005F74C3">
        <w:t>s</w:t>
      </w:r>
      <w:r>
        <w:t xml:space="preserve"> du nombre de sites de méthanisation agricole en cogénération et de la </w:t>
      </w:r>
      <w:r w:rsidR="005F74C3">
        <w:t>puissance électrique totale [MW</w:t>
      </w:r>
      <w:r>
        <w:t>] de 2010 à 2019, source [1</w:t>
      </w:r>
      <w:r w:rsidR="0074508E">
        <w:t>4</w:t>
      </w:r>
      <w:r>
        <w:t>]</w:t>
      </w:r>
    </w:p>
    <w:p w14:paraId="0E4828DF" w14:textId="59DEE0D6" w:rsidR="00284F91" w:rsidRDefault="00E40791" w:rsidP="00E40791">
      <w:r>
        <w:lastRenderedPageBreak/>
        <w:t>Inexistante avant 2013, la valorisation de la méthanisation agricole par injection de biogaz représentait</w:t>
      </w:r>
      <w:r w:rsidR="00340186">
        <w:t>,</w:t>
      </w:r>
      <w:r>
        <w:t xml:space="preserve"> au 1</w:t>
      </w:r>
      <w:r w:rsidRPr="00E40791">
        <w:rPr>
          <w:vertAlign w:val="superscript"/>
        </w:rPr>
        <w:t>er</w:t>
      </w:r>
      <w:r>
        <w:t xml:space="preserve"> janvier 2020</w:t>
      </w:r>
      <w:r w:rsidR="00340186">
        <w:t>,</w:t>
      </w:r>
      <w:r>
        <w:t xml:space="preserve"> 52 unités et une capacité de 6 669</w:t>
      </w:r>
      <w:r w:rsidR="00E01C4E" w:rsidRPr="00E01C4E">
        <w:t xml:space="preserve"> </w:t>
      </w:r>
      <w:r w:rsidR="00E01C4E">
        <w:t>Nm</w:t>
      </w:r>
      <w:r w:rsidR="00E01C4E" w:rsidRPr="00A909C2">
        <w:rPr>
          <w:vertAlign w:val="superscript"/>
        </w:rPr>
        <w:t>3</w:t>
      </w:r>
      <w:r w:rsidR="00E01C4E">
        <w:t>/h</w:t>
      </w:r>
      <w:r w:rsidR="003B5AE4">
        <w:t>, figure 19</w:t>
      </w:r>
      <w:r w:rsidR="00E01C4E">
        <w:t>.</w:t>
      </w:r>
      <w:r w:rsidR="00340186">
        <w:t xml:space="preserve"> La méthanisation agricole participe à hauteur de 52 unités sur 93 pour </w:t>
      </w:r>
      <w:r w:rsidR="00710600">
        <w:t>l’injection</w:t>
      </w:r>
      <w:r w:rsidR="00340186">
        <w:t>, soit environ 56% du nombre des installations, elle représente 44% de la capacité d’injection.</w:t>
      </w:r>
    </w:p>
    <w:p w14:paraId="0154B0FB" w14:textId="77777777" w:rsidR="00E01C4E" w:rsidRDefault="00E01C4E" w:rsidP="00E01C4E">
      <w:pPr>
        <w:pStyle w:val="Sansinterligne"/>
      </w:pPr>
      <w:r>
        <w:rPr>
          <w:noProof/>
          <w:lang w:eastAsia="fr-FR"/>
        </w:rPr>
        <w:drawing>
          <wp:inline distT="0" distB="0" distL="0" distR="0" wp14:anchorId="75742D9A" wp14:editId="050672C5">
            <wp:extent cx="6192520" cy="218249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évolution du parc des unités agricole en injection 2010 à 2019.png"/>
                    <pic:cNvPicPr/>
                  </pic:nvPicPr>
                  <pic:blipFill>
                    <a:blip r:embed="rId34">
                      <a:extLst>
                        <a:ext uri="{28A0092B-C50C-407E-A947-70E740481C1C}">
                          <a14:useLocalDpi xmlns:a14="http://schemas.microsoft.com/office/drawing/2010/main" val="0"/>
                        </a:ext>
                      </a:extLst>
                    </a:blip>
                    <a:stretch>
                      <a:fillRect/>
                    </a:stretch>
                  </pic:blipFill>
                  <pic:spPr>
                    <a:xfrm>
                      <a:off x="0" y="0"/>
                      <a:ext cx="6192520" cy="2182495"/>
                    </a:xfrm>
                    <a:prstGeom prst="rect">
                      <a:avLst/>
                    </a:prstGeom>
                  </pic:spPr>
                </pic:pic>
              </a:graphicData>
            </a:graphic>
          </wp:inline>
        </w:drawing>
      </w:r>
    </w:p>
    <w:tbl>
      <w:tblPr>
        <w:tblStyle w:val="Grilledutableau"/>
        <w:tblW w:w="0" w:type="auto"/>
        <w:tblInd w:w="5" w:type="dxa"/>
        <w:tblLook w:val="04A0" w:firstRow="1" w:lastRow="0" w:firstColumn="1" w:lastColumn="0" w:noHBand="0" w:noVBand="1"/>
      </w:tblPr>
      <w:tblGrid>
        <w:gridCol w:w="1203"/>
        <w:gridCol w:w="862"/>
        <w:gridCol w:w="862"/>
        <w:gridCol w:w="861"/>
        <w:gridCol w:w="861"/>
        <w:gridCol w:w="861"/>
        <w:gridCol w:w="861"/>
        <w:gridCol w:w="861"/>
        <w:gridCol w:w="861"/>
        <w:gridCol w:w="861"/>
        <w:gridCol w:w="788"/>
      </w:tblGrid>
      <w:tr w:rsidR="00E01C4E" w14:paraId="6AA8FF77" w14:textId="77777777" w:rsidTr="002B78B3">
        <w:tc>
          <w:tcPr>
            <w:tcW w:w="1080" w:type="dxa"/>
            <w:tcBorders>
              <w:top w:val="nil"/>
              <w:left w:val="nil"/>
            </w:tcBorders>
          </w:tcPr>
          <w:p w14:paraId="291648FA" w14:textId="77777777" w:rsidR="00E01C4E" w:rsidRPr="00DF45B0" w:rsidRDefault="00E01C4E" w:rsidP="002B78B3">
            <w:pPr>
              <w:pStyle w:val="Lgende"/>
              <w:spacing w:after="60"/>
              <w:rPr>
                <w:i w:val="0"/>
              </w:rPr>
            </w:pPr>
          </w:p>
        </w:tc>
        <w:tc>
          <w:tcPr>
            <w:tcW w:w="874" w:type="dxa"/>
            <w:shd w:val="clear" w:color="auto" w:fill="F2F2F2" w:themeFill="background1" w:themeFillShade="F2"/>
          </w:tcPr>
          <w:p w14:paraId="56FA76B6" w14:textId="77777777" w:rsidR="00E01C4E" w:rsidRPr="00DF45B0" w:rsidRDefault="00E01C4E" w:rsidP="002B78B3">
            <w:pPr>
              <w:pStyle w:val="Lgende"/>
              <w:spacing w:after="60"/>
              <w:rPr>
                <w:i w:val="0"/>
              </w:rPr>
            </w:pPr>
            <w:r w:rsidRPr="00DF45B0">
              <w:rPr>
                <w:i w:val="0"/>
              </w:rPr>
              <w:t>2010</w:t>
            </w:r>
          </w:p>
        </w:tc>
        <w:tc>
          <w:tcPr>
            <w:tcW w:w="874" w:type="dxa"/>
            <w:shd w:val="clear" w:color="auto" w:fill="F2F2F2" w:themeFill="background1" w:themeFillShade="F2"/>
          </w:tcPr>
          <w:p w14:paraId="61A90BEE" w14:textId="77777777" w:rsidR="00E01C4E" w:rsidRPr="00DF45B0" w:rsidRDefault="00E01C4E" w:rsidP="002B78B3">
            <w:pPr>
              <w:pStyle w:val="Lgende"/>
              <w:spacing w:after="60"/>
              <w:rPr>
                <w:i w:val="0"/>
              </w:rPr>
            </w:pPr>
            <w:r w:rsidRPr="00DF45B0">
              <w:rPr>
                <w:i w:val="0"/>
              </w:rPr>
              <w:t>2011</w:t>
            </w:r>
          </w:p>
        </w:tc>
        <w:tc>
          <w:tcPr>
            <w:tcW w:w="874" w:type="dxa"/>
            <w:shd w:val="clear" w:color="auto" w:fill="F2F2F2" w:themeFill="background1" w:themeFillShade="F2"/>
          </w:tcPr>
          <w:p w14:paraId="2D3B8985" w14:textId="77777777" w:rsidR="00E01C4E" w:rsidRPr="00DF45B0" w:rsidRDefault="00E01C4E" w:rsidP="002B78B3">
            <w:pPr>
              <w:pStyle w:val="Lgende"/>
              <w:spacing w:after="60"/>
              <w:rPr>
                <w:i w:val="0"/>
              </w:rPr>
            </w:pPr>
            <w:r w:rsidRPr="00DF45B0">
              <w:rPr>
                <w:i w:val="0"/>
              </w:rPr>
              <w:t>2012</w:t>
            </w:r>
          </w:p>
        </w:tc>
        <w:tc>
          <w:tcPr>
            <w:tcW w:w="874" w:type="dxa"/>
            <w:shd w:val="clear" w:color="auto" w:fill="F2F2F2" w:themeFill="background1" w:themeFillShade="F2"/>
          </w:tcPr>
          <w:p w14:paraId="601787E9" w14:textId="77777777" w:rsidR="00E01C4E" w:rsidRPr="00DF45B0" w:rsidRDefault="00E01C4E" w:rsidP="002B78B3">
            <w:pPr>
              <w:pStyle w:val="Lgende"/>
              <w:spacing w:after="60"/>
              <w:rPr>
                <w:i w:val="0"/>
              </w:rPr>
            </w:pPr>
            <w:r w:rsidRPr="00DF45B0">
              <w:rPr>
                <w:i w:val="0"/>
              </w:rPr>
              <w:t>2013</w:t>
            </w:r>
          </w:p>
        </w:tc>
        <w:tc>
          <w:tcPr>
            <w:tcW w:w="874" w:type="dxa"/>
            <w:shd w:val="clear" w:color="auto" w:fill="F2F2F2" w:themeFill="background1" w:themeFillShade="F2"/>
          </w:tcPr>
          <w:p w14:paraId="01C5D243" w14:textId="77777777" w:rsidR="00E01C4E" w:rsidRPr="00DF45B0" w:rsidRDefault="00E01C4E" w:rsidP="002B78B3">
            <w:pPr>
              <w:pStyle w:val="Lgende"/>
              <w:spacing w:after="60"/>
              <w:rPr>
                <w:i w:val="0"/>
              </w:rPr>
            </w:pPr>
            <w:r w:rsidRPr="00DF45B0">
              <w:rPr>
                <w:i w:val="0"/>
              </w:rPr>
              <w:t>2014</w:t>
            </w:r>
          </w:p>
        </w:tc>
        <w:tc>
          <w:tcPr>
            <w:tcW w:w="874" w:type="dxa"/>
            <w:shd w:val="clear" w:color="auto" w:fill="F2F2F2" w:themeFill="background1" w:themeFillShade="F2"/>
          </w:tcPr>
          <w:p w14:paraId="1D1FF4F0" w14:textId="77777777" w:rsidR="00E01C4E" w:rsidRPr="00DF45B0" w:rsidRDefault="00E01C4E" w:rsidP="002B78B3">
            <w:pPr>
              <w:pStyle w:val="Lgende"/>
              <w:spacing w:after="60"/>
              <w:rPr>
                <w:i w:val="0"/>
              </w:rPr>
            </w:pPr>
            <w:r w:rsidRPr="00DF45B0">
              <w:rPr>
                <w:i w:val="0"/>
              </w:rPr>
              <w:t>2015</w:t>
            </w:r>
          </w:p>
        </w:tc>
        <w:tc>
          <w:tcPr>
            <w:tcW w:w="874" w:type="dxa"/>
            <w:shd w:val="clear" w:color="auto" w:fill="F2F2F2" w:themeFill="background1" w:themeFillShade="F2"/>
          </w:tcPr>
          <w:p w14:paraId="6E044F30" w14:textId="77777777" w:rsidR="00E01C4E" w:rsidRPr="00DF45B0" w:rsidRDefault="00E01C4E" w:rsidP="002B78B3">
            <w:pPr>
              <w:pStyle w:val="Lgende"/>
              <w:spacing w:after="60"/>
              <w:rPr>
                <w:i w:val="0"/>
              </w:rPr>
            </w:pPr>
            <w:r w:rsidRPr="00DF45B0">
              <w:rPr>
                <w:i w:val="0"/>
              </w:rPr>
              <w:t>2016</w:t>
            </w:r>
          </w:p>
        </w:tc>
        <w:tc>
          <w:tcPr>
            <w:tcW w:w="874" w:type="dxa"/>
            <w:shd w:val="clear" w:color="auto" w:fill="F2F2F2" w:themeFill="background1" w:themeFillShade="F2"/>
          </w:tcPr>
          <w:p w14:paraId="365ED787" w14:textId="77777777" w:rsidR="00E01C4E" w:rsidRPr="00DF45B0" w:rsidRDefault="00E01C4E" w:rsidP="002B78B3">
            <w:pPr>
              <w:pStyle w:val="Lgende"/>
              <w:spacing w:after="60"/>
              <w:rPr>
                <w:i w:val="0"/>
              </w:rPr>
            </w:pPr>
            <w:r w:rsidRPr="00DF45B0">
              <w:rPr>
                <w:i w:val="0"/>
              </w:rPr>
              <w:t>2017</w:t>
            </w:r>
          </w:p>
        </w:tc>
        <w:tc>
          <w:tcPr>
            <w:tcW w:w="874" w:type="dxa"/>
            <w:shd w:val="clear" w:color="auto" w:fill="F2F2F2" w:themeFill="background1" w:themeFillShade="F2"/>
          </w:tcPr>
          <w:p w14:paraId="6F7F2FE1" w14:textId="77777777" w:rsidR="00E01C4E" w:rsidRPr="00DF45B0" w:rsidRDefault="00E01C4E" w:rsidP="002B78B3">
            <w:pPr>
              <w:pStyle w:val="Lgende"/>
              <w:spacing w:after="60"/>
              <w:rPr>
                <w:i w:val="0"/>
              </w:rPr>
            </w:pPr>
            <w:r w:rsidRPr="00DF45B0">
              <w:rPr>
                <w:i w:val="0"/>
              </w:rPr>
              <w:t>2018</w:t>
            </w:r>
          </w:p>
        </w:tc>
        <w:tc>
          <w:tcPr>
            <w:tcW w:w="796" w:type="dxa"/>
            <w:shd w:val="clear" w:color="auto" w:fill="F2F2F2" w:themeFill="background1" w:themeFillShade="F2"/>
          </w:tcPr>
          <w:p w14:paraId="7D5CC2C5" w14:textId="77777777" w:rsidR="00E01C4E" w:rsidRPr="00DF45B0" w:rsidRDefault="00E01C4E" w:rsidP="002B78B3">
            <w:pPr>
              <w:pStyle w:val="Lgende"/>
              <w:spacing w:after="60"/>
              <w:rPr>
                <w:i w:val="0"/>
              </w:rPr>
            </w:pPr>
            <w:r w:rsidRPr="00DF45B0">
              <w:rPr>
                <w:i w:val="0"/>
              </w:rPr>
              <w:t>2019</w:t>
            </w:r>
          </w:p>
        </w:tc>
      </w:tr>
      <w:tr w:rsidR="00E01C4E" w14:paraId="2B130BA7" w14:textId="77777777" w:rsidTr="002B78B3">
        <w:tc>
          <w:tcPr>
            <w:tcW w:w="1080" w:type="dxa"/>
            <w:shd w:val="clear" w:color="auto" w:fill="5770BE"/>
          </w:tcPr>
          <w:p w14:paraId="705D7AD4" w14:textId="77777777" w:rsidR="00E01C4E" w:rsidRPr="00DF45B0" w:rsidRDefault="00E01C4E" w:rsidP="002B78B3">
            <w:pPr>
              <w:pStyle w:val="Lgende"/>
              <w:spacing w:after="60"/>
              <w:rPr>
                <w:i w:val="0"/>
                <w:color w:val="FFFFFF" w:themeColor="background1"/>
              </w:rPr>
            </w:pPr>
            <w:r w:rsidRPr="00DF45B0">
              <w:rPr>
                <w:i w:val="0"/>
                <w:color w:val="FFFFFF" w:themeColor="background1"/>
              </w:rPr>
              <w:t>Nombre</w:t>
            </w:r>
          </w:p>
        </w:tc>
        <w:tc>
          <w:tcPr>
            <w:tcW w:w="874" w:type="dxa"/>
          </w:tcPr>
          <w:p w14:paraId="4D3E07DB" w14:textId="77777777" w:rsidR="00E01C4E" w:rsidRPr="00DF45B0" w:rsidRDefault="00E01C4E" w:rsidP="002B78B3">
            <w:pPr>
              <w:pStyle w:val="Lgende"/>
              <w:spacing w:after="60"/>
              <w:rPr>
                <w:i w:val="0"/>
              </w:rPr>
            </w:pPr>
            <w:r>
              <w:rPr>
                <w:i w:val="0"/>
              </w:rPr>
              <w:t>0</w:t>
            </w:r>
          </w:p>
        </w:tc>
        <w:tc>
          <w:tcPr>
            <w:tcW w:w="874" w:type="dxa"/>
          </w:tcPr>
          <w:p w14:paraId="5FC04BAD" w14:textId="77777777" w:rsidR="00E01C4E" w:rsidRPr="00DF45B0" w:rsidRDefault="00E01C4E" w:rsidP="002B78B3">
            <w:pPr>
              <w:pStyle w:val="Lgende"/>
              <w:spacing w:after="60"/>
              <w:rPr>
                <w:i w:val="0"/>
              </w:rPr>
            </w:pPr>
            <w:r>
              <w:rPr>
                <w:i w:val="0"/>
              </w:rPr>
              <w:t>0</w:t>
            </w:r>
          </w:p>
        </w:tc>
        <w:tc>
          <w:tcPr>
            <w:tcW w:w="874" w:type="dxa"/>
          </w:tcPr>
          <w:p w14:paraId="6F2413FF" w14:textId="77777777" w:rsidR="00E01C4E" w:rsidRPr="00DF45B0" w:rsidRDefault="00E01C4E" w:rsidP="002B78B3">
            <w:pPr>
              <w:pStyle w:val="Lgende"/>
              <w:spacing w:after="60"/>
              <w:rPr>
                <w:i w:val="0"/>
              </w:rPr>
            </w:pPr>
            <w:r>
              <w:rPr>
                <w:i w:val="0"/>
              </w:rPr>
              <w:t>0</w:t>
            </w:r>
          </w:p>
        </w:tc>
        <w:tc>
          <w:tcPr>
            <w:tcW w:w="874" w:type="dxa"/>
          </w:tcPr>
          <w:p w14:paraId="562009E8" w14:textId="77777777" w:rsidR="00E01C4E" w:rsidRPr="00E01C4E" w:rsidRDefault="00E01C4E" w:rsidP="00E01C4E">
            <w:pPr>
              <w:pStyle w:val="Lgende"/>
              <w:spacing w:after="60"/>
              <w:rPr>
                <w:i w:val="0"/>
              </w:rPr>
            </w:pPr>
            <w:r>
              <w:rPr>
                <w:i w:val="0"/>
              </w:rPr>
              <w:t>6</w:t>
            </w:r>
          </w:p>
        </w:tc>
        <w:tc>
          <w:tcPr>
            <w:tcW w:w="874" w:type="dxa"/>
          </w:tcPr>
          <w:p w14:paraId="2628F541" w14:textId="77777777" w:rsidR="00E01C4E" w:rsidRPr="00DF45B0" w:rsidRDefault="00E01C4E" w:rsidP="002B78B3">
            <w:pPr>
              <w:pStyle w:val="Lgende"/>
              <w:spacing w:after="60"/>
              <w:rPr>
                <w:i w:val="0"/>
              </w:rPr>
            </w:pPr>
            <w:r>
              <w:rPr>
                <w:i w:val="0"/>
              </w:rPr>
              <w:t>10</w:t>
            </w:r>
          </w:p>
        </w:tc>
        <w:tc>
          <w:tcPr>
            <w:tcW w:w="874" w:type="dxa"/>
          </w:tcPr>
          <w:p w14:paraId="0C558EA4" w14:textId="77777777" w:rsidR="00E01C4E" w:rsidRPr="00DF45B0" w:rsidRDefault="00E01C4E" w:rsidP="002B78B3">
            <w:pPr>
              <w:pStyle w:val="Lgende"/>
              <w:spacing w:after="60"/>
              <w:rPr>
                <w:i w:val="0"/>
              </w:rPr>
            </w:pPr>
            <w:r>
              <w:rPr>
                <w:i w:val="0"/>
              </w:rPr>
              <w:t>18</w:t>
            </w:r>
          </w:p>
        </w:tc>
        <w:tc>
          <w:tcPr>
            <w:tcW w:w="874" w:type="dxa"/>
          </w:tcPr>
          <w:p w14:paraId="494DDCC1" w14:textId="77777777" w:rsidR="00E01C4E" w:rsidRPr="00DF45B0" w:rsidRDefault="00E01C4E" w:rsidP="002B78B3">
            <w:pPr>
              <w:pStyle w:val="Lgende"/>
              <w:spacing w:after="60"/>
              <w:rPr>
                <w:i w:val="0"/>
              </w:rPr>
            </w:pPr>
            <w:r>
              <w:rPr>
                <w:i w:val="0"/>
              </w:rPr>
              <w:t>20</w:t>
            </w:r>
          </w:p>
        </w:tc>
        <w:tc>
          <w:tcPr>
            <w:tcW w:w="874" w:type="dxa"/>
          </w:tcPr>
          <w:p w14:paraId="4B1AB446" w14:textId="77777777" w:rsidR="00E01C4E" w:rsidRPr="00DF45B0" w:rsidRDefault="00E01C4E" w:rsidP="002B78B3">
            <w:pPr>
              <w:pStyle w:val="Lgende"/>
              <w:spacing w:after="60"/>
              <w:rPr>
                <w:i w:val="0"/>
              </w:rPr>
            </w:pPr>
            <w:r>
              <w:rPr>
                <w:i w:val="0"/>
              </w:rPr>
              <w:t>26</w:t>
            </w:r>
          </w:p>
        </w:tc>
        <w:tc>
          <w:tcPr>
            <w:tcW w:w="874" w:type="dxa"/>
          </w:tcPr>
          <w:p w14:paraId="5A82CB4D" w14:textId="77777777" w:rsidR="00E01C4E" w:rsidRPr="00DF45B0" w:rsidRDefault="00E01C4E" w:rsidP="002B78B3">
            <w:pPr>
              <w:pStyle w:val="Lgende"/>
              <w:spacing w:after="60"/>
              <w:rPr>
                <w:i w:val="0"/>
              </w:rPr>
            </w:pPr>
            <w:r>
              <w:rPr>
                <w:i w:val="0"/>
              </w:rPr>
              <w:t>41</w:t>
            </w:r>
          </w:p>
        </w:tc>
        <w:tc>
          <w:tcPr>
            <w:tcW w:w="796" w:type="dxa"/>
          </w:tcPr>
          <w:p w14:paraId="66BE3C0F" w14:textId="77777777" w:rsidR="00E01C4E" w:rsidRPr="00DF45B0" w:rsidRDefault="00E01C4E" w:rsidP="002B78B3">
            <w:pPr>
              <w:pStyle w:val="Lgende"/>
              <w:spacing w:after="60"/>
              <w:rPr>
                <w:i w:val="0"/>
              </w:rPr>
            </w:pPr>
            <w:r>
              <w:rPr>
                <w:i w:val="0"/>
              </w:rPr>
              <w:t>52</w:t>
            </w:r>
          </w:p>
        </w:tc>
      </w:tr>
      <w:tr w:rsidR="00E01C4E" w14:paraId="11B42BB9" w14:textId="77777777" w:rsidTr="002B78B3">
        <w:tc>
          <w:tcPr>
            <w:tcW w:w="1080" w:type="dxa"/>
            <w:shd w:val="clear" w:color="auto" w:fill="484D7A"/>
          </w:tcPr>
          <w:p w14:paraId="14B2D758" w14:textId="77777777" w:rsidR="00E01C4E" w:rsidRPr="00DF45B0" w:rsidRDefault="00E01C4E" w:rsidP="002B78B3">
            <w:pPr>
              <w:pStyle w:val="Lgende"/>
              <w:spacing w:after="60"/>
              <w:rPr>
                <w:i w:val="0"/>
                <w:color w:val="FFFFFF" w:themeColor="background1"/>
              </w:rPr>
            </w:pPr>
            <w:r>
              <w:rPr>
                <w:i w:val="0"/>
                <w:color w:val="FFFFFF" w:themeColor="background1"/>
              </w:rPr>
              <w:t>Capacité d’injection</w:t>
            </w:r>
          </w:p>
        </w:tc>
        <w:tc>
          <w:tcPr>
            <w:tcW w:w="874" w:type="dxa"/>
            <w:vAlign w:val="center"/>
          </w:tcPr>
          <w:p w14:paraId="2BFBFDFF" w14:textId="77777777" w:rsidR="00E01C4E" w:rsidRPr="00DF45B0" w:rsidRDefault="00E01C4E" w:rsidP="002B78B3">
            <w:pPr>
              <w:pStyle w:val="Lgende"/>
              <w:spacing w:after="60"/>
              <w:rPr>
                <w:i w:val="0"/>
              </w:rPr>
            </w:pPr>
            <w:r>
              <w:rPr>
                <w:i w:val="0"/>
              </w:rPr>
              <w:t>0</w:t>
            </w:r>
          </w:p>
        </w:tc>
        <w:tc>
          <w:tcPr>
            <w:tcW w:w="874" w:type="dxa"/>
            <w:vAlign w:val="center"/>
          </w:tcPr>
          <w:p w14:paraId="7D4BEDDC" w14:textId="77777777" w:rsidR="00E01C4E" w:rsidRPr="00DF45B0" w:rsidRDefault="00E01C4E" w:rsidP="002B78B3">
            <w:pPr>
              <w:pStyle w:val="Lgende"/>
              <w:spacing w:after="60"/>
              <w:rPr>
                <w:i w:val="0"/>
              </w:rPr>
            </w:pPr>
            <w:r>
              <w:rPr>
                <w:i w:val="0"/>
              </w:rPr>
              <w:t>0</w:t>
            </w:r>
          </w:p>
        </w:tc>
        <w:tc>
          <w:tcPr>
            <w:tcW w:w="874" w:type="dxa"/>
            <w:vAlign w:val="center"/>
          </w:tcPr>
          <w:p w14:paraId="64F10309" w14:textId="77777777" w:rsidR="00E01C4E" w:rsidRPr="00DF45B0" w:rsidRDefault="00E01C4E" w:rsidP="002B78B3">
            <w:pPr>
              <w:pStyle w:val="Lgende"/>
              <w:spacing w:after="60"/>
              <w:rPr>
                <w:i w:val="0"/>
              </w:rPr>
            </w:pPr>
            <w:r>
              <w:rPr>
                <w:i w:val="0"/>
              </w:rPr>
              <w:t>0</w:t>
            </w:r>
          </w:p>
        </w:tc>
        <w:tc>
          <w:tcPr>
            <w:tcW w:w="874" w:type="dxa"/>
            <w:vAlign w:val="center"/>
          </w:tcPr>
          <w:p w14:paraId="0D0E62B0" w14:textId="77777777" w:rsidR="00E01C4E" w:rsidRPr="00DF45B0" w:rsidRDefault="00E01C4E" w:rsidP="002B78B3">
            <w:pPr>
              <w:pStyle w:val="Lgende"/>
              <w:spacing w:after="60"/>
              <w:rPr>
                <w:i w:val="0"/>
              </w:rPr>
            </w:pPr>
            <w:r>
              <w:rPr>
                <w:i w:val="0"/>
              </w:rPr>
              <w:t>1096</w:t>
            </w:r>
          </w:p>
        </w:tc>
        <w:tc>
          <w:tcPr>
            <w:tcW w:w="874" w:type="dxa"/>
            <w:vAlign w:val="center"/>
          </w:tcPr>
          <w:p w14:paraId="7BECBB6C" w14:textId="77777777" w:rsidR="00E01C4E" w:rsidRPr="00DF45B0" w:rsidRDefault="00E01C4E" w:rsidP="002B78B3">
            <w:pPr>
              <w:pStyle w:val="Lgende"/>
              <w:spacing w:after="60"/>
              <w:rPr>
                <w:i w:val="0"/>
              </w:rPr>
            </w:pPr>
            <w:r>
              <w:rPr>
                <w:i w:val="0"/>
              </w:rPr>
              <w:t>1601</w:t>
            </w:r>
          </w:p>
        </w:tc>
        <w:tc>
          <w:tcPr>
            <w:tcW w:w="874" w:type="dxa"/>
            <w:vAlign w:val="center"/>
          </w:tcPr>
          <w:p w14:paraId="43DF14FF" w14:textId="77777777" w:rsidR="00E01C4E" w:rsidRPr="00DF45B0" w:rsidRDefault="00E01C4E" w:rsidP="002B78B3">
            <w:pPr>
              <w:pStyle w:val="Lgende"/>
              <w:spacing w:after="60"/>
              <w:rPr>
                <w:i w:val="0"/>
              </w:rPr>
            </w:pPr>
            <w:r>
              <w:rPr>
                <w:i w:val="0"/>
              </w:rPr>
              <w:t>2088</w:t>
            </w:r>
          </w:p>
        </w:tc>
        <w:tc>
          <w:tcPr>
            <w:tcW w:w="874" w:type="dxa"/>
            <w:vAlign w:val="center"/>
          </w:tcPr>
          <w:p w14:paraId="603550BA" w14:textId="77777777" w:rsidR="00E01C4E" w:rsidRPr="00DF45B0" w:rsidRDefault="00E01C4E" w:rsidP="002B78B3">
            <w:pPr>
              <w:pStyle w:val="Lgende"/>
              <w:spacing w:after="60"/>
              <w:rPr>
                <w:i w:val="0"/>
              </w:rPr>
            </w:pPr>
            <w:r>
              <w:rPr>
                <w:i w:val="0"/>
              </w:rPr>
              <w:t>2635</w:t>
            </w:r>
          </w:p>
        </w:tc>
        <w:tc>
          <w:tcPr>
            <w:tcW w:w="874" w:type="dxa"/>
            <w:vAlign w:val="center"/>
          </w:tcPr>
          <w:p w14:paraId="7866E475" w14:textId="77777777" w:rsidR="00E01C4E" w:rsidRPr="00DF45B0" w:rsidRDefault="00E01C4E" w:rsidP="002B78B3">
            <w:pPr>
              <w:pStyle w:val="Lgende"/>
              <w:spacing w:after="60"/>
              <w:rPr>
                <w:i w:val="0"/>
              </w:rPr>
            </w:pPr>
            <w:r>
              <w:rPr>
                <w:i w:val="0"/>
              </w:rPr>
              <w:t>3530</w:t>
            </w:r>
          </w:p>
        </w:tc>
        <w:tc>
          <w:tcPr>
            <w:tcW w:w="874" w:type="dxa"/>
            <w:vAlign w:val="center"/>
          </w:tcPr>
          <w:p w14:paraId="1E574422" w14:textId="77777777" w:rsidR="00E01C4E" w:rsidRPr="00DF45B0" w:rsidRDefault="00E01C4E" w:rsidP="002B78B3">
            <w:pPr>
              <w:pStyle w:val="Lgende"/>
              <w:spacing w:after="60"/>
              <w:rPr>
                <w:i w:val="0"/>
              </w:rPr>
            </w:pPr>
            <w:r>
              <w:rPr>
                <w:i w:val="0"/>
              </w:rPr>
              <w:t>5913</w:t>
            </w:r>
          </w:p>
        </w:tc>
        <w:tc>
          <w:tcPr>
            <w:tcW w:w="796" w:type="dxa"/>
            <w:vAlign w:val="center"/>
          </w:tcPr>
          <w:p w14:paraId="14DD87EC" w14:textId="77777777" w:rsidR="00E01C4E" w:rsidRPr="00DF45B0" w:rsidRDefault="00E01C4E" w:rsidP="002B78B3">
            <w:pPr>
              <w:pStyle w:val="Lgende"/>
              <w:spacing w:after="60"/>
              <w:rPr>
                <w:i w:val="0"/>
              </w:rPr>
            </w:pPr>
            <w:r>
              <w:rPr>
                <w:i w:val="0"/>
              </w:rPr>
              <w:t>6669</w:t>
            </w:r>
          </w:p>
        </w:tc>
      </w:tr>
    </w:tbl>
    <w:p w14:paraId="47FE1A85" w14:textId="63DA4D9C" w:rsidR="00E01C4E" w:rsidRDefault="00E01C4E" w:rsidP="00E01C4E">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19</w:t>
      </w:r>
      <w:r w:rsidR="00276EBF">
        <w:rPr>
          <w:noProof/>
        </w:rPr>
        <w:fldChar w:fldCharType="end"/>
      </w:r>
      <w:r>
        <w:t> : Évolution</w:t>
      </w:r>
      <w:r w:rsidR="009C76CF">
        <w:t>s</w:t>
      </w:r>
      <w:r>
        <w:t xml:space="preserve"> du nombre de sites de méthanisation agricole en valorisation injection et de la capacité d’injection [Nm</w:t>
      </w:r>
      <w:r w:rsidRPr="004706ED">
        <w:rPr>
          <w:vertAlign w:val="superscript"/>
        </w:rPr>
        <w:t>3</w:t>
      </w:r>
      <w:r>
        <w:t>/h] de 2010 à 2019, source [1</w:t>
      </w:r>
      <w:r w:rsidR="0074508E">
        <w:t>4</w:t>
      </w:r>
      <w:r>
        <w:t>]</w:t>
      </w:r>
    </w:p>
    <w:p w14:paraId="7A4C30A3" w14:textId="22C591A0" w:rsidR="004B7966" w:rsidRDefault="004B7966" w:rsidP="004B7966">
      <w:r>
        <w:t>Le parc d’unités en chaleur seule était représenté par une seule unité en 2010 sans grande évolution  jusqu’en 2016</w:t>
      </w:r>
      <w:r w:rsidR="003B5AE4">
        <w:t>, figure 20</w:t>
      </w:r>
      <w:r>
        <w:t>. En 2019 on comptait 13 unités sur les 153 de la valorisation par la chaleur.</w:t>
      </w:r>
    </w:p>
    <w:p w14:paraId="57F2D2A0" w14:textId="77777777" w:rsidR="00E01C4E" w:rsidRDefault="003A3795" w:rsidP="00E01C4E">
      <w:pPr>
        <w:pStyle w:val="Sansinterligne"/>
      </w:pPr>
      <w:r>
        <w:rPr>
          <w:noProof/>
          <w:lang w:eastAsia="fr-FR"/>
        </w:rPr>
        <w:drawing>
          <wp:inline distT="0" distB="0" distL="0" distR="0" wp14:anchorId="636DB2ED" wp14:editId="02761341">
            <wp:extent cx="5382376" cy="2753109"/>
            <wp:effectExtent l="0" t="0" r="889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évolution du parc des unités agricole en chaleur seule 2010 à 2019.png"/>
                    <pic:cNvPicPr/>
                  </pic:nvPicPr>
                  <pic:blipFill>
                    <a:blip r:embed="rId35">
                      <a:extLst>
                        <a:ext uri="{28A0092B-C50C-407E-A947-70E740481C1C}">
                          <a14:useLocalDpi xmlns:a14="http://schemas.microsoft.com/office/drawing/2010/main" val="0"/>
                        </a:ext>
                      </a:extLst>
                    </a:blip>
                    <a:stretch>
                      <a:fillRect/>
                    </a:stretch>
                  </pic:blipFill>
                  <pic:spPr>
                    <a:xfrm>
                      <a:off x="0" y="0"/>
                      <a:ext cx="5382376" cy="2753109"/>
                    </a:xfrm>
                    <a:prstGeom prst="rect">
                      <a:avLst/>
                    </a:prstGeom>
                  </pic:spPr>
                </pic:pic>
              </a:graphicData>
            </a:graphic>
          </wp:inline>
        </w:drawing>
      </w:r>
    </w:p>
    <w:tbl>
      <w:tblPr>
        <w:tblStyle w:val="Grilledutableau"/>
        <w:tblW w:w="0" w:type="auto"/>
        <w:tblInd w:w="5" w:type="dxa"/>
        <w:tblLook w:val="04A0" w:firstRow="1" w:lastRow="0" w:firstColumn="1" w:lastColumn="0" w:noHBand="0" w:noVBand="1"/>
      </w:tblPr>
      <w:tblGrid>
        <w:gridCol w:w="1080"/>
        <w:gridCol w:w="874"/>
        <w:gridCol w:w="874"/>
        <w:gridCol w:w="874"/>
        <w:gridCol w:w="874"/>
        <w:gridCol w:w="874"/>
        <w:gridCol w:w="874"/>
        <w:gridCol w:w="874"/>
        <w:gridCol w:w="874"/>
        <w:gridCol w:w="874"/>
        <w:gridCol w:w="796"/>
      </w:tblGrid>
      <w:tr w:rsidR="004B7966" w14:paraId="25E5BD97" w14:textId="77777777" w:rsidTr="002B78B3">
        <w:tc>
          <w:tcPr>
            <w:tcW w:w="1080" w:type="dxa"/>
            <w:tcBorders>
              <w:top w:val="nil"/>
              <w:left w:val="nil"/>
            </w:tcBorders>
          </w:tcPr>
          <w:p w14:paraId="1987363E" w14:textId="77777777" w:rsidR="004B7966" w:rsidRPr="00DF45B0" w:rsidRDefault="004B7966" w:rsidP="002B78B3">
            <w:pPr>
              <w:pStyle w:val="Lgende"/>
              <w:spacing w:after="60"/>
              <w:rPr>
                <w:i w:val="0"/>
              </w:rPr>
            </w:pPr>
          </w:p>
        </w:tc>
        <w:tc>
          <w:tcPr>
            <w:tcW w:w="874" w:type="dxa"/>
            <w:shd w:val="clear" w:color="auto" w:fill="F2F2F2" w:themeFill="background1" w:themeFillShade="F2"/>
          </w:tcPr>
          <w:p w14:paraId="7338B47F" w14:textId="77777777" w:rsidR="004B7966" w:rsidRPr="00DF45B0" w:rsidRDefault="004B7966" w:rsidP="002B78B3">
            <w:pPr>
              <w:pStyle w:val="Lgende"/>
              <w:spacing w:after="60"/>
              <w:rPr>
                <w:i w:val="0"/>
              </w:rPr>
            </w:pPr>
            <w:r w:rsidRPr="00DF45B0">
              <w:rPr>
                <w:i w:val="0"/>
              </w:rPr>
              <w:t>2010</w:t>
            </w:r>
          </w:p>
        </w:tc>
        <w:tc>
          <w:tcPr>
            <w:tcW w:w="874" w:type="dxa"/>
            <w:shd w:val="clear" w:color="auto" w:fill="F2F2F2" w:themeFill="background1" w:themeFillShade="F2"/>
          </w:tcPr>
          <w:p w14:paraId="61717361" w14:textId="77777777" w:rsidR="004B7966" w:rsidRPr="00DF45B0" w:rsidRDefault="004B7966" w:rsidP="002B78B3">
            <w:pPr>
              <w:pStyle w:val="Lgende"/>
              <w:spacing w:after="60"/>
              <w:rPr>
                <w:i w:val="0"/>
              </w:rPr>
            </w:pPr>
            <w:r w:rsidRPr="00DF45B0">
              <w:rPr>
                <w:i w:val="0"/>
              </w:rPr>
              <w:t>2011</w:t>
            </w:r>
          </w:p>
        </w:tc>
        <w:tc>
          <w:tcPr>
            <w:tcW w:w="874" w:type="dxa"/>
            <w:shd w:val="clear" w:color="auto" w:fill="F2F2F2" w:themeFill="background1" w:themeFillShade="F2"/>
          </w:tcPr>
          <w:p w14:paraId="58644B32" w14:textId="77777777" w:rsidR="004B7966" w:rsidRPr="00DF45B0" w:rsidRDefault="004B7966" w:rsidP="002B78B3">
            <w:pPr>
              <w:pStyle w:val="Lgende"/>
              <w:spacing w:after="60"/>
              <w:rPr>
                <w:i w:val="0"/>
              </w:rPr>
            </w:pPr>
            <w:r w:rsidRPr="00DF45B0">
              <w:rPr>
                <w:i w:val="0"/>
              </w:rPr>
              <w:t>2012</w:t>
            </w:r>
          </w:p>
        </w:tc>
        <w:tc>
          <w:tcPr>
            <w:tcW w:w="874" w:type="dxa"/>
            <w:shd w:val="clear" w:color="auto" w:fill="F2F2F2" w:themeFill="background1" w:themeFillShade="F2"/>
          </w:tcPr>
          <w:p w14:paraId="1AA599C7" w14:textId="77777777" w:rsidR="004B7966" w:rsidRPr="00DF45B0" w:rsidRDefault="004B7966" w:rsidP="002B78B3">
            <w:pPr>
              <w:pStyle w:val="Lgende"/>
              <w:spacing w:after="60"/>
              <w:rPr>
                <w:i w:val="0"/>
              </w:rPr>
            </w:pPr>
            <w:r w:rsidRPr="00DF45B0">
              <w:rPr>
                <w:i w:val="0"/>
              </w:rPr>
              <w:t>2013</w:t>
            </w:r>
          </w:p>
        </w:tc>
        <w:tc>
          <w:tcPr>
            <w:tcW w:w="874" w:type="dxa"/>
            <w:shd w:val="clear" w:color="auto" w:fill="F2F2F2" w:themeFill="background1" w:themeFillShade="F2"/>
          </w:tcPr>
          <w:p w14:paraId="5E092E40" w14:textId="77777777" w:rsidR="004B7966" w:rsidRPr="00DF45B0" w:rsidRDefault="004B7966" w:rsidP="002B78B3">
            <w:pPr>
              <w:pStyle w:val="Lgende"/>
              <w:spacing w:after="60"/>
              <w:rPr>
                <w:i w:val="0"/>
              </w:rPr>
            </w:pPr>
            <w:r w:rsidRPr="00DF45B0">
              <w:rPr>
                <w:i w:val="0"/>
              </w:rPr>
              <w:t>2014</w:t>
            </w:r>
          </w:p>
        </w:tc>
        <w:tc>
          <w:tcPr>
            <w:tcW w:w="874" w:type="dxa"/>
            <w:shd w:val="clear" w:color="auto" w:fill="F2F2F2" w:themeFill="background1" w:themeFillShade="F2"/>
          </w:tcPr>
          <w:p w14:paraId="2140279E" w14:textId="77777777" w:rsidR="004B7966" w:rsidRPr="00DF45B0" w:rsidRDefault="004B7966" w:rsidP="002B78B3">
            <w:pPr>
              <w:pStyle w:val="Lgende"/>
              <w:spacing w:after="60"/>
              <w:rPr>
                <w:i w:val="0"/>
              </w:rPr>
            </w:pPr>
            <w:r w:rsidRPr="00DF45B0">
              <w:rPr>
                <w:i w:val="0"/>
              </w:rPr>
              <w:t>2015</w:t>
            </w:r>
          </w:p>
        </w:tc>
        <w:tc>
          <w:tcPr>
            <w:tcW w:w="874" w:type="dxa"/>
            <w:shd w:val="clear" w:color="auto" w:fill="F2F2F2" w:themeFill="background1" w:themeFillShade="F2"/>
          </w:tcPr>
          <w:p w14:paraId="353C8E1F" w14:textId="77777777" w:rsidR="004B7966" w:rsidRPr="00DF45B0" w:rsidRDefault="004B7966" w:rsidP="002B78B3">
            <w:pPr>
              <w:pStyle w:val="Lgende"/>
              <w:spacing w:after="60"/>
              <w:rPr>
                <w:i w:val="0"/>
              </w:rPr>
            </w:pPr>
            <w:r w:rsidRPr="00DF45B0">
              <w:rPr>
                <w:i w:val="0"/>
              </w:rPr>
              <w:t>2016</w:t>
            </w:r>
          </w:p>
        </w:tc>
        <w:tc>
          <w:tcPr>
            <w:tcW w:w="874" w:type="dxa"/>
            <w:shd w:val="clear" w:color="auto" w:fill="F2F2F2" w:themeFill="background1" w:themeFillShade="F2"/>
          </w:tcPr>
          <w:p w14:paraId="6F251E2A" w14:textId="77777777" w:rsidR="004B7966" w:rsidRPr="00DF45B0" w:rsidRDefault="004B7966" w:rsidP="002B78B3">
            <w:pPr>
              <w:pStyle w:val="Lgende"/>
              <w:spacing w:after="60"/>
              <w:rPr>
                <w:i w:val="0"/>
              </w:rPr>
            </w:pPr>
            <w:r w:rsidRPr="00DF45B0">
              <w:rPr>
                <w:i w:val="0"/>
              </w:rPr>
              <w:t>2017</w:t>
            </w:r>
          </w:p>
        </w:tc>
        <w:tc>
          <w:tcPr>
            <w:tcW w:w="874" w:type="dxa"/>
            <w:shd w:val="clear" w:color="auto" w:fill="F2F2F2" w:themeFill="background1" w:themeFillShade="F2"/>
          </w:tcPr>
          <w:p w14:paraId="7E032877" w14:textId="77777777" w:rsidR="004B7966" w:rsidRPr="00DF45B0" w:rsidRDefault="004B7966" w:rsidP="002B78B3">
            <w:pPr>
              <w:pStyle w:val="Lgende"/>
              <w:spacing w:after="60"/>
              <w:rPr>
                <w:i w:val="0"/>
              </w:rPr>
            </w:pPr>
            <w:r w:rsidRPr="00DF45B0">
              <w:rPr>
                <w:i w:val="0"/>
              </w:rPr>
              <w:t>2018</w:t>
            </w:r>
          </w:p>
        </w:tc>
        <w:tc>
          <w:tcPr>
            <w:tcW w:w="796" w:type="dxa"/>
            <w:shd w:val="clear" w:color="auto" w:fill="F2F2F2" w:themeFill="background1" w:themeFillShade="F2"/>
          </w:tcPr>
          <w:p w14:paraId="5A345D22" w14:textId="77777777" w:rsidR="004B7966" w:rsidRPr="00DF45B0" w:rsidRDefault="004B7966" w:rsidP="002B78B3">
            <w:pPr>
              <w:pStyle w:val="Lgende"/>
              <w:spacing w:after="60"/>
              <w:rPr>
                <w:i w:val="0"/>
              </w:rPr>
            </w:pPr>
            <w:r w:rsidRPr="00DF45B0">
              <w:rPr>
                <w:i w:val="0"/>
              </w:rPr>
              <w:t>2019</w:t>
            </w:r>
          </w:p>
        </w:tc>
      </w:tr>
      <w:tr w:rsidR="004B7966" w14:paraId="7C86EA66" w14:textId="77777777" w:rsidTr="002B78B3">
        <w:tc>
          <w:tcPr>
            <w:tcW w:w="1080" w:type="dxa"/>
            <w:shd w:val="clear" w:color="auto" w:fill="5770BE"/>
          </w:tcPr>
          <w:p w14:paraId="79A71455" w14:textId="77777777" w:rsidR="004B7966" w:rsidRPr="00DF45B0" w:rsidRDefault="004B7966" w:rsidP="002B78B3">
            <w:pPr>
              <w:pStyle w:val="Lgende"/>
              <w:spacing w:after="60"/>
              <w:rPr>
                <w:i w:val="0"/>
                <w:color w:val="FFFFFF" w:themeColor="background1"/>
              </w:rPr>
            </w:pPr>
            <w:r w:rsidRPr="00DF45B0">
              <w:rPr>
                <w:i w:val="0"/>
                <w:color w:val="FFFFFF" w:themeColor="background1"/>
              </w:rPr>
              <w:t>Nombre</w:t>
            </w:r>
          </w:p>
        </w:tc>
        <w:tc>
          <w:tcPr>
            <w:tcW w:w="874" w:type="dxa"/>
          </w:tcPr>
          <w:p w14:paraId="19C3EFDA" w14:textId="77777777" w:rsidR="004B7966" w:rsidRPr="00DF45B0" w:rsidRDefault="004B7966" w:rsidP="004B7966">
            <w:pPr>
              <w:pStyle w:val="Lgende"/>
              <w:spacing w:after="60"/>
              <w:rPr>
                <w:i w:val="0"/>
              </w:rPr>
            </w:pPr>
            <w:r>
              <w:rPr>
                <w:i w:val="0"/>
              </w:rPr>
              <w:t>1</w:t>
            </w:r>
          </w:p>
        </w:tc>
        <w:tc>
          <w:tcPr>
            <w:tcW w:w="874" w:type="dxa"/>
          </w:tcPr>
          <w:p w14:paraId="0CD53220" w14:textId="77777777" w:rsidR="004B7966" w:rsidRPr="00DF45B0" w:rsidRDefault="004B7966" w:rsidP="002B78B3">
            <w:pPr>
              <w:pStyle w:val="Lgende"/>
              <w:spacing w:after="60"/>
              <w:rPr>
                <w:i w:val="0"/>
              </w:rPr>
            </w:pPr>
            <w:r>
              <w:rPr>
                <w:i w:val="0"/>
              </w:rPr>
              <w:t>2</w:t>
            </w:r>
          </w:p>
        </w:tc>
        <w:tc>
          <w:tcPr>
            <w:tcW w:w="874" w:type="dxa"/>
          </w:tcPr>
          <w:p w14:paraId="69F0A461" w14:textId="77777777" w:rsidR="004B7966" w:rsidRPr="00DF45B0" w:rsidRDefault="004B7966" w:rsidP="002B78B3">
            <w:pPr>
              <w:pStyle w:val="Lgende"/>
              <w:spacing w:after="60"/>
              <w:rPr>
                <w:i w:val="0"/>
              </w:rPr>
            </w:pPr>
            <w:r>
              <w:rPr>
                <w:i w:val="0"/>
              </w:rPr>
              <w:t>2</w:t>
            </w:r>
          </w:p>
        </w:tc>
        <w:tc>
          <w:tcPr>
            <w:tcW w:w="874" w:type="dxa"/>
          </w:tcPr>
          <w:p w14:paraId="4FDF0444" w14:textId="77777777" w:rsidR="004B7966" w:rsidRPr="00DF45B0" w:rsidRDefault="004B7966" w:rsidP="002B78B3">
            <w:pPr>
              <w:pStyle w:val="Lgende"/>
              <w:spacing w:after="60"/>
              <w:rPr>
                <w:i w:val="0"/>
              </w:rPr>
            </w:pPr>
            <w:r>
              <w:rPr>
                <w:i w:val="0"/>
              </w:rPr>
              <w:t>2</w:t>
            </w:r>
          </w:p>
        </w:tc>
        <w:tc>
          <w:tcPr>
            <w:tcW w:w="874" w:type="dxa"/>
          </w:tcPr>
          <w:p w14:paraId="39B3752D" w14:textId="77777777" w:rsidR="004B7966" w:rsidRPr="00DF45B0" w:rsidRDefault="004B7966" w:rsidP="002B78B3">
            <w:pPr>
              <w:pStyle w:val="Lgende"/>
              <w:spacing w:after="60"/>
              <w:rPr>
                <w:i w:val="0"/>
              </w:rPr>
            </w:pPr>
            <w:r>
              <w:rPr>
                <w:i w:val="0"/>
              </w:rPr>
              <w:t>2</w:t>
            </w:r>
          </w:p>
        </w:tc>
        <w:tc>
          <w:tcPr>
            <w:tcW w:w="874" w:type="dxa"/>
          </w:tcPr>
          <w:p w14:paraId="34A31C56" w14:textId="77777777" w:rsidR="004B7966" w:rsidRPr="00DF45B0" w:rsidRDefault="004B7966" w:rsidP="002B78B3">
            <w:pPr>
              <w:pStyle w:val="Lgende"/>
              <w:spacing w:after="60"/>
              <w:rPr>
                <w:i w:val="0"/>
              </w:rPr>
            </w:pPr>
            <w:r>
              <w:rPr>
                <w:i w:val="0"/>
              </w:rPr>
              <w:t>2</w:t>
            </w:r>
          </w:p>
        </w:tc>
        <w:tc>
          <w:tcPr>
            <w:tcW w:w="874" w:type="dxa"/>
          </w:tcPr>
          <w:p w14:paraId="7082D2AD" w14:textId="77777777" w:rsidR="004B7966" w:rsidRPr="00DF45B0" w:rsidRDefault="004B7966" w:rsidP="002B78B3">
            <w:pPr>
              <w:pStyle w:val="Lgende"/>
              <w:spacing w:after="60"/>
              <w:rPr>
                <w:i w:val="0"/>
              </w:rPr>
            </w:pPr>
            <w:r>
              <w:rPr>
                <w:i w:val="0"/>
              </w:rPr>
              <w:t>4</w:t>
            </w:r>
          </w:p>
        </w:tc>
        <w:tc>
          <w:tcPr>
            <w:tcW w:w="874" w:type="dxa"/>
          </w:tcPr>
          <w:p w14:paraId="65D922F8" w14:textId="77777777" w:rsidR="004B7966" w:rsidRPr="00DF45B0" w:rsidRDefault="004B7966" w:rsidP="002B78B3">
            <w:pPr>
              <w:pStyle w:val="Lgende"/>
              <w:spacing w:after="60"/>
              <w:rPr>
                <w:i w:val="0"/>
              </w:rPr>
            </w:pPr>
            <w:r>
              <w:rPr>
                <w:i w:val="0"/>
              </w:rPr>
              <w:t>5</w:t>
            </w:r>
          </w:p>
        </w:tc>
        <w:tc>
          <w:tcPr>
            <w:tcW w:w="874" w:type="dxa"/>
          </w:tcPr>
          <w:p w14:paraId="561F6221" w14:textId="77777777" w:rsidR="004B7966" w:rsidRPr="00DF45B0" w:rsidRDefault="004B7966" w:rsidP="002B78B3">
            <w:pPr>
              <w:pStyle w:val="Lgende"/>
              <w:spacing w:after="60"/>
              <w:rPr>
                <w:i w:val="0"/>
              </w:rPr>
            </w:pPr>
            <w:r>
              <w:rPr>
                <w:i w:val="0"/>
              </w:rPr>
              <w:t>9</w:t>
            </w:r>
          </w:p>
        </w:tc>
        <w:tc>
          <w:tcPr>
            <w:tcW w:w="796" w:type="dxa"/>
          </w:tcPr>
          <w:p w14:paraId="0D046442" w14:textId="77777777" w:rsidR="004B7966" w:rsidRPr="00DF45B0" w:rsidRDefault="004B7966" w:rsidP="002B78B3">
            <w:pPr>
              <w:pStyle w:val="Lgende"/>
              <w:spacing w:after="60"/>
              <w:rPr>
                <w:i w:val="0"/>
              </w:rPr>
            </w:pPr>
            <w:r>
              <w:rPr>
                <w:i w:val="0"/>
              </w:rPr>
              <w:t>13</w:t>
            </w:r>
          </w:p>
        </w:tc>
      </w:tr>
    </w:tbl>
    <w:p w14:paraId="5F92C750" w14:textId="4AC0078B" w:rsidR="00510527" w:rsidRDefault="004B7966" w:rsidP="002B43AD">
      <w:pPr>
        <w:pStyle w:val="Lgende"/>
      </w:pPr>
      <w:r>
        <w:t xml:space="preserve">Figure </w:t>
      </w:r>
      <w:r w:rsidR="00276EBF">
        <w:rPr>
          <w:noProof/>
        </w:rPr>
        <w:fldChar w:fldCharType="begin"/>
      </w:r>
      <w:r w:rsidR="00276EBF">
        <w:rPr>
          <w:noProof/>
        </w:rPr>
        <w:instrText xml:space="preserve"> SEQ Figure \* ARABIC </w:instrText>
      </w:r>
      <w:r w:rsidR="00276EBF">
        <w:rPr>
          <w:noProof/>
        </w:rPr>
        <w:fldChar w:fldCharType="separate"/>
      </w:r>
      <w:r w:rsidR="00A51C04">
        <w:rPr>
          <w:noProof/>
        </w:rPr>
        <w:t>20</w:t>
      </w:r>
      <w:r w:rsidR="00276EBF">
        <w:rPr>
          <w:noProof/>
        </w:rPr>
        <w:fldChar w:fldCharType="end"/>
      </w:r>
      <w:r>
        <w:t xml:space="preserve"> : Évolution du nombre de sites de méthanisation agricole en valorisation </w:t>
      </w:r>
      <w:r w:rsidR="009C76CF">
        <w:t xml:space="preserve">sous forme de </w:t>
      </w:r>
      <w:r>
        <w:t>chaleur seule de 2010 à 2019, source [1</w:t>
      </w:r>
      <w:r w:rsidR="0074508E">
        <w:t>4</w:t>
      </w:r>
      <w:r>
        <w:t>]</w:t>
      </w:r>
    </w:p>
    <w:p w14:paraId="1F4A447C" w14:textId="43EE3DD5" w:rsidR="00126DAB" w:rsidRPr="00FA735F" w:rsidRDefault="00126DAB" w:rsidP="00126DAB">
      <w:pPr>
        <w:spacing w:after="0"/>
      </w:pPr>
      <w:r>
        <w:t xml:space="preserve">Sur les cartes figure </w:t>
      </w:r>
      <w:r w:rsidR="003B5AE4">
        <w:t>21</w:t>
      </w:r>
      <w:r>
        <w:t>, sont mentionnés les nombres de site de méthanisation agricole par régions sur le territoire français au 1</w:t>
      </w:r>
      <w:r w:rsidRPr="00FA735F">
        <w:rPr>
          <w:vertAlign w:val="superscript"/>
        </w:rPr>
        <w:t>er</w:t>
      </w:r>
      <w:r>
        <w:t xml:space="preserve"> janvier 20</w:t>
      </w:r>
      <w:r w:rsidR="005F74C3">
        <w:t>20</w:t>
      </w:r>
      <w:r>
        <w:t>, pour les trois principaux types de valorisation. On note que la région Bretagne mais aussi les Hauts-de-France et le Grand-Est abritent une grande partie de ces installations.</w:t>
      </w:r>
      <w:r w:rsidR="004D3EEE">
        <w:t xml:space="preserve"> En particulier pour la valorisation de la chaleur la Bretagne abrite 11 des 13 unités.</w:t>
      </w:r>
    </w:p>
    <w:p w14:paraId="7F321206" w14:textId="77777777" w:rsidR="004D3EEE" w:rsidRDefault="00126DAB" w:rsidP="004D3EEE">
      <w:pPr>
        <w:pStyle w:val="Sansinterligne"/>
        <w:sectPr w:rsidR="004D3EEE"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r>
        <w:rPr>
          <w:noProof/>
          <w:lang w:eastAsia="fr-FR"/>
        </w:rPr>
        <w:lastRenderedPageBreak/>
        <w:drawing>
          <wp:inline distT="0" distB="0" distL="0" distR="0" wp14:anchorId="06CD6056" wp14:editId="0FF56DCF">
            <wp:extent cx="2031750" cy="2018513"/>
            <wp:effectExtent l="0" t="0" r="6985"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épartition géographique cogénération agricole.png"/>
                    <pic:cNvPicPr/>
                  </pic:nvPicPr>
                  <pic:blipFill>
                    <a:blip r:embed="rId36">
                      <a:extLst>
                        <a:ext uri="{28A0092B-C50C-407E-A947-70E740481C1C}">
                          <a14:useLocalDpi xmlns:a14="http://schemas.microsoft.com/office/drawing/2010/main" val="0"/>
                        </a:ext>
                      </a:extLst>
                    </a:blip>
                    <a:stretch>
                      <a:fillRect/>
                    </a:stretch>
                  </pic:blipFill>
                  <pic:spPr>
                    <a:xfrm>
                      <a:off x="0" y="0"/>
                      <a:ext cx="2052195" cy="2038825"/>
                    </a:xfrm>
                    <a:prstGeom prst="rect">
                      <a:avLst/>
                    </a:prstGeom>
                  </pic:spPr>
                </pic:pic>
              </a:graphicData>
            </a:graphic>
          </wp:inline>
        </w:drawing>
      </w:r>
      <w:r>
        <w:rPr>
          <w:noProof/>
          <w:lang w:eastAsia="fr-FR"/>
        </w:rPr>
        <w:drawing>
          <wp:inline distT="0" distB="0" distL="0" distR="0" wp14:anchorId="558248E6" wp14:editId="02337EAE">
            <wp:extent cx="2057400" cy="202410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épartition géographique injection agricole.png"/>
                    <pic:cNvPicPr/>
                  </pic:nvPicPr>
                  <pic:blipFill>
                    <a:blip r:embed="rId37">
                      <a:extLst>
                        <a:ext uri="{28A0092B-C50C-407E-A947-70E740481C1C}">
                          <a14:useLocalDpi xmlns:a14="http://schemas.microsoft.com/office/drawing/2010/main" val="0"/>
                        </a:ext>
                      </a:extLst>
                    </a:blip>
                    <a:stretch>
                      <a:fillRect/>
                    </a:stretch>
                  </pic:blipFill>
                  <pic:spPr>
                    <a:xfrm>
                      <a:off x="0" y="0"/>
                      <a:ext cx="2074027" cy="2040467"/>
                    </a:xfrm>
                    <a:prstGeom prst="rect">
                      <a:avLst/>
                    </a:prstGeom>
                  </pic:spPr>
                </pic:pic>
              </a:graphicData>
            </a:graphic>
          </wp:inline>
        </w:drawing>
      </w:r>
      <w:r>
        <w:rPr>
          <w:noProof/>
          <w:lang w:eastAsia="fr-FR"/>
        </w:rPr>
        <w:drawing>
          <wp:inline distT="0" distB="0" distL="0" distR="0" wp14:anchorId="0C8F9036" wp14:editId="7A9C2788">
            <wp:extent cx="2066925" cy="2061246"/>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épartition géographique chaleur agricole.png"/>
                    <pic:cNvPicPr/>
                  </pic:nvPicPr>
                  <pic:blipFill>
                    <a:blip r:embed="rId38">
                      <a:extLst>
                        <a:ext uri="{28A0092B-C50C-407E-A947-70E740481C1C}">
                          <a14:useLocalDpi xmlns:a14="http://schemas.microsoft.com/office/drawing/2010/main" val="0"/>
                        </a:ext>
                      </a:extLst>
                    </a:blip>
                    <a:stretch>
                      <a:fillRect/>
                    </a:stretch>
                  </pic:blipFill>
                  <pic:spPr>
                    <a:xfrm>
                      <a:off x="0" y="0"/>
                      <a:ext cx="2084362" cy="2078635"/>
                    </a:xfrm>
                    <a:prstGeom prst="rect">
                      <a:avLst/>
                    </a:prstGeom>
                  </pic:spPr>
                </pic:pic>
              </a:graphicData>
            </a:graphic>
          </wp:inline>
        </w:drawing>
      </w:r>
    </w:p>
    <w:p w14:paraId="3EEA6D3C" w14:textId="77777777" w:rsidR="00126DAB" w:rsidRDefault="004D3EEE" w:rsidP="004D3EEE">
      <w:pPr>
        <w:pStyle w:val="Lgende"/>
      </w:pPr>
      <w:r>
        <w:t>(a)</w:t>
      </w:r>
    </w:p>
    <w:p w14:paraId="426D76C8" w14:textId="77777777" w:rsidR="004D3EEE" w:rsidRDefault="004D3EEE" w:rsidP="004D3EEE">
      <w:pPr>
        <w:pStyle w:val="Lgende"/>
      </w:pPr>
      <w:r>
        <w:t>(b)</w:t>
      </w:r>
    </w:p>
    <w:p w14:paraId="7C72A447" w14:textId="77777777" w:rsidR="004D3EEE" w:rsidRDefault="004D3EEE" w:rsidP="004D3EEE">
      <w:pPr>
        <w:pStyle w:val="Lgende"/>
        <w:sectPr w:rsidR="004D3EEE" w:rsidSect="004D3EE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708"/>
          <w:docGrid w:linePitch="360"/>
        </w:sectPr>
      </w:pPr>
      <w:r>
        <w:t>(c)</w:t>
      </w:r>
    </w:p>
    <w:p w14:paraId="55153EE3" w14:textId="25C6E228" w:rsidR="004D3EEE" w:rsidRDefault="009C76CF" w:rsidP="009C76CF">
      <w:pPr>
        <w:pStyle w:val="Lgende"/>
      </w:pPr>
      <w:r>
        <w:t xml:space="preserve">Figure </w:t>
      </w:r>
      <w:r w:rsidR="007B202F">
        <w:rPr>
          <w:noProof/>
        </w:rPr>
        <w:fldChar w:fldCharType="begin"/>
      </w:r>
      <w:r w:rsidR="007B202F">
        <w:rPr>
          <w:noProof/>
        </w:rPr>
        <w:instrText xml:space="preserve"> SEQ Figure \* ARABIC </w:instrText>
      </w:r>
      <w:r w:rsidR="007B202F">
        <w:rPr>
          <w:noProof/>
        </w:rPr>
        <w:fldChar w:fldCharType="separate"/>
      </w:r>
      <w:r w:rsidR="00A51C04">
        <w:rPr>
          <w:noProof/>
        </w:rPr>
        <w:t>21</w:t>
      </w:r>
      <w:r w:rsidR="007B202F">
        <w:rPr>
          <w:noProof/>
        </w:rPr>
        <w:fldChar w:fldCharType="end"/>
      </w:r>
      <w:r>
        <w:t xml:space="preserve"> </w:t>
      </w:r>
      <w:r w:rsidR="004D3EEE" w:rsidRPr="009C76CF">
        <w:t>: Répartition géographique du parc de méthanisation agricole (a) cogénération, (b) injection, (c)</w:t>
      </w:r>
      <w:r w:rsidR="004D3EEE">
        <w:t xml:space="preserve"> chaleur, source [1</w:t>
      </w:r>
      <w:r w:rsidR="0074508E">
        <w:t>4</w:t>
      </w:r>
      <w:r w:rsidR="004D3EEE">
        <w:t>]</w:t>
      </w:r>
    </w:p>
    <w:p w14:paraId="127C51E6" w14:textId="2EF622CE" w:rsidR="009C76CF" w:rsidRDefault="009C76CF" w:rsidP="008C05B8">
      <w:pPr>
        <w:pStyle w:val="Titre1"/>
      </w:pPr>
      <w:r>
        <w:t>6 – La méthanisation dans l’Europe</w:t>
      </w:r>
    </w:p>
    <w:p w14:paraId="2CE3333C" w14:textId="7F210EE8" w:rsidR="009C76CF" w:rsidRPr="0079471B" w:rsidRDefault="009C76CF" w:rsidP="009C76CF">
      <w:r w:rsidRPr="0079471B">
        <w:t xml:space="preserve">Le développement du biométhane est très hétérogène en Europe </w:t>
      </w:r>
      <w:r w:rsidRPr="009C76CF">
        <w:t>[1</w:t>
      </w:r>
      <w:r w:rsidR="003B5AE4">
        <w:t>9</w:t>
      </w:r>
      <w:proofErr w:type="gramStart"/>
      <w:r w:rsidRPr="009C76CF">
        <w:t>][</w:t>
      </w:r>
      <w:proofErr w:type="gramEnd"/>
      <w:r w:rsidR="003B5AE4">
        <w:t>20</w:t>
      </w:r>
      <w:r w:rsidRPr="009C76CF">
        <w:t>]</w:t>
      </w:r>
      <w:r w:rsidRPr="0079471B">
        <w:t xml:space="preserve">. La figure </w:t>
      </w:r>
      <w:r w:rsidR="003B5AE4">
        <w:t>22</w:t>
      </w:r>
      <w:r w:rsidR="003B5AE4" w:rsidRPr="0079471B">
        <w:t xml:space="preserve"> </w:t>
      </w:r>
      <w:r w:rsidRPr="0079471B">
        <w:t xml:space="preserve">présente en gris le nombre d'unités de production de biométhane et en vert le taux de valorisation du biogaz en biométhane, en 2019 </w:t>
      </w:r>
      <w:r w:rsidRPr="009C76CF">
        <w:t>[</w:t>
      </w:r>
      <w:r w:rsidR="003B5AE4">
        <w:t>20</w:t>
      </w:r>
      <w:r w:rsidRPr="009C76CF">
        <w:t>].</w:t>
      </w:r>
    </w:p>
    <w:p w14:paraId="1FEF0095" w14:textId="3031D535" w:rsidR="009C76CF" w:rsidRDefault="009C76CF" w:rsidP="009C76CF">
      <w:pPr>
        <w:pStyle w:val="Sansinterligne"/>
      </w:pPr>
      <w:r w:rsidRPr="00EA648F">
        <w:rPr>
          <w:noProof/>
          <w:lang w:eastAsia="fr-FR"/>
        </w:rPr>
        <w:drawing>
          <wp:inline distT="0" distB="0" distL="0" distR="0" wp14:anchorId="02CD2D85" wp14:editId="46F56A99">
            <wp:extent cx="6192520" cy="2785589"/>
            <wp:effectExtent l="0" t="0" r="0" b="0"/>
            <wp:docPr id="10" name="Image 10" descr="http://culturesciencesphysique.ens-lyon.fr/images/articles/methanisation/biogaz-europe.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ulturesciencesphysique.ens-lyon.fr/images/articles/methanisation/biogaz-europe.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2520" cy="2785589"/>
                    </a:xfrm>
                    <a:prstGeom prst="rect">
                      <a:avLst/>
                    </a:prstGeom>
                    <a:noFill/>
                    <a:ln>
                      <a:noFill/>
                    </a:ln>
                  </pic:spPr>
                </pic:pic>
              </a:graphicData>
            </a:graphic>
          </wp:inline>
        </w:drawing>
      </w:r>
    </w:p>
    <w:p w14:paraId="77D2A3AE" w14:textId="5B6750EA" w:rsidR="009C76CF" w:rsidRDefault="009C76CF" w:rsidP="009C76CF">
      <w:pPr>
        <w:pStyle w:val="Lgende"/>
      </w:pPr>
      <w:r>
        <w:t xml:space="preserve">Figure </w:t>
      </w:r>
      <w:r w:rsidR="007B202F">
        <w:rPr>
          <w:noProof/>
        </w:rPr>
        <w:fldChar w:fldCharType="begin"/>
      </w:r>
      <w:r w:rsidR="007B202F">
        <w:rPr>
          <w:noProof/>
        </w:rPr>
        <w:instrText xml:space="preserve"> SEQ Figure \* ARABIC </w:instrText>
      </w:r>
      <w:r w:rsidR="007B202F">
        <w:rPr>
          <w:noProof/>
        </w:rPr>
        <w:fldChar w:fldCharType="separate"/>
      </w:r>
      <w:r w:rsidR="00A51C04">
        <w:rPr>
          <w:noProof/>
        </w:rPr>
        <w:t>22</w:t>
      </w:r>
      <w:r w:rsidR="007B202F">
        <w:rPr>
          <w:noProof/>
        </w:rPr>
        <w:fldChar w:fldCharType="end"/>
      </w:r>
      <w:r>
        <w:t xml:space="preserve"> : </w:t>
      </w:r>
      <w:r w:rsidRPr="0079471B">
        <w:rPr>
          <w:rFonts w:ascii="Trebuchet MS" w:hAnsi="Trebuchet MS" w:cs="Times New Roman"/>
          <w:szCs w:val="20"/>
        </w:rPr>
        <w:t>Nombre d’unités de biogaz et taux de valorisation en biométhane</w:t>
      </w:r>
      <w:r>
        <w:rPr>
          <w:rFonts w:ascii="Trebuchet MS" w:hAnsi="Trebuchet MS" w:cs="Times New Roman"/>
          <w:szCs w:val="20"/>
        </w:rPr>
        <w:t>, source [</w:t>
      </w:r>
      <w:r w:rsidR="003B5AE4">
        <w:rPr>
          <w:rFonts w:ascii="Trebuchet MS" w:hAnsi="Trebuchet MS" w:cs="Times New Roman"/>
          <w:szCs w:val="20"/>
        </w:rPr>
        <w:t>20</w:t>
      </w:r>
      <w:r>
        <w:rPr>
          <w:rFonts w:ascii="Trebuchet MS" w:hAnsi="Trebuchet MS" w:cs="Times New Roman"/>
          <w:szCs w:val="20"/>
        </w:rPr>
        <w:t>]</w:t>
      </w:r>
    </w:p>
    <w:p w14:paraId="1DF2A222" w14:textId="536ADDE6" w:rsidR="009C76CF" w:rsidRPr="0079471B" w:rsidRDefault="009C76CF" w:rsidP="009C76CF">
      <w:r w:rsidRPr="0079471B">
        <w:t xml:space="preserve">On notera que la production de biogaz et </w:t>
      </w:r>
      <w:r w:rsidR="00EE564B">
        <w:t>s</w:t>
      </w:r>
      <w:r w:rsidRPr="0079471B">
        <w:t xml:space="preserve">a valorisation </w:t>
      </w:r>
      <w:r w:rsidR="00EE564B">
        <w:t>sous forme de</w:t>
      </w:r>
      <w:r w:rsidR="00EE564B" w:rsidRPr="0079471B">
        <w:t xml:space="preserve"> </w:t>
      </w:r>
      <w:r w:rsidRPr="0079471B">
        <w:t>biométhane sont deux choses différentes.</w:t>
      </w:r>
      <w:r>
        <w:t xml:space="preserve"> </w:t>
      </w:r>
      <w:r w:rsidRPr="0079471B">
        <w:t>Par exemple, l’Allemagne, qui possède le plus grand nombre d'unités de production, valorise seulement 2% de son biogaz en biométhane. Par contre, la Suède montre un taux de valorisation de 25% pour moins de 500 unités de production sur son territoire.</w:t>
      </w:r>
    </w:p>
    <w:p w14:paraId="0042B976" w14:textId="7EDD6419" w:rsidR="009C76CF" w:rsidRPr="0079471B" w:rsidRDefault="009C76CF" w:rsidP="009C76CF">
      <w:r w:rsidRPr="0079471B">
        <w:t xml:space="preserve">En effet, selon les pays, on distingue deux grandes orientations : soit l’utilisation du biogaz dans des installations qui combinent production </w:t>
      </w:r>
      <w:r w:rsidR="00F63735">
        <w:t>de chaleur et d’électricité (co</w:t>
      </w:r>
      <w:r w:rsidRPr="0079471B">
        <w:t>génération), soit l'épuration du biogaz en biométhane</w:t>
      </w:r>
      <w:r w:rsidR="00EE564B">
        <w:t xml:space="preserve"> pour injection dans les réseaux gaziers</w:t>
      </w:r>
      <w:r w:rsidRPr="0079471B">
        <w:t xml:space="preserve">. Le choix de l'orientation </w:t>
      </w:r>
      <w:r w:rsidR="00EE564B">
        <w:t>résulte de l’orientation de la politique énergétique du pays</w:t>
      </w:r>
      <w:r w:rsidRPr="0079471B">
        <w:t xml:space="preserve"> (</w:t>
      </w:r>
      <w:r w:rsidR="00EE564B">
        <w:t xml:space="preserve">via des </w:t>
      </w:r>
      <w:r w:rsidRPr="0079471B">
        <w:t>tarifs d</w:t>
      </w:r>
      <w:r w:rsidR="00EE564B">
        <w:t>’</w:t>
      </w:r>
      <w:r w:rsidRPr="0079471B">
        <w:t>achat</w:t>
      </w:r>
      <w:r w:rsidR="00EE564B">
        <w:t xml:space="preserve"> garantis et autres</w:t>
      </w:r>
      <w:r w:rsidRPr="0079471B">
        <w:t xml:space="preserve"> mécanismes d'aides).</w:t>
      </w:r>
    </w:p>
    <w:p w14:paraId="1AD1A5CF" w14:textId="007F8021" w:rsidR="009C76CF" w:rsidRPr="0079471B" w:rsidRDefault="009C76CF" w:rsidP="009C76CF">
      <w:r w:rsidRPr="0079471B">
        <w:t xml:space="preserve">L’observatoire européen du biométhane démontre une amplification de la filière en France. Il a notamment été fixé l’objectif de 10% de gaz vert dans les réseaux en 2030 dans la loi de transition énergétique de 2015 </w:t>
      </w:r>
      <w:r w:rsidRPr="009C76CF">
        <w:t>[</w:t>
      </w:r>
      <w:r w:rsidR="003B5AE4">
        <w:t>20</w:t>
      </w:r>
      <w:r w:rsidRPr="009C76CF">
        <w:t>].</w:t>
      </w:r>
      <w:r w:rsidRPr="0079471B">
        <w:t xml:space="preserve"> L’Office parlementaire d’évaluation des choix scientifiques et </w:t>
      </w:r>
      <w:r w:rsidRPr="0079471B">
        <w:lastRenderedPageBreak/>
        <w:t xml:space="preserve">technologiques a présenté le 21 juillet 2020 les conclusions de son rapport </w:t>
      </w:r>
      <w:r w:rsidRPr="00EA648F">
        <w:t xml:space="preserve">« </w:t>
      </w:r>
      <w:r w:rsidRPr="0079471B">
        <w:t xml:space="preserve">L’agriculture face au défi de la production d’énergie </w:t>
      </w:r>
      <w:r w:rsidRPr="00EA648F">
        <w:t>»</w:t>
      </w:r>
      <w:r w:rsidRPr="0079471B">
        <w:t>. Il a été formulé 20 propositions pour développer la production d’énergie dans le secteur agricole. Le développement de la méthanisation est érigé au rang de priorité, ainsi que la nécessité de garantir la qualité des intrants et du digestat produit</w:t>
      </w:r>
      <w:r>
        <w:t xml:space="preserve"> [</w:t>
      </w:r>
      <w:r w:rsidR="003B5AE4">
        <w:t>21</w:t>
      </w:r>
      <w:r>
        <w:t>]</w:t>
      </w:r>
      <w:r w:rsidRPr="009C76CF">
        <w:t>.</w:t>
      </w:r>
    </w:p>
    <w:p w14:paraId="2B1A777D" w14:textId="158E6FAB" w:rsidR="00F97B48" w:rsidRDefault="00BF12AA" w:rsidP="008C05B8">
      <w:pPr>
        <w:pStyle w:val="Titre1"/>
      </w:pPr>
      <w:r>
        <w:t>7</w:t>
      </w:r>
      <w:r w:rsidR="008C05B8">
        <w:t xml:space="preserve"> </w:t>
      </w:r>
      <w:r w:rsidR="00532B38">
        <w:t>–</w:t>
      </w:r>
      <w:r w:rsidR="008C05B8">
        <w:t xml:space="preserve"> </w:t>
      </w:r>
      <w:r w:rsidR="00FC7BB2">
        <w:t>Quid du CO</w:t>
      </w:r>
      <w:r w:rsidR="00FC7BB2" w:rsidRPr="00FC7BB2">
        <w:rPr>
          <w:vertAlign w:val="subscript"/>
        </w:rPr>
        <w:t>2</w:t>
      </w:r>
    </w:p>
    <w:p w14:paraId="4C36C820" w14:textId="7C14F941" w:rsidR="00532B38" w:rsidRDefault="00EE564B" w:rsidP="00532B38">
      <w:r>
        <w:t>L</w:t>
      </w:r>
      <w:r w:rsidR="00532B38" w:rsidRPr="00BF12AA">
        <w:t>e CO</w:t>
      </w:r>
      <w:r w:rsidR="00532B38" w:rsidRPr="00BF12AA">
        <w:rPr>
          <w:vertAlign w:val="subscript"/>
        </w:rPr>
        <w:t>2</w:t>
      </w:r>
      <w:r w:rsidR="00532B38" w:rsidRPr="00BF12AA">
        <w:t xml:space="preserve"> </w:t>
      </w:r>
      <w:r>
        <w:t>émis par</w:t>
      </w:r>
      <w:r w:rsidR="00C52EE6" w:rsidRPr="00BF12AA">
        <w:t xml:space="preserve"> la méthanisation</w:t>
      </w:r>
      <w:r>
        <w:t>, qu’il soit émis directement (une partie du biogaz) ou après combustion du méthane (CH</w:t>
      </w:r>
      <w:r w:rsidRPr="00EE564B">
        <w:rPr>
          <w:vertAlign w:val="subscript"/>
        </w:rPr>
        <w:t>4</w:t>
      </w:r>
      <w:r>
        <w:t>)</w:t>
      </w:r>
      <w:r w:rsidR="00C52EE6">
        <w:t xml:space="preserve"> </w:t>
      </w:r>
      <w:r w:rsidR="00532B38" w:rsidRPr="00532B38">
        <w:t>a été produit par des êtres vivants</w:t>
      </w:r>
      <w:r w:rsidR="00675BC3">
        <w:t xml:space="preserve"> </w:t>
      </w:r>
      <w:r w:rsidR="00675BC3" w:rsidRPr="00BF12AA">
        <w:t>(bactéries)</w:t>
      </w:r>
      <w:r w:rsidR="0029759D">
        <w:t>.Le</w:t>
      </w:r>
      <w:r>
        <w:t xml:space="preserve"> processus de méthanisation</w:t>
      </w:r>
      <w:r w:rsidR="0029759D">
        <w:t xml:space="preserve"> dégrade </w:t>
      </w:r>
      <w:r>
        <w:t xml:space="preserve"> de </w:t>
      </w:r>
      <w:r w:rsidR="0029759D">
        <w:t xml:space="preserve">la </w:t>
      </w:r>
      <w:r>
        <w:t xml:space="preserve">matière organique qui a, elle-même, </w:t>
      </w:r>
      <w:r w:rsidR="00532B38">
        <w:t xml:space="preserve"> </w:t>
      </w:r>
      <w:r w:rsidR="00532B38" w:rsidRPr="00532B38">
        <w:t xml:space="preserve">absorbé </w:t>
      </w:r>
      <w:r>
        <w:t>le CO</w:t>
      </w:r>
      <w:r w:rsidRPr="00EE564B">
        <w:rPr>
          <w:vertAlign w:val="subscript"/>
        </w:rPr>
        <w:t>2</w:t>
      </w:r>
      <w:r>
        <w:t xml:space="preserve"> </w:t>
      </w:r>
      <w:r w:rsidR="00532B38" w:rsidRPr="00532B38">
        <w:t>pendant le cycle de croissance des plantes grâce à la photosynthèse. Il s’inscrit donc dans un cycle du carbone de courte durée</w:t>
      </w:r>
      <w:r w:rsidR="00532B38">
        <w:t xml:space="preserve"> (à l’échelle de la vie de la plante) contrairement au CO</w:t>
      </w:r>
      <w:r w:rsidR="00532B38">
        <w:rPr>
          <w:vertAlign w:val="subscript"/>
        </w:rPr>
        <w:t>2</w:t>
      </w:r>
      <w:r w:rsidR="00532B38">
        <w:t xml:space="preserve"> d’origine fossile</w:t>
      </w:r>
      <w:r w:rsidR="00FC7BB2">
        <w:t xml:space="preserve">. Ce dernier, </w:t>
      </w:r>
      <w:r w:rsidR="00532B38">
        <w:t>émis par la combustion des énergies fossiles</w:t>
      </w:r>
      <w:r w:rsidR="00FC7BB2">
        <w:t>,</w:t>
      </w:r>
      <w:r w:rsidR="00532B38">
        <w:t xml:space="preserve"> s’inscrit dans un cycle de stockage-déstockage de carbone s’étir</w:t>
      </w:r>
      <w:r w:rsidR="00FC7BB2">
        <w:t>ant</w:t>
      </w:r>
      <w:r w:rsidR="00532B38">
        <w:t xml:space="preserve"> sur des centaines de millions d’années.</w:t>
      </w:r>
    </w:p>
    <w:p w14:paraId="6CA85508" w14:textId="6EE82465" w:rsidR="0090605A" w:rsidRDefault="0090605A" w:rsidP="00532B38">
      <w:r>
        <w:t>L</w:t>
      </w:r>
      <w:r w:rsidR="00EE564B">
        <w:t>e po</w:t>
      </w:r>
      <w:r w:rsidR="0029759D">
        <w:t>tentiel</w:t>
      </w:r>
      <w:r w:rsidR="00EE564B">
        <w:t xml:space="preserve"> de réchauffement global (contribution à l</w:t>
      </w:r>
      <w:r>
        <w:t>’effet de serre</w:t>
      </w:r>
      <w:r w:rsidR="00EE564B">
        <w:t>) du</w:t>
      </w:r>
      <w:r>
        <w:t xml:space="preserve"> méthane est </w:t>
      </w:r>
      <w:r w:rsidR="0029759D">
        <w:t>entre 28 et</w:t>
      </w:r>
      <w:r w:rsidR="00D70B87">
        <w:t xml:space="preserve"> </w:t>
      </w:r>
      <w:r w:rsidR="00EE564B">
        <w:t xml:space="preserve">34 </w:t>
      </w:r>
      <w:r>
        <w:t xml:space="preserve">fois plus élevé </w:t>
      </w:r>
      <w:r w:rsidR="00EE564B">
        <w:t xml:space="preserve">(à masse égale) </w:t>
      </w:r>
      <w:r>
        <w:t>que celui du CO</w:t>
      </w:r>
      <w:r>
        <w:rPr>
          <w:vertAlign w:val="subscript"/>
        </w:rPr>
        <w:t>2</w:t>
      </w:r>
      <w:r w:rsidR="00EE564B">
        <w:t xml:space="preserve"> sur une durée de référence de 100 ans, mais il est beaucoup plus impactant si on raisonne sur une durée plus courte (</w:t>
      </w:r>
      <w:r w:rsidR="0029759D">
        <w:t xml:space="preserve">entre 84 et </w:t>
      </w:r>
      <w:r w:rsidR="005737D2">
        <w:t>86 fois plus sur 20 ans</w:t>
      </w:r>
      <w:r w:rsidR="00EE564B">
        <w:t>)</w:t>
      </w:r>
      <w:r w:rsidR="003008C8">
        <w:t xml:space="preserve"> [22]</w:t>
      </w:r>
      <w:r w:rsidR="00EE564B">
        <w:t>.</w:t>
      </w:r>
      <w:r>
        <w:t xml:space="preserve"> Les fuites de méthane sont particulièrement dangereuses pour l’effet de serre</w:t>
      </w:r>
      <w:r w:rsidR="005737D2">
        <w:t xml:space="preserve"> et il est indispensable de veiller à éviter toute fuite de biogaz dans les installations de méthanisation</w:t>
      </w:r>
      <w:r>
        <w:t xml:space="preserve">, </w:t>
      </w:r>
      <w:r w:rsidR="005737D2">
        <w:t xml:space="preserve">c’est pourquoi </w:t>
      </w:r>
      <w:r>
        <w:t xml:space="preserve">les méthaniseurs </w:t>
      </w:r>
      <w:r w:rsidR="005737D2">
        <w:t>font l’objet d’une surveillance spécifique (voir fiche INERIS dédiée)</w:t>
      </w:r>
      <w:r w:rsidR="003008C8">
        <w:t xml:space="preserve"> [23]</w:t>
      </w:r>
      <w:r>
        <w:t>.</w:t>
      </w:r>
    </w:p>
    <w:p w14:paraId="0F6EDEA5" w14:textId="575A776D" w:rsidR="00BF12AA" w:rsidRDefault="003E7E74" w:rsidP="00532B38">
      <w:pPr>
        <w:rPr>
          <w:rStyle w:val="lev"/>
          <w:b w:val="0"/>
        </w:rPr>
      </w:pPr>
      <w:r>
        <w:rPr>
          <w:rStyle w:val="lev"/>
          <w:b w:val="0"/>
        </w:rPr>
        <w:t>À noter que l</w:t>
      </w:r>
      <w:r w:rsidR="0090605A" w:rsidRPr="0090605A">
        <w:t>es effluents d</w:t>
      </w:r>
      <w:r w:rsidR="0090605A">
        <w:t xml:space="preserve">’élevage stockés à l’air libre </w:t>
      </w:r>
      <w:r w:rsidR="0090605A" w:rsidRPr="0090605A">
        <w:t>en fosses ouvertes</w:t>
      </w:r>
      <w:r w:rsidR="0090605A">
        <w:t xml:space="preserve"> dégagent du protoxyde d’azote, puissant gaz à effet de serre</w:t>
      </w:r>
      <w:r w:rsidR="005737D2">
        <w:t xml:space="preserve"> (298 fois plus puissant que le CO</w:t>
      </w:r>
      <w:r w:rsidR="005737D2" w:rsidRPr="005737D2">
        <w:rPr>
          <w:vertAlign w:val="subscript"/>
        </w:rPr>
        <w:t>2</w:t>
      </w:r>
      <w:r w:rsidR="005737D2">
        <w:t xml:space="preserve"> sur 100 ans)</w:t>
      </w:r>
      <w:r w:rsidR="003008C8">
        <w:t xml:space="preserve"> [22]</w:t>
      </w:r>
      <w:r w:rsidR="0090605A">
        <w:t xml:space="preserve">. </w:t>
      </w:r>
      <w:r w:rsidR="00C6223C">
        <w:t>Aussi l</w:t>
      </w:r>
      <w:r w:rsidR="0090605A">
        <w:t>’incorporation rapide des effluents dans les méthaniseurs permet d’éviter ces émissions</w:t>
      </w:r>
      <w:r w:rsidR="00C6223C">
        <w:t xml:space="preserve">. </w:t>
      </w:r>
      <w:r w:rsidR="00C6223C" w:rsidRPr="00C6223C">
        <w:t>L</w:t>
      </w:r>
      <w:r w:rsidR="0090605A" w:rsidRPr="00C6223C">
        <w:rPr>
          <w:rStyle w:val="lev"/>
          <w:b w:val="0"/>
        </w:rPr>
        <w:t xml:space="preserve">a méthanisation </w:t>
      </w:r>
      <w:r w:rsidR="00C6223C" w:rsidRPr="00C6223C">
        <w:rPr>
          <w:rStyle w:val="lev"/>
          <w:b w:val="0"/>
        </w:rPr>
        <w:t xml:space="preserve">correctement menée </w:t>
      </w:r>
      <w:r w:rsidR="0090605A" w:rsidRPr="00C6223C">
        <w:rPr>
          <w:rStyle w:val="lev"/>
          <w:b w:val="0"/>
        </w:rPr>
        <w:t>permet des pratiques plus vertueuses en termes d’émissions de gaz à ef</w:t>
      </w:r>
      <w:r w:rsidR="00C6223C">
        <w:rPr>
          <w:rStyle w:val="lev"/>
          <w:b w:val="0"/>
        </w:rPr>
        <w:t xml:space="preserve">fet de serre que celles qui </w:t>
      </w:r>
      <w:r w:rsidR="0090605A" w:rsidRPr="00C6223C">
        <w:rPr>
          <w:rStyle w:val="lev"/>
          <w:b w:val="0"/>
        </w:rPr>
        <w:t>existaient dans les systèmes d’élevage notamment.</w:t>
      </w:r>
    </w:p>
    <w:p w14:paraId="0F818A2E" w14:textId="7D7EFA97" w:rsidR="005737D2" w:rsidRPr="00532B38" w:rsidRDefault="005737D2" w:rsidP="00532B38">
      <w:r>
        <w:rPr>
          <w:rStyle w:val="lev"/>
          <w:b w:val="0"/>
        </w:rPr>
        <w:t xml:space="preserve">Sur l’ensemble du cycle de vie, </w:t>
      </w:r>
      <w:r w:rsidR="00D76FF7">
        <w:rPr>
          <w:rStyle w:val="lev"/>
          <w:b w:val="0"/>
        </w:rPr>
        <w:t>les émissions de gaz à effet de serre du biométhane sont très inférieures à celles du gaz naturel fossile (en France : 23,4 gCO</w:t>
      </w:r>
      <w:r w:rsidR="00D76FF7" w:rsidRPr="0084101D">
        <w:rPr>
          <w:rStyle w:val="lev"/>
          <w:b w:val="0"/>
          <w:vertAlign w:val="subscript"/>
        </w:rPr>
        <w:t>2</w:t>
      </w:r>
      <w:r w:rsidR="00D76FF7">
        <w:rPr>
          <w:rStyle w:val="lev"/>
          <w:b w:val="0"/>
        </w:rPr>
        <w:t>/kWh</w:t>
      </w:r>
      <w:r w:rsidR="0053337F">
        <w:rPr>
          <w:rStyle w:val="lev"/>
          <w:b w:val="0"/>
        </w:rPr>
        <w:t xml:space="preserve"> </w:t>
      </w:r>
      <w:r w:rsidR="00D76FF7" w:rsidRPr="0053337F">
        <w:rPr>
          <w:rStyle w:val="lev"/>
          <w:b w:val="0"/>
        </w:rPr>
        <w:t>PCI</w:t>
      </w:r>
      <w:r w:rsidR="00D76FF7" w:rsidRPr="00D76FF7">
        <w:rPr>
          <w:rStyle w:val="lev"/>
          <w:b w:val="0"/>
        </w:rPr>
        <w:t xml:space="preserve"> pour le biométhane contre </w:t>
      </w:r>
      <w:r w:rsidR="00D76FF7">
        <w:rPr>
          <w:rStyle w:val="lev"/>
          <w:b w:val="0"/>
        </w:rPr>
        <w:t>227 gCO</w:t>
      </w:r>
      <w:r w:rsidR="00D76FF7" w:rsidRPr="0084101D">
        <w:rPr>
          <w:rStyle w:val="lev"/>
          <w:b w:val="0"/>
          <w:vertAlign w:val="subscript"/>
        </w:rPr>
        <w:t>2</w:t>
      </w:r>
      <w:r w:rsidR="00D76FF7">
        <w:rPr>
          <w:rStyle w:val="lev"/>
          <w:b w:val="0"/>
        </w:rPr>
        <w:t>/kWh</w:t>
      </w:r>
      <w:r w:rsidR="0053337F">
        <w:rPr>
          <w:rStyle w:val="lev"/>
          <w:b w:val="0"/>
        </w:rPr>
        <w:t xml:space="preserve"> </w:t>
      </w:r>
      <w:r w:rsidR="0053337F" w:rsidRPr="000A6ADA">
        <w:rPr>
          <w:rStyle w:val="lev"/>
          <w:b w:val="0"/>
        </w:rPr>
        <w:t>PCI</w:t>
      </w:r>
      <w:r w:rsidR="00D76FF7" w:rsidRPr="00D76FF7">
        <w:rPr>
          <w:rStyle w:val="lev"/>
          <w:b w:val="0"/>
        </w:rPr>
        <w:t xml:space="preserve"> pour le gaz naturel</w:t>
      </w:r>
      <w:r w:rsidR="00D76FF7">
        <w:rPr>
          <w:rStyle w:val="lev"/>
          <w:b w:val="0"/>
        </w:rPr>
        <w:t xml:space="preserve">) et ce </w:t>
      </w:r>
      <w:r>
        <w:rPr>
          <w:rStyle w:val="lev"/>
          <w:b w:val="0"/>
        </w:rPr>
        <w:t>en intégrant l’énergie grise des équipements, la consommation d’énergie due aux engins agricoles, incluant les transports de matières organiques</w:t>
      </w:r>
      <w:r w:rsidR="00D76FF7">
        <w:rPr>
          <w:rStyle w:val="lev"/>
          <w:b w:val="0"/>
        </w:rPr>
        <w:t xml:space="preserve">. De </w:t>
      </w:r>
      <w:r>
        <w:rPr>
          <w:rStyle w:val="lev"/>
          <w:b w:val="0"/>
        </w:rPr>
        <w:t xml:space="preserve">même  les émissions associées à la production d’électricité sont également considérées comme beaucoup plus faibles </w:t>
      </w:r>
      <w:r w:rsidR="00D76FF7">
        <w:rPr>
          <w:rStyle w:val="lev"/>
          <w:b w:val="0"/>
        </w:rPr>
        <w:t xml:space="preserve">que celles d’origine fossile </w:t>
      </w:r>
      <w:r w:rsidR="001D40BA">
        <w:rPr>
          <w:rStyle w:val="lev"/>
          <w:b w:val="0"/>
        </w:rPr>
        <w:t>(11 gCO</w:t>
      </w:r>
      <w:r w:rsidR="001D40BA" w:rsidRPr="0084101D">
        <w:rPr>
          <w:rStyle w:val="lev"/>
          <w:b w:val="0"/>
          <w:vertAlign w:val="subscript"/>
        </w:rPr>
        <w:t>2</w:t>
      </w:r>
      <w:r w:rsidR="001D40BA">
        <w:rPr>
          <w:rStyle w:val="lev"/>
          <w:b w:val="0"/>
        </w:rPr>
        <w:t>/kWh</w:t>
      </w:r>
      <w:r w:rsidR="00D76FF7" w:rsidRPr="00D76FF7">
        <w:rPr>
          <w:rStyle w:val="lev"/>
          <w:b w:val="0"/>
        </w:rPr>
        <w:t xml:space="preserve"> contre</w:t>
      </w:r>
      <w:r w:rsidR="001D40BA">
        <w:rPr>
          <w:rStyle w:val="lev"/>
          <w:b w:val="0"/>
        </w:rPr>
        <w:t xml:space="preserve"> </w:t>
      </w:r>
      <w:r w:rsidR="00D67FF4">
        <w:rPr>
          <w:rStyle w:val="lev"/>
          <w:b w:val="0"/>
        </w:rPr>
        <w:t xml:space="preserve">443 </w:t>
      </w:r>
      <w:r w:rsidR="001D40BA">
        <w:rPr>
          <w:rStyle w:val="lev"/>
          <w:b w:val="0"/>
        </w:rPr>
        <w:t xml:space="preserve">à </w:t>
      </w:r>
      <w:r w:rsidR="00D67FF4">
        <w:rPr>
          <w:rStyle w:val="lev"/>
          <w:b w:val="0"/>
        </w:rPr>
        <w:t>1050 </w:t>
      </w:r>
      <w:r w:rsidR="001D40BA">
        <w:rPr>
          <w:rStyle w:val="lev"/>
          <w:b w:val="0"/>
        </w:rPr>
        <w:t>gCO</w:t>
      </w:r>
      <w:r w:rsidR="001D40BA" w:rsidRPr="0084101D">
        <w:rPr>
          <w:rStyle w:val="lev"/>
          <w:b w:val="0"/>
          <w:vertAlign w:val="subscript"/>
        </w:rPr>
        <w:t>2</w:t>
      </w:r>
      <w:r w:rsidR="001D40BA">
        <w:rPr>
          <w:rStyle w:val="lev"/>
          <w:b w:val="0"/>
        </w:rPr>
        <w:t xml:space="preserve">/kWh respectivement pour le gaz </w:t>
      </w:r>
      <w:r w:rsidR="00D76FF7">
        <w:rPr>
          <w:rStyle w:val="lev"/>
          <w:b w:val="0"/>
        </w:rPr>
        <w:t xml:space="preserve">naturel </w:t>
      </w:r>
      <w:r w:rsidR="001D40BA">
        <w:rPr>
          <w:rStyle w:val="lev"/>
          <w:b w:val="0"/>
        </w:rPr>
        <w:t>et le charbon)</w:t>
      </w:r>
      <w:r w:rsidR="00D76FF7">
        <w:rPr>
          <w:rStyle w:val="lev"/>
          <w:b w:val="0"/>
        </w:rPr>
        <w:t>.</w:t>
      </w:r>
      <w:r>
        <w:rPr>
          <w:rStyle w:val="lev"/>
          <w:b w:val="0"/>
        </w:rPr>
        <w:t xml:space="preserve"> </w:t>
      </w:r>
      <w:r w:rsidR="00D76FF7">
        <w:rPr>
          <w:rStyle w:val="lev"/>
          <w:b w:val="0"/>
        </w:rPr>
        <w:t>L</w:t>
      </w:r>
      <w:r>
        <w:rPr>
          <w:rStyle w:val="lev"/>
          <w:b w:val="0"/>
        </w:rPr>
        <w:t xml:space="preserve">e biogaz </w:t>
      </w:r>
      <w:r w:rsidR="001D40BA">
        <w:rPr>
          <w:rStyle w:val="lev"/>
          <w:b w:val="0"/>
        </w:rPr>
        <w:t xml:space="preserve">ou l’électricité issue du biogaz </w:t>
      </w:r>
      <w:r w:rsidR="00D76FF7">
        <w:rPr>
          <w:rStyle w:val="lev"/>
          <w:b w:val="0"/>
        </w:rPr>
        <w:t>peut ainsi être classés somme</w:t>
      </w:r>
      <w:r>
        <w:rPr>
          <w:rStyle w:val="lev"/>
          <w:b w:val="0"/>
        </w:rPr>
        <w:t xml:space="preserve"> source</w:t>
      </w:r>
      <w:r w:rsidR="001D40BA">
        <w:rPr>
          <w:rStyle w:val="lev"/>
          <w:b w:val="0"/>
        </w:rPr>
        <w:t>s</w:t>
      </w:r>
      <w:r>
        <w:rPr>
          <w:rStyle w:val="lev"/>
          <w:b w:val="0"/>
        </w:rPr>
        <w:t xml:space="preserve"> d’énergie renouvelable à moindre impact sur le dérèglement climatique</w:t>
      </w:r>
      <w:r w:rsidR="006A3B68">
        <w:rPr>
          <w:rStyle w:val="lev"/>
          <w:b w:val="0"/>
        </w:rPr>
        <w:t xml:space="preserve"> [24]</w:t>
      </w:r>
      <w:r>
        <w:rPr>
          <w:rStyle w:val="lev"/>
          <w:b w:val="0"/>
        </w:rPr>
        <w:t>.</w:t>
      </w:r>
    </w:p>
    <w:p w14:paraId="392F6501" w14:textId="5285B7A0" w:rsidR="003E7E74" w:rsidRDefault="003E7E74" w:rsidP="007716DA">
      <w:pPr>
        <w:pStyle w:val="Titre1"/>
      </w:pPr>
      <w:r>
        <w:t>8</w:t>
      </w:r>
      <w:r w:rsidR="007716DA">
        <w:t xml:space="preserve"> –</w:t>
      </w:r>
      <w:r w:rsidR="007716DA" w:rsidRPr="00294F7D">
        <w:t xml:space="preserve"> </w:t>
      </w:r>
      <w:r>
        <w:t>Risques liés aux installations de méthanisation</w:t>
      </w:r>
    </w:p>
    <w:p w14:paraId="58728A7F" w14:textId="54469811" w:rsidR="003E7E74" w:rsidRPr="0079471B" w:rsidRDefault="003E7E74" w:rsidP="003E7E74">
      <w:r w:rsidRPr="0079471B">
        <w:t>Les installations de méthanisation sont confrontées à des risques d’incendie, d’explosion, d’intoxication, d’anoxie ou de pollution</w:t>
      </w:r>
      <w:r w:rsidR="00895824">
        <w:t>, notamment dans les rivières,</w:t>
      </w:r>
      <w:r w:rsidRPr="0079471B">
        <w:t xml:space="preserve"> dont il faut tenir compte </w:t>
      </w:r>
      <w:r w:rsidRPr="003E7E74">
        <w:t>[</w:t>
      </w:r>
      <w:r w:rsidR="006A3B68">
        <w:t>25</w:t>
      </w:r>
      <w:r w:rsidRPr="003E7E74">
        <w:t>].</w:t>
      </w:r>
      <w:r w:rsidRPr="0079471B">
        <w:t xml:space="preserve"> </w:t>
      </w:r>
    </w:p>
    <w:p w14:paraId="3D380866" w14:textId="395BFB5C" w:rsidR="003E7E74" w:rsidRPr="0079471B" w:rsidRDefault="003E7E74" w:rsidP="003E7E74">
      <w:r w:rsidRPr="0079471B">
        <w:t>Un incendie ou une explosion peuvent se produire lorsque sont réunis : un combustible (le méthane) et un comburant (l'oxygène de l'air) confinés, en concentration suffisante et une source d'inflammation. Par exemple, une f</w:t>
      </w:r>
      <w:r>
        <w:t>uite de gaz, des travaux de soudure</w:t>
      </w:r>
      <w:r w:rsidRPr="0079471B">
        <w:t xml:space="preserve"> ou encore une canalisation bloquée ou gelée peuvent engendrer ce genre de dégâts. </w:t>
      </w:r>
    </w:p>
    <w:p w14:paraId="29A6F7DD" w14:textId="77777777" w:rsidR="003E7E74" w:rsidRPr="0079471B" w:rsidRDefault="003E7E74" w:rsidP="003E7E74">
      <w:r w:rsidRPr="0079471B">
        <w:lastRenderedPageBreak/>
        <w:t xml:space="preserve">Le méthane et le dioxyde de carbone ont un pouvoir </w:t>
      </w:r>
      <w:proofErr w:type="spellStart"/>
      <w:r w:rsidRPr="0079471B">
        <w:t>anoxiant</w:t>
      </w:r>
      <w:proofErr w:type="spellEnd"/>
      <w:r w:rsidRPr="0079471B">
        <w:t xml:space="preserve">. Ainsi la formation, le transport et la combustion du biogaz présentent des risques d'asphyxie pour les opérateurs. </w:t>
      </w:r>
    </w:p>
    <w:p w14:paraId="057FA5B7" w14:textId="18C6DB2E" w:rsidR="003E7E74" w:rsidRPr="0079471B" w:rsidRDefault="003E7E74" w:rsidP="003E7E74">
      <w:r w:rsidRPr="0079471B">
        <w:t>L'hydrogène sulfuré ou le dioxyde de carbone sont toxiques en grande concentration et représentent des ri</w:t>
      </w:r>
      <w:r>
        <w:t>s</w:t>
      </w:r>
      <w:r w:rsidRPr="0079471B">
        <w:t xml:space="preserve">ques chimiques et d'intoxication pour les personnes exposées. </w:t>
      </w:r>
    </w:p>
    <w:p w14:paraId="0D051B73" w14:textId="77777777" w:rsidR="003E7E74" w:rsidRPr="0079471B" w:rsidRDefault="003E7E74" w:rsidP="003E7E74">
      <w:r w:rsidRPr="0079471B">
        <w:t xml:space="preserve">Les matières organiques, sources de la méthanisation et le digestat contiennent des microorganismes, exposant les opérateurs à des risques biologiques : infections, allergies, intoxications produites par des bactéries ou des moisissures. </w:t>
      </w:r>
    </w:p>
    <w:p w14:paraId="17FAC693" w14:textId="60CB6385" w:rsidR="003E7E74" w:rsidRPr="0079471B" w:rsidRDefault="003E7E74" w:rsidP="003E7E74">
      <w:r w:rsidRPr="0079471B">
        <w:t>Le déversement accidentel de substrat ou de digestat peut avoir, entre autres, pour conséquence une pollution accidentelle à l’azote et/ou microbienne, pouvant générer des dégradations durables pour le</w:t>
      </w:r>
      <w:r w:rsidR="00594CF5">
        <w:t>s</w:t>
      </w:r>
      <w:r w:rsidRPr="0079471B">
        <w:t xml:space="preserve"> milieu</w:t>
      </w:r>
      <w:r w:rsidR="00594CF5">
        <w:t xml:space="preserve">x </w:t>
      </w:r>
      <w:r w:rsidR="006A3B68">
        <w:t>(terre, eau) avec parfois d</w:t>
      </w:r>
      <w:r w:rsidR="00594CF5">
        <w:t xml:space="preserve">e graves conséquences écologiques, </w:t>
      </w:r>
      <w:r w:rsidR="006A3B68">
        <w:t xml:space="preserve">qui peuvent se répercuter </w:t>
      </w:r>
      <w:r w:rsidR="00594CF5">
        <w:t>sur la distribution d’eau potable</w:t>
      </w:r>
      <w:r w:rsidR="006A3B68">
        <w:t>.</w:t>
      </w:r>
      <w:r w:rsidR="00594CF5">
        <w:t xml:space="preserve"> </w:t>
      </w:r>
      <w:r w:rsidR="006A3B68">
        <w:t xml:space="preserve"> </w:t>
      </w:r>
    </w:p>
    <w:p w14:paraId="0AA0A6EF" w14:textId="15826BCF" w:rsidR="003E7E74" w:rsidRPr="0079471B" w:rsidRDefault="003E7E74" w:rsidP="003E7E74">
      <w:r w:rsidRPr="0079471B">
        <w:t>Des mesures de sécurité indispensables sont nécessaires à l'installation des méthaniseurs</w:t>
      </w:r>
      <w:r>
        <w:t xml:space="preserve"> [</w:t>
      </w:r>
      <w:r w:rsidR="00C26678">
        <w:t>26</w:t>
      </w:r>
      <w:proofErr w:type="gramStart"/>
      <w:r>
        <w:t>][</w:t>
      </w:r>
      <w:proofErr w:type="gramEnd"/>
      <w:r w:rsidR="00C26678">
        <w:t>27</w:t>
      </w:r>
      <w:r>
        <w:t>]</w:t>
      </w:r>
      <w:r w:rsidRPr="003E7E74">
        <w:t>.</w:t>
      </w:r>
      <w:r w:rsidRPr="0079471B">
        <w:t xml:space="preserve"> </w:t>
      </w:r>
    </w:p>
    <w:p w14:paraId="07BB0158" w14:textId="6F2C4572" w:rsidR="007716DA" w:rsidRDefault="009A3024" w:rsidP="007716DA">
      <w:pPr>
        <w:pStyle w:val="Titre1"/>
      </w:pPr>
      <w:r>
        <w:t xml:space="preserve">9 – </w:t>
      </w:r>
      <w:r w:rsidR="001D7005">
        <w:t>Conclusion</w:t>
      </w:r>
    </w:p>
    <w:p w14:paraId="2C2F3B47" w14:textId="6E924647" w:rsidR="001D7005" w:rsidRDefault="001D7005" w:rsidP="00710600">
      <w:pPr>
        <w:rPr>
          <w:rFonts w:ascii="Times New Roman" w:hAnsi="Times New Roman"/>
        </w:rPr>
      </w:pPr>
      <w:r w:rsidRPr="009A3024">
        <w:t xml:space="preserve">Le </w:t>
      </w:r>
      <w:r w:rsidR="0071161B" w:rsidRPr="009A3024">
        <w:t>bio</w:t>
      </w:r>
      <w:r w:rsidR="0071161B">
        <w:t>méthane</w:t>
      </w:r>
      <w:r w:rsidR="0071161B" w:rsidRPr="009A3024">
        <w:t xml:space="preserve"> </w:t>
      </w:r>
      <w:r w:rsidRPr="009A3024">
        <w:t xml:space="preserve">peut remplacer le gaz naturel dans tous ses usages comme la production de chaleur, ou d’électricité ou </w:t>
      </w:r>
      <w:r w:rsidR="0071161B">
        <w:t xml:space="preserve">encore </w:t>
      </w:r>
      <w:r w:rsidRPr="009A3024">
        <w:t>comme carburant pour véhicules.</w:t>
      </w:r>
      <w:r w:rsidR="0071161B">
        <w:t xml:space="preserve"> En outre, l</w:t>
      </w:r>
      <w:r w:rsidRPr="009A3024">
        <w:t xml:space="preserve">e biogaz </w:t>
      </w:r>
      <w:r w:rsidR="0071161B">
        <w:t>présente</w:t>
      </w:r>
      <w:r w:rsidRPr="009A3024">
        <w:t xml:space="preserve"> un</w:t>
      </w:r>
      <w:r w:rsidR="0071161B">
        <w:t xml:space="preserve"> autre</w:t>
      </w:r>
      <w:r w:rsidRPr="009A3024">
        <w:t xml:space="preserve"> avantage</w:t>
      </w:r>
      <w:r w:rsidR="00710600" w:rsidRPr="009A3024">
        <w:t> : c’</w:t>
      </w:r>
      <w:r w:rsidRPr="009A3024">
        <w:t>est une énergie dont les sources sont</w:t>
      </w:r>
      <w:r w:rsidR="007856F6" w:rsidRPr="009A3024">
        <w:t xml:space="preserve"> </w:t>
      </w:r>
      <w:r w:rsidRPr="009A3024">
        <w:t xml:space="preserve">réparties </w:t>
      </w:r>
      <w:r w:rsidR="007856F6" w:rsidRPr="009A3024">
        <w:t xml:space="preserve">de façon </w:t>
      </w:r>
      <w:r w:rsidR="0071161B">
        <w:t xml:space="preserve">relativement </w:t>
      </w:r>
      <w:r w:rsidR="007856F6" w:rsidRPr="009A3024">
        <w:t xml:space="preserve">uniforme </w:t>
      </w:r>
      <w:r w:rsidR="0071161B">
        <w:t>sur l’ensemble du territoire français</w:t>
      </w:r>
      <w:r w:rsidR="009A3024" w:rsidRPr="009A3024">
        <w:t>.</w:t>
      </w:r>
    </w:p>
    <w:p w14:paraId="2B01D003" w14:textId="7B672B32" w:rsidR="00710600" w:rsidRPr="001D7005" w:rsidRDefault="00710600" w:rsidP="00710600">
      <w:pPr>
        <w:rPr>
          <w:lang w:eastAsia="fr-FR"/>
        </w:rPr>
      </w:pPr>
      <w:r>
        <w:rPr>
          <w:lang w:eastAsia="fr-FR"/>
        </w:rPr>
        <w:t>L</w:t>
      </w:r>
      <w:r w:rsidRPr="001D7005">
        <w:rPr>
          <w:lang w:eastAsia="fr-FR"/>
        </w:rPr>
        <w:t>e biogaz est une énergie renouvelable</w:t>
      </w:r>
      <w:r w:rsidR="00C6223C">
        <w:rPr>
          <w:lang w:eastAsia="fr-FR"/>
        </w:rPr>
        <w:t xml:space="preserve">. </w:t>
      </w:r>
      <w:r w:rsidR="0071161B">
        <w:rPr>
          <w:lang w:eastAsia="fr-FR"/>
        </w:rPr>
        <w:t>Son</w:t>
      </w:r>
      <w:r w:rsidRPr="001D7005">
        <w:rPr>
          <w:lang w:eastAsia="fr-FR"/>
        </w:rPr>
        <w:t xml:space="preserve"> utilisation engendre des </w:t>
      </w:r>
      <w:r w:rsidR="0071161B">
        <w:rPr>
          <w:lang w:eastAsia="fr-FR"/>
        </w:rPr>
        <w:t>émissions de gaz à effet de serre</w:t>
      </w:r>
      <w:r w:rsidRPr="001D7005">
        <w:rPr>
          <w:lang w:eastAsia="fr-FR"/>
        </w:rPr>
        <w:t xml:space="preserve"> </w:t>
      </w:r>
      <w:r w:rsidR="0071161B">
        <w:rPr>
          <w:lang w:eastAsia="fr-FR"/>
        </w:rPr>
        <w:t xml:space="preserve">nettement </w:t>
      </w:r>
      <w:r w:rsidRPr="001D7005">
        <w:rPr>
          <w:lang w:eastAsia="fr-FR"/>
        </w:rPr>
        <w:t xml:space="preserve">moins </w:t>
      </w:r>
      <w:r w:rsidR="0071161B">
        <w:rPr>
          <w:lang w:eastAsia="fr-FR"/>
        </w:rPr>
        <w:t>élevées</w:t>
      </w:r>
      <w:r w:rsidR="0071161B" w:rsidRPr="001D7005">
        <w:rPr>
          <w:lang w:eastAsia="fr-FR"/>
        </w:rPr>
        <w:t xml:space="preserve"> </w:t>
      </w:r>
      <w:r w:rsidRPr="001D7005">
        <w:rPr>
          <w:lang w:eastAsia="fr-FR"/>
        </w:rPr>
        <w:t xml:space="preserve">que </w:t>
      </w:r>
      <w:r w:rsidR="0071161B">
        <w:rPr>
          <w:lang w:eastAsia="fr-FR"/>
        </w:rPr>
        <w:t>celles</w:t>
      </w:r>
      <w:r w:rsidR="0071161B" w:rsidRPr="001D7005">
        <w:rPr>
          <w:lang w:eastAsia="fr-FR"/>
        </w:rPr>
        <w:t xml:space="preserve"> </w:t>
      </w:r>
      <w:r w:rsidRPr="001D7005">
        <w:rPr>
          <w:lang w:eastAsia="fr-FR"/>
        </w:rPr>
        <w:t>des énergies fossiles</w:t>
      </w:r>
      <w:r w:rsidR="007856F6">
        <w:rPr>
          <w:lang w:eastAsia="fr-FR"/>
        </w:rPr>
        <w:t xml:space="preserve"> (cycle carbone à l’échelle de la plante vs à l’échelle des énergies fossiles)</w:t>
      </w:r>
      <w:r w:rsidRPr="001D7005">
        <w:rPr>
          <w:lang w:eastAsia="fr-FR"/>
        </w:rPr>
        <w:t>. </w:t>
      </w:r>
    </w:p>
    <w:p w14:paraId="585BB02C" w14:textId="500339A5" w:rsidR="00983F15" w:rsidRDefault="00C6223C" w:rsidP="00983F15">
      <w:r>
        <w:t xml:space="preserve">Le digestat, </w:t>
      </w:r>
      <w:r w:rsidR="001D7005">
        <w:t xml:space="preserve">matière </w:t>
      </w:r>
      <w:r>
        <w:t xml:space="preserve">organique </w:t>
      </w:r>
      <w:r w:rsidR="001D7005">
        <w:t>digérée</w:t>
      </w:r>
      <w:r>
        <w:t xml:space="preserve">, </w:t>
      </w:r>
      <w:r w:rsidR="001D7005">
        <w:t xml:space="preserve">est </w:t>
      </w:r>
      <w:r>
        <w:t>r</w:t>
      </w:r>
      <w:r w:rsidR="001D7005">
        <w:t>ecyclable,</w:t>
      </w:r>
      <w:r>
        <w:t xml:space="preserve"> notamment sous forme d’engrais</w:t>
      </w:r>
      <w:r w:rsidR="00881F1A" w:rsidRPr="00881F1A">
        <w:rPr>
          <w:rFonts w:ascii="Times New Roman" w:eastAsia="Times New Roman" w:hAnsi="Times New Roman" w:cs="Times New Roman"/>
          <w:sz w:val="24"/>
          <w:szCs w:val="24"/>
          <w:lang w:eastAsia="fr-FR"/>
        </w:rPr>
        <w:t xml:space="preserve"> </w:t>
      </w:r>
      <w:r w:rsidR="00881F1A" w:rsidRPr="00881F1A">
        <w:t>facilement assimilable par les plantes</w:t>
      </w:r>
      <w:r>
        <w:t>, permettant de remplacer les engrais chimiques</w:t>
      </w:r>
      <w:r w:rsidR="0071161B">
        <w:t>, sous condition de respecter des protocoles recommandés</w:t>
      </w:r>
      <w:r>
        <w:t>. Le digestat revient au sol et dans le cycle de vie des plantes.</w:t>
      </w:r>
      <w:r w:rsidR="0071161B">
        <w:t xml:space="preserve"> </w:t>
      </w:r>
      <w:r w:rsidR="008B04C4">
        <w:t>P</w:t>
      </w:r>
      <w:r w:rsidR="0071161B">
        <w:t>our être pleinement vertueuse, la méthanisation agricole devrait être associée à une agriculture biologique et non intensive</w:t>
      </w:r>
      <w:r w:rsidR="008B04C4">
        <w:t>, ce qui n’est pas encore généralisé.</w:t>
      </w:r>
      <w:r w:rsidR="0071161B">
        <w:t xml:space="preserve"> Il est nécessaire de se rapprocher autant que possible de modèles d’économie circulaire des matières organiques et donc de favoriser les circuits courts de </w:t>
      </w:r>
      <w:r w:rsidR="008B04C4">
        <w:t xml:space="preserve">collecte et de </w:t>
      </w:r>
      <w:r w:rsidR="0071161B">
        <w:t>production</w:t>
      </w:r>
      <w:r w:rsidR="002F0D77">
        <w:t> : la matière organique méthanisée  proviendrait des terres sur lesquelles le digestat est répandu</w:t>
      </w:r>
      <w:r w:rsidR="008B04C4">
        <w:t>.</w:t>
      </w:r>
      <w:r w:rsidR="00983F15">
        <w:t xml:space="preserve"> </w:t>
      </w:r>
    </w:p>
    <w:p w14:paraId="2FD6EFD6" w14:textId="0FEA09C3" w:rsidR="00881F1A" w:rsidRPr="001D7005" w:rsidRDefault="00881F1A" w:rsidP="00881F1A">
      <w:pPr>
        <w:rPr>
          <w:lang w:eastAsia="fr-FR"/>
        </w:rPr>
      </w:pPr>
      <w:r w:rsidRPr="001D7005">
        <w:rPr>
          <w:lang w:eastAsia="fr-FR"/>
        </w:rPr>
        <w:t>L</w:t>
      </w:r>
      <w:r>
        <w:rPr>
          <w:lang w:eastAsia="fr-FR"/>
        </w:rPr>
        <w:t>ocalement l</w:t>
      </w:r>
      <w:r w:rsidRPr="001D7005">
        <w:rPr>
          <w:lang w:eastAsia="fr-FR"/>
        </w:rPr>
        <w:t>a méthanisation permet également</w:t>
      </w:r>
      <w:r>
        <w:rPr>
          <w:lang w:eastAsia="fr-FR"/>
        </w:rPr>
        <w:t xml:space="preserve"> </w:t>
      </w:r>
      <w:r w:rsidR="0071161B">
        <w:rPr>
          <w:lang w:eastAsia="fr-FR"/>
        </w:rPr>
        <w:t>d’atténuer significativement</w:t>
      </w:r>
      <w:r w:rsidRPr="001D7005">
        <w:rPr>
          <w:lang w:eastAsia="fr-FR"/>
        </w:rPr>
        <w:t xml:space="preserve"> le problème du stockage</w:t>
      </w:r>
      <w:r w:rsidR="00D631FA">
        <w:rPr>
          <w:lang w:eastAsia="fr-FR"/>
        </w:rPr>
        <w:t xml:space="preserve"> et d’odeur</w:t>
      </w:r>
      <w:r w:rsidRPr="001D7005">
        <w:rPr>
          <w:lang w:eastAsia="fr-FR"/>
        </w:rPr>
        <w:t xml:space="preserve"> des matières </w:t>
      </w:r>
      <w:r>
        <w:rPr>
          <w:lang w:eastAsia="fr-FR"/>
        </w:rPr>
        <w:t>organiques en décomposition</w:t>
      </w:r>
      <w:r w:rsidRPr="001D7005">
        <w:rPr>
          <w:lang w:eastAsia="fr-FR"/>
        </w:rPr>
        <w:t>.</w:t>
      </w:r>
      <w:r w:rsidR="007A2A84">
        <w:rPr>
          <w:lang w:eastAsia="fr-FR"/>
        </w:rPr>
        <w:t xml:space="preserve"> </w:t>
      </w:r>
      <w:r w:rsidR="007A2A84">
        <w:t>Les exploitations agricoles peu</w:t>
      </w:r>
      <w:r w:rsidR="007A2A84" w:rsidRPr="007A2A84">
        <w:t>vent</w:t>
      </w:r>
      <w:r w:rsidR="007A2A84">
        <w:t xml:space="preserve"> substituer</w:t>
      </w:r>
      <w:r w:rsidR="0071161B">
        <w:t>, au moins partiellement,</w:t>
      </w:r>
      <w:r w:rsidR="007A2A84">
        <w:t xml:space="preserve"> le digestat aux engrais chimiques et utiliser l’énergie produite par le biogaz directement au sein de l’exploitation. </w:t>
      </w:r>
    </w:p>
    <w:p w14:paraId="7871CC01" w14:textId="32FF4110" w:rsidR="009A3024" w:rsidRDefault="009A3024" w:rsidP="007A2A84">
      <w:r w:rsidRPr="0079471B">
        <w:t xml:space="preserve">Les politiques de transitions énergétiques européennes favorisent cette filière pour les années à venir. </w:t>
      </w:r>
      <w:r w:rsidR="007A2A84">
        <w:t xml:space="preserve">La méthanisation présente donc des enjeux environnementaux et agronomiques, mais aussi économiques. </w:t>
      </w:r>
      <w:r w:rsidRPr="0079471B">
        <w:t>La dépense énergétique d'un centre de méthanisation, comprenant le transport des intrants, le brassage, l'épuration et la distribution du biométhane dépend de nombreux facteurs.</w:t>
      </w:r>
      <w:r w:rsidR="00D631FA">
        <w:t xml:space="preserve"> De grandes installations auraient pour conséquences des transports plus importants aussi bien pour la collecte que pour la distribution, le rendement et l’intérêt s’en trouveraient réduits.</w:t>
      </w:r>
      <w:r w:rsidRPr="0079471B">
        <w:t xml:space="preserve"> Mais par-dessus tout l'économie de cette filière fait intervenir des agriculteurs, des entrepreneurs et répond aux choix sociétaux et énergétiques pour as</w:t>
      </w:r>
      <w:r>
        <w:t xml:space="preserve">surer la transition énergétique </w:t>
      </w:r>
      <w:r w:rsidRPr="009A3024">
        <w:t>[</w:t>
      </w:r>
      <w:r w:rsidR="00D631FA" w:rsidRPr="009A3024">
        <w:t>2</w:t>
      </w:r>
      <w:r w:rsidR="00D631FA">
        <w:t>8</w:t>
      </w:r>
      <w:r w:rsidRPr="009A3024">
        <w:t>].</w:t>
      </w:r>
      <w:r w:rsidRPr="0079471B">
        <w:t xml:space="preserve"> Il faut cependant garder en tête les ri</w:t>
      </w:r>
      <w:r>
        <w:t>s</w:t>
      </w:r>
      <w:r w:rsidRPr="0079471B">
        <w:t>ques liés aux installations de méthaniseurs</w:t>
      </w:r>
      <w:r w:rsidR="007A2A84">
        <w:t xml:space="preserve"> </w:t>
      </w:r>
      <w:r w:rsidR="007A2A84" w:rsidRPr="007A2A84">
        <w:t xml:space="preserve">(transport des intrants, </w:t>
      </w:r>
      <w:r w:rsidR="007A2A84" w:rsidRPr="007A2A84">
        <w:lastRenderedPageBreak/>
        <w:t>méthanisation, stockage et distribution)</w:t>
      </w:r>
      <w:r w:rsidR="001D58DB">
        <w:t xml:space="preserve"> et s’assurer que la méthanisation soit </w:t>
      </w:r>
      <w:r w:rsidR="00F75BF1">
        <w:t>respectueuse de la terre et des eaux</w:t>
      </w:r>
      <w:r w:rsidRPr="0079471B">
        <w:t xml:space="preserve">. </w:t>
      </w:r>
    </w:p>
    <w:p w14:paraId="345D2DDF" w14:textId="1AE8D552" w:rsidR="00BC2CF5" w:rsidRDefault="00E13B5C" w:rsidP="00E76B26">
      <w:pPr>
        <w:spacing w:before="120" w:line="240" w:lineRule="auto"/>
        <w:jc w:val="center"/>
      </w:pPr>
      <w:r>
        <w:rPr>
          <w:noProof/>
          <w:lang w:eastAsia="fr-FR"/>
        </w:rPr>
        <mc:AlternateContent>
          <mc:Choice Requires="wps">
            <w:drawing>
              <wp:anchor distT="0" distB="0" distL="114300" distR="114300" simplePos="0" relativeHeight="251659264" behindDoc="0" locked="0" layoutInCell="1" allowOverlap="1" wp14:anchorId="53A57AEA" wp14:editId="7CF9DE52">
                <wp:simplePos x="0" y="0"/>
                <wp:positionH relativeFrom="margin">
                  <wp:align>center</wp:align>
                </wp:positionH>
                <wp:positionV relativeFrom="paragraph">
                  <wp:posOffset>5715</wp:posOffset>
                </wp:positionV>
                <wp:extent cx="5419725" cy="990600"/>
                <wp:effectExtent l="0" t="0" r="28575" b="1905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990600"/>
                        </a:xfrm>
                        <a:prstGeom prst="rect">
                          <a:avLst/>
                        </a:prstGeom>
                        <a:solidFill>
                          <a:schemeClr val="bg1">
                            <a:lumMod val="95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E30FCA3" w14:textId="4BDFB584" w:rsidR="00D70B87" w:rsidRPr="00ED1D3C" w:rsidRDefault="00D70B87" w:rsidP="00881F1A">
                            <w:pPr>
                              <w:spacing w:before="120"/>
                              <w:jc w:val="center"/>
                              <w:rPr>
                                <w:b/>
                                <w:color w:val="3891A7" w:themeColor="accent1"/>
                              </w:rPr>
                            </w:pPr>
                            <w:r w:rsidRPr="00ED1D3C">
                              <w:rPr>
                                <w:b/>
                                <w:color w:val="2A6C7D" w:themeColor="accent1" w:themeShade="BF"/>
                              </w:rPr>
                              <w:t xml:space="preserve">Dossier </w:t>
                            </w:r>
                            <w:r>
                              <w:rPr>
                                <w:b/>
                                <w:color w:val="2A6C7D" w:themeColor="accent1" w:themeShade="BF"/>
                              </w:rPr>
                              <w:t>Concepts et</w:t>
                            </w:r>
                            <w:r w:rsidRPr="00ED1D3C">
                              <w:rPr>
                                <w:b/>
                                <w:color w:val="2A6C7D" w:themeColor="accent1" w:themeShade="BF"/>
                              </w:rPr>
                              <w:t xml:space="preserve"> Chiffres de l’Énergie</w:t>
                            </w:r>
                          </w:p>
                          <w:p w14:paraId="6858EC14" w14:textId="748325F7" w:rsidR="00D70B87" w:rsidRDefault="00D70B87" w:rsidP="00881F1A">
                            <w:pPr>
                              <w:spacing w:before="120"/>
                            </w:pPr>
                            <w:r>
                              <w:t>Retrouvez toutes les ressources du dossier « </w:t>
                            </w:r>
                            <w:hyperlink r:id="rId41" w:history="1">
                              <w:r>
                                <w:rPr>
                                  <w:rStyle w:val="Lienhypertexte"/>
                                </w:rPr>
                                <w:t>Concepts et</w:t>
                              </w:r>
                              <w:r w:rsidRPr="00EE776A">
                                <w:rPr>
                                  <w:rStyle w:val="Lienhypertexte"/>
                                </w:rPr>
                                <w:t xml:space="preserve"> Chiffres de l’Energie</w:t>
                              </w:r>
                            </w:hyperlink>
                            <w:r>
                              <w:t> »</w:t>
                            </w:r>
                          </w:p>
                          <w:p w14:paraId="3665A6A4" w14:textId="662379FA" w:rsidR="00D70B87" w:rsidRDefault="00D70B87" w:rsidP="00881F1A">
                            <w:r>
                              <w:t>Retrouvez « Concepts et chiffres de l’énergie</w:t>
                            </w:r>
                            <w:r w:rsidRPr="007A6C3F">
                              <w:t xml:space="preserve"> » sur le site </w:t>
                            </w:r>
                            <w:hyperlink r:id="rId42" w:history="1">
                              <w:r w:rsidRPr="007A6C3F">
                                <w:rPr>
                                  <w:rStyle w:val="Lienhypertexte"/>
                                </w:rPr>
                                <w:t>Culture Sciences Physique</w:t>
                              </w:r>
                            </w:hyperlink>
                          </w:p>
                          <w:p w14:paraId="74B6A037" w14:textId="77777777" w:rsidR="00D70B87" w:rsidRDefault="00D70B87" w:rsidP="00881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57AEA" id="_x0000_t202" coordsize="21600,21600" o:spt="202" path="m,l,21600r21600,l21600,xe">
                <v:stroke joinstyle="miter"/>
                <v:path gradientshapeok="t" o:connecttype="rect"/>
              </v:shapetype>
              <v:shape id="Zone de texte 1" o:spid="_x0000_s1026" type="#_x0000_t202" style="position:absolute;left:0;text-align:left;margin-left:0;margin-top:.45pt;width:426.75pt;height:7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" fillcolor="#f2f2f2 [3052]" strokecolor="#3891a7 [3204]" strokeweight=".5pt">
                <v:path arrowok="t"/>
                <v:textbox>
                  <w:txbxContent>
                    <w:p w14:paraId="6E30FCA3" w14:textId="4BDFB584" w:rsidR="00D70B87" w:rsidRPr="00ED1D3C" w:rsidRDefault="00D70B87" w:rsidP="00881F1A">
                      <w:pPr>
                        <w:spacing w:before="120"/>
                        <w:jc w:val="center"/>
                        <w:rPr>
                          <w:b/>
                          <w:color w:val="3891A7" w:themeColor="accent1"/>
                        </w:rPr>
                      </w:pPr>
                      <w:r w:rsidRPr="00ED1D3C">
                        <w:rPr>
                          <w:b/>
                          <w:color w:val="2A6C7D" w:themeColor="accent1" w:themeShade="BF"/>
                        </w:rPr>
                        <w:t xml:space="preserve">Dossier </w:t>
                      </w:r>
                      <w:r>
                        <w:rPr>
                          <w:b/>
                          <w:color w:val="2A6C7D" w:themeColor="accent1" w:themeShade="BF"/>
                        </w:rPr>
                        <w:t>Concepts et</w:t>
                      </w:r>
                      <w:r w:rsidRPr="00ED1D3C">
                        <w:rPr>
                          <w:b/>
                          <w:color w:val="2A6C7D" w:themeColor="accent1" w:themeShade="BF"/>
                        </w:rPr>
                        <w:t xml:space="preserve"> Chiffres de l’Énergie</w:t>
                      </w:r>
                    </w:p>
                    <w:p w14:paraId="6858EC14" w14:textId="748325F7" w:rsidR="00D70B87" w:rsidRDefault="00D70B87" w:rsidP="00881F1A">
                      <w:pPr>
                        <w:spacing w:before="120"/>
                      </w:pPr>
                      <w:r>
                        <w:t>Retrouvez toutes les ressources du dossier « </w:t>
                      </w:r>
                      <w:hyperlink r:id="rId43" w:history="1">
                        <w:r>
                          <w:rPr>
                            <w:rStyle w:val="Lienhypertexte"/>
                          </w:rPr>
                          <w:t>Concepts et</w:t>
                        </w:r>
                        <w:r w:rsidRPr="00EE776A">
                          <w:rPr>
                            <w:rStyle w:val="Lienhypertexte"/>
                          </w:rPr>
                          <w:t xml:space="preserve"> Chiffres de l’Energie</w:t>
                        </w:r>
                      </w:hyperlink>
                      <w:r>
                        <w:t> »</w:t>
                      </w:r>
                    </w:p>
                    <w:p w14:paraId="3665A6A4" w14:textId="662379FA" w:rsidR="00D70B87" w:rsidRDefault="00D70B87" w:rsidP="00881F1A">
                      <w:r>
                        <w:t>Retrouvez « Concepts et chiffres de l’énergie</w:t>
                      </w:r>
                      <w:r w:rsidRPr="007A6C3F">
                        <w:t xml:space="preserve"> » sur le site </w:t>
                      </w:r>
                      <w:hyperlink r:id="rId44" w:history="1">
                        <w:r w:rsidRPr="007A6C3F">
                          <w:rPr>
                            <w:rStyle w:val="Lienhypertexte"/>
                          </w:rPr>
                          <w:t>Culture Sciences Physique</w:t>
                        </w:r>
                      </w:hyperlink>
                    </w:p>
                    <w:p w14:paraId="74B6A037" w14:textId="77777777" w:rsidR="00D70B87" w:rsidRDefault="00D70B87" w:rsidP="00881F1A"/>
                  </w:txbxContent>
                </v:textbox>
                <w10:wrap anchorx="margin"/>
              </v:shape>
            </w:pict>
          </mc:Fallback>
        </mc:AlternateContent>
      </w:r>
    </w:p>
    <w:p w14:paraId="75B5929C" w14:textId="77777777" w:rsidR="001422FF" w:rsidRDefault="001422FF" w:rsidP="00CE519D">
      <w:pPr>
        <w:pStyle w:val="Titre1"/>
        <w:spacing w:after="120"/>
      </w:pPr>
    </w:p>
    <w:p w14:paraId="51C65944" w14:textId="77777777" w:rsidR="00DA6DD1" w:rsidRDefault="00DA6DD1" w:rsidP="00DA6DD1"/>
    <w:p w14:paraId="415B6370" w14:textId="77777777" w:rsidR="00CE519D" w:rsidRPr="00970BE5" w:rsidRDefault="00CE519D" w:rsidP="00CE519D">
      <w:pPr>
        <w:pStyle w:val="Titre1"/>
        <w:spacing w:after="120"/>
      </w:pPr>
      <w:proofErr w:type="gramStart"/>
      <w:r w:rsidRPr="00970BE5">
        <w:t>Référence</w:t>
      </w:r>
      <w:r>
        <w:t>s</w:t>
      </w:r>
      <w:proofErr w:type="gramEnd"/>
      <w:r w:rsidRPr="00970BE5">
        <w:t> :</w:t>
      </w:r>
    </w:p>
    <w:p w14:paraId="6A02A271" w14:textId="77777777" w:rsidR="00CE519D" w:rsidRDefault="001422FF" w:rsidP="00CE519D">
      <w:pPr>
        <w:autoSpaceDE w:val="0"/>
        <w:autoSpaceDN w:val="0"/>
        <w:adjustRightInd w:val="0"/>
        <w:spacing w:after="60" w:line="240" w:lineRule="auto"/>
        <w:jc w:val="left"/>
        <w:rPr>
          <w:rFonts w:cs="CMBX12"/>
        </w:rPr>
      </w:pPr>
      <w:r>
        <w:rPr>
          <w:rFonts w:cs="CMBX12"/>
        </w:rPr>
        <w:t xml:space="preserve">[1]: </w:t>
      </w:r>
      <w:r w:rsidR="00CC23BA">
        <w:rPr>
          <w:rFonts w:cs="CMBX12"/>
        </w:rPr>
        <w:t>La méthanisation agricole, Décrypter l’énergie, janvier 2020,</w:t>
      </w:r>
      <w:r w:rsidR="00CE519D" w:rsidRPr="00776BEF">
        <w:rPr>
          <w:rFonts w:cs="CMBX12"/>
        </w:rPr>
        <w:t xml:space="preserve"> </w:t>
      </w:r>
      <w:hyperlink r:id="rId45" w:history="1">
        <w:r w:rsidR="00C87762" w:rsidRPr="00654433">
          <w:rPr>
            <w:rStyle w:val="Lienhypertexte"/>
            <w:rFonts w:cs="CMBX12"/>
          </w:rPr>
          <w:t>https://decrypterlenergie.org/comprendre-la-methanisation-agricole</w:t>
        </w:r>
      </w:hyperlink>
    </w:p>
    <w:p w14:paraId="021EB254" w14:textId="77777777" w:rsidR="00CE519D" w:rsidRDefault="00CE519D" w:rsidP="0053337F">
      <w:pPr>
        <w:autoSpaceDE w:val="0"/>
        <w:autoSpaceDN w:val="0"/>
        <w:adjustRightInd w:val="0"/>
        <w:spacing w:before="180" w:after="60" w:line="240" w:lineRule="auto"/>
        <w:jc w:val="left"/>
        <w:rPr>
          <w:rStyle w:val="Lienhypertexte"/>
          <w:rFonts w:cs="CMR12"/>
        </w:rPr>
      </w:pPr>
      <w:r w:rsidRPr="00CE519D">
        <w:rPr>
          <w:rFonts w:cs="CMR10"/>
        </w:rPr>
        <w:t>[2]:</w:t>
      </w:r>
      <w:r w:rsidRPr="00CE519D">
        <w:rPr>
          <w:rFonts w:cs="CMBX12"/>
        </w:rPr>
        <w:t xml:space="preserve"> </w:t>
      </w:r>
      <w:r w:rsidR="00C87762">
        <w:rPr>
          <w:rFonts w:cs="CMR12"/>
        </w:rPr>
        <w:t xml:space="preserve">La méthanisation agricole, Agricultures et territoires, chambres d’agricultures, consulté en novembre 2020, </w:t>
      </w:r>
      <w:hyperlink r:id="rId46" w:history="1">
        <w:r w:rsidR="00C87762" w:rsidRPr="00654433">
          <w:rPr>
            <w:rStyle w:val="Lienhypertexte"/>
            <w:rFonts w:cs="CMR12"/>
          </w:rPr>
          <w:t>https://chambres-agriculture.fr/exploitation-agricole/developper-des-projets/economie-et-production-denergies/la-methanisation-agricole/</w:t>
        </w:r>
      </w:hyperlink>
    </w:p>
    <w:p w14:paraId="6EABFBDB" w14:textId="77777777" w:rsidR="00FF11AE" w:rsidRDefault="00573FED" w:rsidP="0053337F">
      <w:pPr>
        <w:spacing w:before="180"/>
        <w:jc w:val="left"/>
        <w:rPr>
          <w:rStyle w:val="Lienhypertexte"/>
          <w:rFonts w:cs="CMR12"/>
          <w:color w:val="auto"/>
          <w:u w:val="none"/>
        </w:rPr>
      </w:pPr>
      <w:r>
        <w:rPr>
          <w:rStyle w:val="Lienhypertexte"/>
          <w:rFonts w:cs="CMR12"/>
          <w:color w:val="auto"/>
          <w:u w:val="none"/>
        </w:rPr>
        <w:t xml:space="preserve">[3]: </w:t>
      </w:r>
      <w:r w:rsidR="00FF11AE">
        <w:rPr>
          <w:rStyle w:val="Lienhypertexte"/>
          <w:rFonts w:cs="CMR12"/>
          <w:color w:val="auto"/>
          <w:u w:val="none"/>
        </w:rPr>
        <w:t xml:space="preserve">Guide : la méthanisation en dix questions, bioénergie, F. </w:t>
      </w:r>
      <w:proofErr w:type="spellStart"/>
      <w:r w:rsidR="00FF11AE">
        <w:rPr>
          <w:rStyle w:val="Lienhypertexte"/>
          <w:rFonts w:cs="CMR12"/>
          <w:color w:val="auto"/>
          <w:u w:val="none"/>
        </w:rPr>
        <w:t>Douard</w:t>
      </w:r>
      <w:proofErr w:type="spellEnd"/>
      <w:r w:rsidR="00FF11AE">
        <w:rPr>
          <w:rStyle w:val="Lienhypertexte"/>
          <w:rFonts w:cs="CMR12"/>
          <w:color w:val="auto"/>
          <w:u w:val="none"/>
        </w:rPr>
        <w:t xml:space="preserve"> mai 2019, </w:t>
      </w:r>
      <w:hyperlink r:id="rId47" w:history="1">
        <w:r w:rsidR="00FF11AE" w:rsidRPr="00AA7710">
          <w:rPr>
            <w:rStyle w:val="Lienhypertexte"/>
            <w:rFonts w:cs="CMR12"/>
          </w:rPr>
          <w:t>https://www.bioenergie-promotion.fr/59955/guide-la-methanisation-en-dix-questions/</w:t>
        </w:r>
      </w:hyperlink>
    </w:p>
    <w:p w14:paraId="56E9FB5E" w14:textId="77777777" w:rsidR="00FF11AE" w:rsidRDefault="00BB2BE9" w:rsidP="0053337F">
      <w:pPr>
        <w:spacing w:before="180"/>
        <w:jc w:val="left"/>
        <w:rPr>
          <w:rStyle w:val="Lienhypertexte"/>
          <w:rFonts w:cs="CMR12"/>
          <w:color w:val="auto"/>
          <w:u w:val="none"/>
        </w:rPr>
      </w:pPr>
      <w:r>
        <w:rPr>
          <w:rStyle w:val="Lienhypertexte"/>
          <w:rFonts w:cs="CMR12"/>
          <w:color w:val="auto"/>
          <w:u w:val="none"/>
        </w:rPr>
        <w:t xml:space="preserve">[4]: Dans le Tarn, une unité de méthanisation « à la ferme » raccordée au réseau de distribution, L’usine nouvelle, octobre 2018, </w:t>
      </w:r>
      <w:hyperlink r:id="rId48" w:history="1">
        <w:r w:rsidRPr="00AA7710">
          <w:rPr>
            <w:rStyle w:val="Lienhypertexte"/>
            <w:rFonts w:cs="CMR12"/>
          </w:rPr>
          <w:t>https://www.usinenouvelle.com/article/dans-le-tarn-une-unite-de-methanisation-a-la-ferme-raccordee-au-reseau-de-distribution.N762714</w:t>
        </w:r>
      </w:hyperlink>
    </w:p>
    <w:p w14:paraId="695D2AD3" w14:textId="67B4ED82" w:rsidR="00BB2BE9" w:rsidRDefault="00633FA9" w:rsidP="0053337F">
      <w:pPr>
        <w:spacing w:before="180"/>
        <w:jc w:val="left"/>
        <w:rPr>
          <w:rStyle w:val="Lienhypertexte"/>
          <w:rFonts w:cs="CMR12"/>
          <w:color w:val="auto"/>
          <w:u w:val="none"/>
        </w:rPr>
      </w:pPr>
      <w:r>
        <w:rPr>
          <w:rStyle w:val="Lienhypertexte"/>
          <w:rFonts w:cs="CMR12"/>
          <w:color w:val="auto"/>
          <w:u w:val="none"/>
        </w:rPr>
        <w:t>[5]: La méthanisation en Bourgogne, La méthanisation agricole en voie sèche discontinue, ADEME,</w:t>
      </w:r>
      <w:r w:rsidR="00B21E18">
        <w:rPr>
          <w:rStyle w:val="Lienhypertexte"/>
          <w:rFonts w:cs="CMR12"/>
          <w:color w:val="auto"/>
          <w:u w:val="none"/>
        </w:rPr>
        <w:t xml:space="preserve"> 2015</w:t>
      </w:r>
      <w:r w:rsidR="00F75BF1">
        <w:rPr>
          <w:rStyle w:val="Lienhypertexte"/>
          <w:rFonts w:cs="CMR12"/>
          <w:color w:val="auto"/>
          <w:u w:val="none"/>
        </w:rPr>
        <w:t>,</w:t>
      </w:r>
      <w:r>
        <w:rPr>
          <w:rStyle w:val="Lienhypertexte"/>
          <w:rFonts w:cs="CMR12"/>
          <w:color w:val="auto"/>
          <w:u w:val="none"/>
        </w:rPr>
        <w:t xml:space="preserve"> </w:t>
      </w:r>
      <w:hyperlink r:id="rId49" w:history="1">
        <w:r w:rsidRPr="00AA7710">
          <w:rPr>
            <w:rStyle w:val="Lienhypertexte"/>
            <w:rFonts w:cs="CMR12"/>
          </w:rPr>
          <w:t>https://bourgogne-franche-comte.ademe.fr/sites/default/files/metha-voie-seche-2015.pdf</w:t>
        </w:r>
      </w:hyperlink>
    </w:p>
    <w:p w14:paraId="3640CD26" w14:textId="4A9C4197" w:rsidR="00633FA9" w:rsidRDefault="009E4E92" w:rsidP="0053337F">
      <w:pPr>
        <w:spacing w:before="180"/>
        <w:jc w:val="left"/>
        <w:rPr>
          <w:rStyle w:val="Lienhypertexte"/>
          <w:rFonts w:cs="CMR12"/>
          <w:color w:val="auto"/>
          <w:u w:val="none"/>
        </w:rPr>
      </w:pPr>
      <w:r>
        <w:rPr>
          <w:rStyle w:val="Lienhypertexte"/>
          <w:rFonts w:cs="CMR12"/>
          <w:color w:val="auto"/>
          <w:u w:val="none"/>
        </w:rPr>
        <w:t>[6]: Installation de méthanisation agricole en Bou</w:t>
      </w:r>
      <w:r w:rsidR="00444ACB">
        <w:rPr>
          <w:rStyle w:val="Lienhypertexte"/>
          <w:rFonts w:cs="CMR12"/>
          <w:color w:val="auto"/>
          <w:u w:val="none"/>
        </w:rPr>
        <w:t>r</w:t>
      </w:r>
      <w:r>
        <w:rPr>
          <w:rStyle w:val="Lienhypertexte"/>
          <w:rFonts w:cs="CMR12"/>
          <w:color w:val="auto"/>
          <w:u w:val="none"/>
        </w:rPr>
        <w:t>gogne, ADEME</w:t>
      </w:r>
      <w:r w:rsidR="00444ACB">
        <w:rPr>
          <w:rStyle w:val="Lienhypertexte"/>
          <w:rFonts w:cs="CMR12"/>
          <w:color w:val="auto"/>
          <w:u w:val="none"/>
        </w:rPr>
        <w:t>,</w:t>
      </w:r>
      <w:r w:rsidR="00B21E18">
        <w:rPr>
          <w:rStyle w:val="Lienhypertexte"/>
          <w:rFonts w:cs="CMR12"/>
          <w:color w:val="auto"/>
          <w:u w:val="none"/>
        </w:rPr>
        <w:t xml:space="preserve"> 2015</w:t>
      </w:r>
      <w:r w:rsidR="00AE4FEC">
        <w:rPr>
          <w:rStyle w:val="Lienhypertexte"/>
          <w:rFonts w:cs="CMR12"/>
          <w:color w:val="auto"/>
          <w:u w:val="none"/>
        </w:rPr>
        <w:t>,</w:t>
      </w:r>
      <w:r w:rsidR="00444ACB">
        <w:rPr>
          <w:rStyle w:val="Lienhypertexte"/>
          <w:rFonts w:cs="CMR12"/>
          <w:color w:val="auto"/>
          <w:u w:val="none"/>
        </w:rPr>
        <w:t xml:space="preserve"> </w:t>
      </w:r>
      <w:hyperlink r:id="rId50" w:history="1">
        <w:r w:rsidR="00444ACB" w:rsidRPr="00AA7710">
          <w:rPr>
            <w:rStyle w:val="Lienhypertexte"/>
            <w:rFonts w:cs="CMR12"/>
          </w:rPr>
          <w:t>https://bourgogne-franche-comte.ademe.fr/sites/default/files/descriptif-installation-gaec-schneider.pdf</w:t>
        </w:r>
      </w:hyperlink>
    </w:p>
    <w:p w14:paraId="6F0B053E" w14:textId="3C938E84" w:rsidR="00573FED" w:rsidRDefault="00FF11AE" w:rsidP="0053337F">
      <w:pPr>
        <w:spacing w:before="180"/>
        <w:jc w:val="left"/>
        <w:rPr>
          <w:rFonts w:cs="CMR12"/>
        </w:rPr>
      </w:pPr>
      <w:r>
        <w:rPr>
          <w:rStyle w:val="Lienhypertexte"/>
          <w:rFonts w:cs="CMR12"/>
          <w:color w:val="auto"/>
          <w:u w:val="none"/>
        </w:rPr>
        <w:t>[</w:t>
      </w:r>
      <w:r w:rsidR="00444ACB">
        <w:rPr>
          <w:rStyle w:val="Lienhypertexte"/>
          <w:rFonts w:cs="CMR12"/>
          <w:color w:val="auto"/>
          <w:u w:val="none"/>
        </w:rPr>
        <w:t>7</w:t>
      </w:r>
      <w:r>
        <w:rPr>
          <w:rStyle w:val="Lienhypertexte"/>
          <w:rFonts w:cs="CMR12"/>
          <w:color w:val="auto"/>
          <w:u w:val="none"/>
        </w:rPr>
        <w:t xml:space="preserve">]: </w:t>
      </w:r>
      <w:r w:rsidR="00444ACB">
        <w:rPr>
          <w:rStyle w:val="Lienhypertexte"/>
          <w:rFonts w:cs="CMR12"/>
          <w:color w:val="auto"/>
          <w:u w:val="none"/>
        </w:rPr>
        <w:t>La</w:t>
      </w:r>
      <w:r w:rsidR="00573FED" w:rsidRPr="00573FED">
        <w:rPr>
          <w:rStyle w:val="Lienhypertexte"/>
          <w:rFonts w:cs="CMR12"/>
          <w:color w:val="auto"/>
          <w:u w:val="none"/>
        </w:rPr>
        <w:t xml:space="preserve"> méthanisation</w:t>
      </w:r>
      <w:r w:rsidR="00444ACB">
        <w:rPr>
          <w:rStyle w:val="Lienhypertexte"/>
          <w:rFonts w:cs="CMR12"/>
          <w:color w:val="auto"/>
          <w:u w:val="none"/>
        </w:rPr>
        <w:t>, qu’est-ce que c’est ?</w:t>
      </w:r>
      <w:r w:rsidR="00573FED">
        <w:rPr>
          <w:rStyle w:val="Lienhypertexte"/>
          <w:rFonts w:cs="CMR12"/>
          <w:color w:val="auto"/>
          <w:u w:val="none"/>
        </w:rPr>
        <w:t xml:space="preserve"> </w:t>
      </w:r>
      <w:r w:rsidR="00573FED">
        <w:rPr>
          <w:rFonts w:cs="CMR12"/>
        </w:rPr>
        <w:t xml:space="preserve">GRDF, consulté en novembre 2020, </w:t>
      </w:r>
      <w:hyperlink r:id="rId51" w:history="1">
        <w:r w:rsidR="00AA27F5" w:rsidRPr="00AA7710">
          <w:rPr>
            <w:rStyle w:val="Lienhypertexte"/>
            <w:rFonts w:cs="CMR12"/>
          </w:rPr>
          <w:t>https://projet-methanisation.grdf.fr/la-methanisation/la-methanisation-quest-ce-que-cest/le-processus-de-methanisation</w:t>
        </w:r>
      </w:hyperlink>
    </w:p>
    <w:p w14:paraId="14D4FE95" w14:textId="77777777" w:rsidR="001A0BD9" w:rsidRDefault="00AA27F5" w:rsidP="0053337F">
      <w:pPr>
        <w:spacing w:before="180"/>
        <w:jc w:val="left"/>
        <w:rPr>
          <w:rFonts w:cs="CMR12"/>
        </w:rPr>
      </w:pPr>
      <w:r w:rsidRPr="00444ACB">
        <w:rPr>
          <w:rStyle w:val="Lienhypertexte"/>
          <w:rFonts w:cs="CMR12"/>
          <w:color w:val="auto"/>
          <w:u w:val="none"/>
        </w:rPr>
        <w:t>[</w:t>
      </w:r>
      <w:r w:rsidR="00444ACB" w:rsidRPr="00444ACB">
        <w:rPr>
          <w:rStyle w:val="Lienhypertexte"/>
          <w:rFonts w:cs="CMR12"/>
          <w:color w:val="auto"/>
          <w:u w:val="none"/>
        </w:rPr>
        <w:t>8</w:t>
      </w:r>
      <w:r w:rsidR="001A0BD9" w:rsidRPr="00444ACB">
        <w:rPr>
          <w:rStyle w:val="Lienhypertexte"/>
          <w:rFonts w:cs="CMR12"/>
          <w:color w:val="auto"/>
          <w:u w:val="none"/>
        </w:rPr>
        <w:t xml:space="preserve">]: Méthanisation, processus biologique, Biogaz Ingénierie, </w:t>
      </w:r>
      <w:r w:rsidR="001A0BD9" w:rsidRPr="00444ACB">
        <w:rPr>
          <w:rFonts w:cs="CMR12"/>
        </w:rPr>
        <w:t>consulté en novembre 2020,</w:t>
      </w:r>
      <w:r w:rsidR="001A0BD9">
        <w:rPr>
          <w:rFonts w:cs="CMR12"/>
        </w:rPr>
        <w:t xml:space="preserve"> </w:t>
      </w:r>
      <w:hyperlink r:id="rId52" w:history="1">
        <w:r w:rsidR="001A0BD9" w:rsidRPr="00AA7710">
          <w:rPr>
            <w:rStyle w:val="Lienhypertexte"/>
            <w:rFonts w:cs="CMR12"/>
          </w:rPr>
          <w:t>http://biogaz-ingenierie.fr/methanisation/biologie/</w:t>
        </w:r>
      </w:hyperlink>
    </w:p>
    <w:p w14:paraId="4A3752B3" w14:textId="77777777" w:rsidR="00C36055" w:rsidRDefault="00252B2D" w:rsidP="0053337F">
      <w:pPr>
        <w:autoSpaceDE w:val="0"/>
        <w:autoSpaceDN w:val="0"/>
        <w:adjustRightInd w:val="0"/>
        <w:spacing w:before="180" w:after="60" w:line="240" w:lineRule="auto"/>
        <w:jc w:val="left"/>
        <w:rPr>
          <w:rFonts w:cs="CMR10"/>
        </w:rPr>
      </w:pPr>
      <w:r w:rsidRPr="00444ACB">
        <w:rPr>
          <w:rFonts w:cs="CMR10"/>
        </w:rPr>
        <w:t>[</w:t>
      </w:r>
      <w:r w:rsidR="00444ACB" w:rsidRPr="00444ACB">
        <w:rPr>
          <w:rFonts w:cs="CMR10"/>
        </w:rPr>
        <w:t>9</w:t>
      </w:r>
      <w:r w:rsidR="00C36055">
        <w:rPr>
          <w:rFonts w:cs="CMR10"/>
        </w:rPr>
        <w:t xml:space="preserve">]: Le digestat de méthanisation acquiert enfin le statut de produit fertilisant en France, Bioénergie International, F. </w:t>
      </w:r>
      <w:proofErr w:type="spellStart"/>
      <w:r w:rsidR="00C36055">
        <w:rPr>
          <w:rFonts w:cs="CMR10"/>
        </w:rPr>
        <w:t>Douard</w:t>
      </w:r>
      <w:proofErr w:type="spellEnd"/>
      <w:r w:rsidR="00C36055">
        <w:rPr>
          <w:rFonts w:cs="CMR10"/>
        </w:rPr>
        <w:t xml:space="preserve">, juin 2017, </w:t>
      </w:r>
      <w:hyperlink r:id="rId53" w:history="1">
        <w:r w:rsidR="00C36055" w:rsidRPr="003013F2">
          <w:rPr>
            <w:rStyle w:val="Lienhypertexte"/>
            <w:rFonts w:cs="CMR10"/>
          </w:rPr>
          <w:t>https://www.bioenergie-promotion.fr/51801/le-digestat-de-methanisation-acquiert-enfin-le-statut-de-produit-fertilisant-en-france/</w:t>
        </w:r>
      </w:hyperlink>
    </w:p>
    <w:p w14:paraId="476C7C30" w14:textId="3D754F5D" w:rsidR="00252B2D" w:rsidRDefault="00C36055" w:rsidP="0053337F">
      <w:pPr>
        <w:autoSpaceDE w:val="0"/>
        <w:autoSpaceDN w:val="0"/>
        <w:adjustRightInd w:val="0"/>
        <w:spacing w:before="180" w:after="60" w:line="240" w:lineRule="auto"/>
        <w:jc w:val="left"/>
        <w:rPr>
          <w:rFonts w:cs="CMR10"/>
        </w:rPr>
      </w:pPr>
      <w:r w:rsidRPr="00444ACB">
        <w:rPr>
          <w:rFonts w:cs="CMR10"/>
        </w:rPr>
        <w:t>[</w:t>
      </w:r>
      <w:r>
        <w:rPr>
          <w:rFonts w:cs="CMR10"/>
        </w:rPr>
        <w:t xml:space="preserve">10]: </w:t>
      </w:r>
      <w:r w:rsidR="00252B2D" w:rsidRPr="00444ACB">
        <w:rPr>
          <w:rFonts w:cs="CMR10"/>
        </w:rPr>
        <w:t xml:space="preserve">Méthanisation, </w:t>
      </w:r>
      <w:proofErr w:type="spellStart"/>
      <w:r w:rsidR="00252B2D" w:rsidRPr="00444ACB">
        <w:rPr>
          <w:rFonts w:cs="CMR10"/>
        </w:rPr>
        <w:t>Agriopale</w:t>
      </w:r>
      <w:proofErr w:type="spellEnd"/>
      <w:r w:rsidR="00252B2D" w:rsidRPr="00444ACB">
        <w:rPr>
          <w:rFonts w:cs="CMR10"/>
        </w:rPr>
        <w:t xml:space="preserve"> Services, </w:t>
      </w:r>
      <w:r w:rsidR="001826FB" w:rsidRPr="00444ACB">
        <w:rPr>
          <w:rFonts w:cs="CMR12"/>
        </w:rPr>
        <w:t>consulté en novembre 2020,</w:t>
      </w:r>
      <w:r w:rsidR="001826FB">
        <w:rPr>
          <w:rFonts w:cs="CMR12"/>
        </w:rPr>
        <w:t xml:space="preserve"> </w:t>
      </w:r>
      <w:hyperlink r:id="rId54" w:history="1">
        <w:r w:rsidR="00252B2D" w:rsidRPr="00444ACB">
          <w:rPr>
            <w:rStyle w:val="Lienhypertexte"/>
            <w:rFonts w:cs="CMR10"/>
          </w:rPr>
          <w:t>https://www.agriopale.fr/?page_id=54</w:t>
        </w:r>
      </w:hyperlink>
    </w:p>
    <w:p w14:paraId="27E50B24" w14:textId="77777777" w:rsidR="004D3EEE" w:rsidRDefault="00D83738" w:rsidP="0053337F">
      <w:pPr>
        <w:spacing w:before="180"/>
        <w:jc w:val="left"/>
      </w:pPr>
      <w:r w:rsidRPr="00444ACB">
        <w:rPr>
          <w:rFonts w:cs="CMR10"/>
        </w:rPr>
        <w:t>[</w:t>
      </w:r>
      <w:r w:rsidR="004D3EEE">
        <w:rPr>
          <w:rFonts w:cs="CMR10"/>
        </w:rPr>
        <w:t xml:space="preserve">11]: Méthanisation, fiche technique 2014 février, </w:t>
      </w:r>
      <w:hyperlink r:id="rId55" w:history="1">
        <w:r w:rsidR="004D3EEE" w:rsidRPr="003013F2">
          <w:rPr>
            <w:rStyle w:val="Lienhypertexte"/>
          </w:rPr>
          <w:t>https://nouvelle-aquitaine.ademe.fr/sites/default/files/fiche-technique-methanisation.pdf</w:t>
        </w:r>
      </w:hyperlink>
    </w:p>
    <w:p w14:paraId="2F251834" w14:textId="2B1553F6" w:rsidR="0074508E" w:rsidRDefault="004D3EEE" w:rsidP="0053337F">
      <w:pPr>
        <w:autoSpaceDE w:val="0"/>
        <w:autoSpaceDN w:val="0"/>
        <w:adjustRightInd w:val="0"/>
        <w:spacing w:before="180" w:after="60" w:line="240" w:lineRule="auto"/>
        <w:jc w:val="left"/>
      </w:pPr>
      <w:r w:rsidRPr="00444ACB">
        <w:rPr>
          <w:rFonts w:cs="CMR10"/>
        </w:rPr>
        <w:t>[</w:t>
      </w:r>
      <w:r>
        <w:rPr>
          <w:rFonts w:cs="CMR10"/>
        </w:rPr>
        <w:t xml:space="preserve">12]: </w:t>
      </w:r>
      <w:r w:rsidR="0074508E">
        <w:rPr>
          <w:rFonts w:cs="CMR10"/>
        </w:rPr>
        <w:t xml:space="preserve">Les valorisations énergétiques des biogaz et gaz de </w:t>
      </w:r>
      <w:r w:rsidR="00AE4FEC">
        <w:rPr>
          <w:rFonts w:cs="CMR10"/>
        </w:rPr>
        <w:t>synthèse</w:t>
      </w:r>
      <w:r w:rsidR="0074508E">
        <w:rPr>
          <w:rFonts w:cs="CMR10"/>
        </w:rPr>
        <w:t xml:space="preserve">, ADEME, août 2018, </w:t>
      </w:r>
      <w:hyperlink r:id="rId56" w:history="1">
        <w:r w:rsidR="0074508E" w:rsidRPr="00272E23">
          <w:rPr>
            <w:rStyle w:val="Lienhypertexte"/>
          </w:rPr>
          <w:t>https://www.ademe.fr/expertises/dechets/passer-a-laction/valorisation-energetique/valorisations-energetiques-biogaz-gaz-synthese</w:t>
        </w:r>
      </w:hyperlink>
    </w:p>
    <w:p w14:paraId="18E9256B" w14:textId="5373CC1C" w:rsidR="001F626E" w:rsidRDefault="0074508E" w:rsidP="0053337F">
      <w:pPr>
        <w:autoSpaceDE w:val="0"/>
        <w:autoSpaceDN w:val="0"/>
        <w:adjustRightInd w:val="0"/>
        <w:spacing w:before="180" w:after="60" w:line="240" w:lineRule="auto"/>
        <w:jc w:val="left"/>
        <w:rPr>
          <w:rFonts w:cs="CMR10"/>
        </w:rPr>
      </w:pPr>
      <w:r w:rsidRPr="00444ACB">
        <w:rPr>
          <w:rFonts w:cs="CMR10"/>
        </w:rPr>
        <w:t>[</w:t>
      </w:r>
      <w:r>
        <w:rPr>
          <w:rFonts w:cs="CMR10"/>
        </w:rPr>
        <w:t>13]:</w:t>
      </w:r>
      <w:r w:rsidR="00983F15">
        <w:rPr>
          <w:rFonts w:cs="CMR10"/>
        </w:rPr>
        <w:t xml:space="preserve"> </w:t>
      </w:r>
      <w:r w:rsidR="001F626E">
        <w:rPr>
          <w:rFonts w:cs="CMR10"/>
        </w:rPr>
        <w:t xml:space="preserve">La méthanisation agricole, ou digestion anaérobie, CRD, </w:t>
      </w:r>
      <w:hyperlink r:id="rId57" w:history="1">
        <w:r w:rsidR="001F626E" w:rsidRPr="00E433A9">
          <w:rPr>
            <w:rStyle w:val="Lienhypertexte"/>
            <w:rFonts w:cs="CMR10"/>
          </w:rPr>
          <w:t>https://www.c-r-d.com/nos-produits/methanisation-et-cogeneration/</w:t>
        </w:r>
      </w:hyperlink>
    </w:p>
    <w:p w14:paraId="082A10E8" w14:textId="5A8CFACC" w:rsidR="00387820" w:rsidRDefault="00D427F0" w:rsidP="0053337F">
      <w:pPr>
        <w:autoSpaceDE w:val="0"/>
        <w:autoSpaceDN w:val="0"/>
        <w:adjustRightInd w:val="0"/>
        <w:spacing w:before="180" w:after="60" w:line="240" w:lineRule="auto"/>
        <w:jc w:val="left"/>
        <w:rPr>
          <w:rFonts w:cs="CMR10"/>
        </w:rPr>
      </w:pPr>
      <w:r w:rsidRPr="00444ACB">
        <w:rPr>
          <w:rFonts w:cs="CMR10"/>
        </w:rPr>
        <w:t>[</w:t>
      </w:r>
      <w:r>
        <w:rPr>
          <w:rFonts w:cs="CMR10"/>
        </w:rPr>
        <w:t>1</w:t>
      </w:r>
      <w:r w:rsidR="0074508E">
        <w:rPr>
          <w:rFonts w:cs="CMR10"/>
        </w:rPr>
        <w:t>4</w:t>
      </w:r>
      <w:r>
        <w:rPr>
          <w:rFonts w:cs="CMR10"/>
        </w:rPr>
        <w:t xml:space="preserve">]: </w:t>
      </w:r>
      <w:r w:rsidR="00D83738">
        <w:rPr>
          <w:rFonts w:cs="CMR10"/>
        </w:rPr>
        <w:t>Chiffres clés du parc d’unités</w:t>
      </w:r>
      <w:r w:rsidR="005A00CD">
        <w:rPr>
          <w:rFonts w:cs="CMR10"/>
        </w:rPr>
        <w:t xml:space="preserve"> de méthanisation en France au 1</w:t>
      </w:r>
      <w:r w:rsidR="005A00CD" w:rsidRPr="005A00CD">
        <w:rPr>
          <w:rFonts w:cs="CMR10"/>
          <w:vertAlign w:val="superscript"/>
        </w:rPr>
        <w:t>er</w:t>
      </w:r>
      <w:r w:rsidR="005A00CD">
        <w:rPr>
          <w:rFonts w:cs="CMR10"/>
        </w:rPr>
        <w:t xml:space="preserve"> janvier 2020, </w:t>
      </w:r>
      <w:proofErr w:type="spellStart"/>
      <w:r w:rsidR="005A00CD">
        <w:rPr>
          <w:rFonts w:cs="CMR10"/>
        </w:rPr>
        <w:t>Observ’ER</w:t>
      </w:r>
      <w:proofErr w:type="spellEnd"/>
      <w:r w:rsidR="005A00CD">
        <w:rPr>
          <w:rFonts w:cs="CMR10"/>
        </w:rPr>
        <w:t xml:space="preserve">, ADEME, mai 2020, </w:t>
      </w:r>
      <w:hyperlink r:id="rId58" w:history="1">
        <w:r w:rsidR="00387820" w:rsidRPr="008F036D">
          <w:rPr>
            <w:rStyle w:val="Lienhypertexte"/>
            <w:rFonts w:cs="CMR10"/>
          </w:rPr>
          <w:t>https://www.sinoe.org/documents/download/idDoc/1211</w:t>
        </w:r>
      </w:hyperlink>
    </w:p>
    <w:p w14:paraId="04545F83" w14:textId="2179EEF3" w:rsidR="00E5422F" w:rsidRDefault="009C76CF" w:rsidP="0053337F">
      <w:pPr>
        <w:spacing w:before="180"/>
        <w:jc w:val="left"/>
        <w:rPr>
          <w:rFonts w:cs="CMR10"/>
        </w:rPr>
      </w:pPr>
      <w:r w:rsidRPr="00A92A9F">
        <w:lastRenderedPageBreak/>
        <w:t>[1</w:t>
      </w:r>
      <w:r w:rsidR="0074508E">
        <w:t>5</w:t>
      </w:r>
      <w:r w:rsidRPr="00A92A9F">
        <w:t>]</w:t>
      </w:r>
      <w:r w:rsidR="00A92A9F">
        <w:rPr>
          <w:rFonts w:cs="CMR10"/>
        </w:rPr>
        <w:t xml:space="preserve">: </w:t>
      </w:r>
      <w:r w:rsidR="00E5422F">
        <w:rPr>
          <w:rFonts w:cs="CMR10"/>
        </w:rPr>
        <w:t xml:space="preserve">Panorama du gaz renouvelable en 2019, </w:t>
      </w:r>
      <w:hyperlink r:id="rId59" w:history="1">
        <w:r w:rsidR="00611FA3" w:rsidRPr="00A63F7A">
          <w:rPr>
            <w:rStyle w:val="Lienhypertexte"/>
            <w:rFonts w:cs="CMR10"/>
          </w:rPr>
          <w:t>https://www.syndicat-energies-renouvelables.fr/wp-content/uploads/basedoc/ser-panoramagazrenouvelable2019_webrvb2.pdf</w:t>
        </w:r>
      </w:hyperlink>
    </w:p>
    <w:p w14:paraId="386D967C" w14:textId="50F67E0F" w:rsidR="00C21BF0" w:rsidRDefault="00C21BF0" w:rsidP="0053337F">
      <w:pPr>
        <w:spacing w:before="180"/>
        <w:jc w:val="left"/>
        <w:rPr>
          <w:rFonts w:cs="CMR10"/>
        </w:rPr>
      </w:pPr>
      <w:r>
        <w:rPr>
          <w:rFonts w:cs="CMR10"/>
        </w:rPr>
        <w:t xml:space="preserve">[16]: Le baromètre 2020 des </w:t>
      </w:r>
      <w:r w:rsidR="003577B3">
        <w:rPr>
          <w:rFonts w:cs="CMR10"/>
        </w:rPr>
        <w:t>énergies renouvelables électriq</w:t>
      </w:r>
      <w:r>
        <w:rPr>
          <w:rFonts w:cs="CMR10"/>
        </w:rPr>
        <w:t xml:space="preserve">ues en France, </w:t>
      </w:r>
      <w:proofErr w:type="spellStart"/>
      <w:r>
        <w:rPr>
          <w:rFonts w:cs="CMR10"/>
        </w:rPr>
        <w:t>Observ’ER</w:t>
      </w:r>
      <w:proofErr w:type="spellEnd"/>
      <w:r w:rsidR="003577B3">
        <w:rPr>
          <w:rFonts w:cs="CMR10"/>
        </w:rPr>
        <w:t xml:space="preserve">, </w:t>
      </w:r>
      <w:hyperlink r:id="rId60" w:history="1">
        <w:r w:rsidRPr="00A63F7A">
          <w:rPr>
            <w:rStyle w:val="Lienhypertexte"/>
          </w:rPr>
          <w:t>http://www.energies-renouvelables.org/observ-er/html/energie_renouvelable_france/ObservER-Barometre-EnR-Electrique-France-2020.pdf</w:t>
        </w:r>
      </w:hyperlink>
      <w:r>
        <w:t xml:space="preserve">) </w:t>
      </w:r>
    </w:p>
    <w:p w14:paraId="19C8CFC0" w14:textId="63B855AB" w:rsidR="00611FA3" w:rsidRDefault="003577B3" w:rsidP="0053337F">
      <w:pPr>
        <w:spacing w:before="180"/>
        <w:jc w:val="left"/>
        <w:rPr>
          <w:rFonts w:cs="CMR10"/>
        </w:rPr>
      </w:pPr>
      <w:r>
        <w:rPr>
          <w:rFonts w:cs="CMR10"/>
        </w:rPr>
        <w:t xml:space="preserve">[17]: </w:t>
      </w:r>
      <w:r w:rsidR="00611FA3">
        <w:rPr>
          <w:rFonts w:cs="CMR10"/>
        </w:rPr>
        <w:t xml:space="preserve">Bilan gaz 2019, </w:t>
      </w:r>
      <w:r w:rsidR="00C21BF0">
        <w:rPr>
          <w:rFonts w:cs="CMR10"/>
        </w:rPr>
        <w:t>GRT</w:t>
      </w:r>
      <w:r w:rsidR="00DB592A">
        <w:rPr>
          <w:rFonts w:cs="CMR10"/>
        </w:rPr>
        <w:t xml:space="preserve"> </w:t>
      </w:r>
      <w:r w:rsidR="00C21BF0">
        <w:rPr>
          <w:rFonts w:cs="CMR10"/>
        </w:rPr>
        <w:t xml:space="preserve">gaz, </w:t>
      </w:r>
      <w:hyperlink r:id="rId61" w:history="1">
        <w:r w:rsidR="00C21BF0" w:rsidRPr="00A63F7A">
          <w:rPr>
            <w:rStyle w:val="Lienhypertexte"/>
            <w:rFonts w:cs="CMR10"/>
          </w:rPr>
          <w:t>http://www.grtgaz.com/medias/communiques-de-presse/detail-actus/article/bilan-gaz-2019.html</w:t>
        </w:r>
      </w:hyperlink>
    </w:p>
    <w:p w14:paraId="77EF9F4A" w14:textId="517DA1E5" w:rsidR="00DB592A" w:rsidRDefault="003577B3" w:rsidP="0053337F">
      <w:pPr>
        <w:spacing w:before="180"/>
        <w:jc w:val="left"/>
      </w:pPr>
      <w:r>
        <w:rPr>
          <w:rFonts w:cs="CMR10"/>
        </w:rPr>
        <w:t xml:space="preserve">[18]: </w:t>
      </w:r>
      <w:r w:rsidR="00DB592A">
        <w:rPr>
          <w:rFonts w:cs="CMR10"/>
        </w:rPr>
        <w:t xml:space="preserve">La filière du biométhane en France : états des lieux et perspectives, Connaissance d’énergies, mai 2020, </w:t>
      </w:r>
      <w:hyperlink r:id="rId62" w:history="1">
        <w:r w:rsidR="00983F15" w:rsidRPr="00FF0A25">
          <w:rPr>
            <w:rStyle w:val="Lienhypertexte"/>
          </w:rPr>
          <w:t>https://www.connaissancedesenergies.org/la-filiere-du-biomethane-en-france-de-nombreux-projets-et-des-incertitudes-200513</w:t>
        </w:r>
      </w:hyperlink>
    </w:p>
    <w:p w14:paraId="24FC3BD0" w14:textId="1306EEB0" w:rsidR="009C76CF" w:rsidRPr="00A92A9F" w:rsidRDefault="003008C8" w:rsidP="0053337F">
      <w:pPr>
        <w:spacing w:before="180"/>
        <w:jc w:val="left"/>
      </w:pPr>
      <w:r w:rsidRPr="00A92A9F">
        <w:t>[1</w:t>
      </w:r>
      <w:r>
        <w:t>9</w:t>
      </w:r>
      <w:r w:rsidRPr="00A92A9F">
        <w:t>]</w:t>
      </w:r>
      <w:r>
        <w:t xml:space="preserve">: </w:t>
      </w:r>
      <w:r w:rsidR="009C76CF" w:rsidRPr="00A92A9F">
        <w:t>Biométhane en Europe : une progression à deu</w:t>
      </w:r>
      <w:r w:rsidR="00A92A9F">
        <w:t>x vitesses, L'</w:t>
      </w:r>
      <w:proofErr w:type="spellStart"/>
      <w:r w:rsidR="00A92A9F">
        <w:t>enerGeek</w:t>
      </w:r>
      <w:proofErr w:type="spellEnd"/>
      <w:r w:rsidR="00A92A9F">
        <w:t xml:space="preserve">, 2019, </w:t>
      </w:r>
      <w:hyperlink r:id="rId63" w:history="1">
        <w:r w:rsidR="00B21E18" w:rsidRPr="0009325F">
          <w:rPr>
            <w:rStyle w:val="Lienhypertexte"/>
          </w:rPr>
          <w:t>https://lenergeek.com/2019/12/26/biomethane-gaz-vert-biogaz-europe/</w:t>
        </w:r>
      </w:hyperlink>
      <w:r w:rsidR="00B21E18">
        <w:t xml:space="preserve"> </w:t>
      </w:r>
      <w:r w:rsidR="009C76CF" w:rsidRPr="00A92A9F">
        <w:t xml:space="preserve"> </w:t>
      </w:r>
    </w:p>
    <w:p w14:paraId="7B8F5EE5" w14:textId="46F4FB40" w:rsidR="009C76CF" w:rsidRDefault="009C76CF" w:rsidP="0053337F">
      <w:pPr>
        <w:spacing w:before="180"/>
        <w:jc w:val="left"/>
      </w:pPr>
      <w:r w:rsidRPr="00A92A9F">
        <w:t>[</w:t>
      </w:r>
      <w:r w:rsidR="003008C8">
        <w:t>20</w:t>
      </w:r>
      <w:r w:rsidRPr="00A92A9F">
        <w:t>]</w:t>
      </w:r>
      <w:r w:rsidR="00A92A9F">
        <w:t xml:space="preserve">: </w:t>
      </w:r>
      <w:r w:rsidRPr="00A92A9F">
        <w:t>Benchmark du biométhane en Europe</w:t>
      </w:r>
      <w:r w:rsidR="00A92A9F" w:rsidRPr="00A92A9F">
        <w:t>, 2019,</w:t>
      </w:r>
      <w:r w:rsidR="00A92A9F">
        <w:t xml:space="preserve"> </w:t>
      </w:r>
      <w:hyperlink r:id="rId64" w:history="1">
        <w:r w:rsidR="00A92A9F" w:rsidRPr="00272E23">
          <w:rPr>
            <w:rStyle w:val="Lienhypertexte"/>
          </w:rPr>
          <w:t>https://france-biomethane.fr/wp-content/uploads/2019/12/201912_Sia-Partners_France-Biom%C3%A9thane_Benchmark_Europe_Biomethane_vfrancais.pdf</w:t>
        </w:r>
      </w:hyperlink>
    </w:p>
    <w:p w14:paraId="46386A35" w14:textId="6C1BFD8A" w:rsidR="009C76CF" w:rsidRDefault="009C76CF" w:rsidP="0053337F">
      <w:pPr>
        <w:spacing w:before="180"/>
        <w:rPr>
          <w:rStyle w:val="Lienhypertexte"/>
        </w:rPr>
      </w:pPr>
      <w:r w:rsidRPr="00A92A9F">
        <w:t>[</w:t>
      </w:r>
      <w:r w:rsidR="003008C8">
        <w:t>21</w:t>
      </w:r>
      <w:r w:rsidRPr="00A92A9F">
        <w:t>]</w:t>
      </w:r>
      <w:r w:rsidR="00A92A9F">
        <w:t>:</w:t>
      </w:r>
      <w:r w:rsidRPr="00A92A9F">
        <w:t xml:space="preserve"> La méthanisation : une filière énergétique d’avenir pour l’agriculture française</w:t>
      </w:r>
      <w:r w:rsidR="00A92A9F">
        <w:t xml:space="preserve">, Gaz d'aujourd'hui, 2020, </w:t>
      </w:r>
      <w:hyperlink r:id="rId65" w:history="1">
        <w:r w:rsidR="00A92A9F" w:rsidRPr="00272E23">
          <w:rPr>
            <w:rStyle w:val="Lienhypertexte"/>
          </w:rPr>
          <w:t>https://www.gazdaujourdhui.fr/la-methanisation-une-filiere-energetique-davenir-pour-lagriculture-francaise/</w:t>
        </w:r>
      </w:hyperlink>
    </w:p>
    <w:p w14:paraId="208E0797" w14:textId="54E808C3" w:rsidR="003008C8" w:rsidRDefault="003008C8" w:rsidP="0053337F">
      <w:pPr>
        <w:spacing w:before="180"/>
        <w:jc w:val="left"/>
      </w:pPr>
      <w:r w:rsidRPr="00983F15">
        <w:t xml:space="preserve">[22]: Global </w:t>
      </w:r>
      <w:proofErr w:type="spellStart"/>
      <w:r w:rsidRPr="00983F15">
        <w:t>Warming</w:t>
      </w:r>
      <w:proofErr w:type="spellEnd"/>
      <w:r w:rsidRPr="00983F15">
        <w:t xml:space="preserve"> </w:t>
      </w:r>
      <w:proofErr w:type="spellStart"/>
      <w:r w:rsidRPr="00983F15">
        <w:t>potential</w:t>
      </w:r>
      <w:proofErr w:type="spellEnd"/>
      <w:r w:rsidRPr="00983F15">
        <w:t>, Wikipédia, consulté en mars 2021,</w:t>
      </w:r>
      <w:r>
        <w:rPr>
          <w:rStyle w:val="Lienhypertexte"/>
        </w:rPr>
        <w:t xml:space="preserve"> </w:t>
      </w:r>
      <w:r w:rsidRPr="003008C8">
        <w:rPr>
          <w:rStyle w:val="Lienhypertexte"/>
        </w:rPr>
        <w:t>https://en.wikipedia.org/wiki/Global_warming_potential</w:t>
      </w:r>
    </w:p>
    <w:p w14:paraId="043976B4" w14:textId="1F1BC98C" w:rsidR="003008C8" w:rsidRDefault="003008C8" w:rsidP="0053337F">
      <w:pPr>
        <w:spacing w:before="180"/>
        <w:jc w:val="left"/>
      </w:pPr>
      <w:r w:rsidRPr="00457F53">
        <w:t>[23]: Règles de sécurité des installations de méthanisation agricole,</w:t>
      </w:r>
      <w:r>
        <w:rPr>
          <w:rStyle w:val="Lienhypertexte"/>
        </w:rPr>
        <w:t xml:space="preserve"> </w:t>
      </w:r>
      <w:r w:rsidRPr="00A92A9F">
        <w:t>Institut National de l’Environn</w:t>
      </w:r>
      <w:r>
        <w:t xml:space="preserve">ement Industriel et des Risques, </w:t>
      </w:r>
      <w:hyperlink r:id="rId66" w:history="1">
        <w:r w:rsidR="00457F53" w:rsidRPr="00FF0A25">
          <w:rPr>
            <w:rStyle w:val="Lienhypertexte"/>
          </w:rPr>
          <w:t>https://www.ineris.fr/sites/ineris.fr/files/contribution/Documents/guide-methanisation-def-1.pdf</w:t>
        </w:r>
      </w:hyperlink>
    </w:p>
    <w:p w14:paraId="16E2CE38" w14:textId="7177EE7B" w:rsidR="006A3B68" w:rsidRDefault="006A3B68" w:rsidP="0053337F">
      <w:pPr>
        <w:spacing w:before="180"/>
      </w:pPr>
      <w:r w:rsidRPr="00457F53">
        <w:t>[24]: Bilan GES ADEME, Scope 1 : émissions directs (et amont des combustibles), consulté en mars 2021,</w:t>
      </w:r>
      <w:r>
        <w:rPr>
          <w:rStyle w:val="Lienhypertexte"/>
        </w:rPr>
        <w:t xml:space="preserve"> </w:t>
      </w:r>
      <w:r w:rsidRPr="006A3B68">
        <w:rPr>
          <w:rStyle w:val="Lienhypertexte"/>
        </w:rPr>
        <w:t>https://www.bilans-ges.ademe.fr/documentation/UPLOAD_DOC_FR/index.htm?gaz.htm</w:t>
      </w:r>
    </w:p>
    <w:p w14:paraId="7D4F4632" w14:textId="09855064" w:rsidR="009C76CF" w:rsidRDefault="009C76CF" w:rsidP="0053337F">
      <w:pPr>
        <w:spacing w:before="180"/>
      </w:pPr>
      <w:r w:rsidRPr="00A92A9F">
        <w:t>[</w:t>
      </w:r>
      <w:r w:rsidR="006A3B68">
        <w:t>25</w:t>
      </w:r>
      <w:r w:rsidRPr="00A92A9F">
        <w:t>]</w:t>
      </w:r>
      <w:r w:rsidR="00A92A9F">
        <w:t>:</w:t>
      </w:r>
      <w:r w:rsidRPr="00A92A9F">
        <w:t xml:space="preserve"> Risques liés aux installations de méthanisation et mesures de sécurité indispensables, Bi</w:t>
      </w:r>
      <w:r w:rsidR="00A92A9F" w:rsidRPr="00A92A9F">
        <w:t xml:space="preserve">ogaz </w:t>
      </w:r>
      <w:r w:rsidR="006A3B68" w:rsidRPr="00A92A9F">
        <w:t>Word</w:t>
      </w:r>
      <w:r w:rsidR="00A92A9F" w:rsidRPr="00A92A9F">
        <w:t xml:space="preserve"> d'aujourd'hui, 2019</w:t>
      </w:r>
      <w:r w:rsidR="00A92A9F">
        <w:t xml:space="preserve">, </w:t>
      </w:r>
      <w:hyperlink r:id="rId67" w:history="1">
        <w:r w:rsidR="00A92A9F" w:rsidRPr="00272E23">
          <w:rPr>
            <w:rStyle w:val="Lienhypertexte"/>
          </w:rPr>
          <w:t>https://www.biogasworld.com/fr/news/risques-lies-aux-installations-de-methanisation-et-mesures-de-securite-indispensable/</w:t>
        </w:r>
      </w:hyperlink>
    </w:p>
    <w:p w14:paraId="688D3ED7" w14:textId="266E8DD2" w:rsidR="00A92A9F" w:rsidRDefault="009C76CF" w:rsidP="0053337F">
      <w:pPr>
        <w:spacing w:before="180"/>
      </w:pPr>
      <w:r w:rsidRPr="00A92A9F">
        <w:t>[</w:t>
      </w:r>
      <w:r w:rsidR="00983F15">
        <w:t>26</w:t>
      </w:r>
      <w:r w:rsidRPr="00A92A9F">
        <w:t>]</w:t>
      </w:r>
      <w:r w:rsidR="00A92A9F">
        <w:t xml:space="preserve">: </w:t>
      </w:r>
      <w:r w:rsidRPr="00A92A9F">
        <w:t>Règles de sécurité des installations de méthanisation agricole, Ministère de l’agriculture et de la pêche - Institut National de l’Environn</w:t>
      </w:r>
      <w:r w:rsidR="00A92A9F">
        <w:t xml:space="preserve">ement Industriel et des Risques, </w:t>
      </w:r>
      <w:hyperlink r:id="rId68" w:history="1">
        <w:r w:rsidR="00A92A9F" w:rsidRPr="00272E23">
          <w:rPr>
            <w:rStyle w:val="Lienhypertexte"/>
          </w:rPr>
          <w:t>https://agriculture.gouv.fr/sites/minagri/files/documents/pdf/Guide_MethanisationV9_1-2.pdf</w:t>
        </w:r>
      </w:hyperlink>
    </w:p>
    <w:p w14:paraId="209CBEEE" w14:textId="7A436ECD" w:rsidR="009C76CF" w:rsidRDefault="009C76CF" w:rsidP="0053337F">
      <w:pPr>
        <w:spacing w:before="180"/>
      </w:pPr>
      <w:r w:rsidRPr="00A92A9F">
        <w:t>[</w:t>
      </w:r>
      <w:r w:rsidR="00983F15">
        <w:t>27</w:t>
      </w:r>
      <w:r w:rsidRPr="00A92A9F">
        <w:t>]</w:t>
      </w:r>
      <w:r w:rsidR="00A92A9F">
        <w:t>:</w:t>
      </w:r>
      <w:r w:rsidRPr="00A92A9F">
        <w:t xml:space="preserve"> Risques sanitaires du biogaz, Agence française de sécurité sanitaire de l'envir</w:t>
      </w:r>
      <w:r w:rsidR="00A92A9F">
        <w:t xml:space="preserve">onnement et du travail (AFSSET), </w:t>
      </w:r>
      <w:hyperlink r:id="rId69" w:history="1">
        <w:r w:rsidR="00A92A9F" w:rsidRPr="00272E23">
          <w:rPr>
            <w:rStyle w:val="Lienhypertexte"/>
          </w:rPr>
          <w:t>https://www.anses.fr/fr/system/files/AIR2006et0010Ra.pdf</w:t>
        </w:r>
      </w:hyperlink>
    </w:p>
    <w:p w14:paraId="38556A28" w14:textId="513ACC1D" w:rsidR="009C76CF" w:rsidRDefault="009C76CF" w:rsidP="0053337F">
      <w:pPr>
        <w:spacing w:before="180" w:after="0"/>
        <w:rPr>
          <w:rStyle w:val="Lienhypertexte"/>
        </w:rPr>
      </w:pPr>
      <w:r w:rsidRPr="00A92A9F">
        <w:t>[</w:t>
      </w:r>
      <w:r w:rsidR="00983F15" w:rsidRPr="00A92A9F">
        <w:t>2</w:t>
      </w:r>
      <w:r w:rsidR="00983F15">
        <w:t>8</w:t>
      </w:r>
      <w:r w:rsidRPr="00A92A9F">
        <w:t>]</w:t>
      </w:r>
      <w:r w:rsidR="00A92A9F">
        <w:t>:</w:t>
      </w:r>
      <w:r w:rsidRPr="00A92A9F">
        <w:t xml:space="preserve"> Méthanisation agricole : quelle rentabilité selon les projets ? Sciences </w:t>
      </w:r>
      <w:r w:rsidR="00A92A9F">
        <w:t xml:space="preserve">Eaux et Territoires n°12 – 2013, </w:t>
      </w:r>
      <w:hyperlink r:id="rId70" w:history="1">
        <w:r w:rsidR="00A92A9F" w:rsidRPr="00272E23">
          <w:rPr>
            <w:rStyle w:val="Lienhypertexte"/>
          </w:rPr>
          <w:t>http://www.set-revue.fr/sites/default/files/articles/pdf/La_methanisation_agricole_-_quelle_rentabilite_selon_les_projets.pdf</w:t>
        </w:r>
      </w:hyperlink>
    </w:p>
    <w:p w14:paraId="42C07534" w14:textId="77777777" w:rsidR="0053337F" w:rsidRDefault="0053337F" w:rsidP="0053337F">
      <w:pPr>
        <w:spacing w:before="180" w:after="0"/>
        <w:rPr>
          <w:rStyle w:val="Lienhypertexte"/>
        </w:rPr>
      </w:pPr>
    </w:p>
    <w:p w14:paraId="6C5D1DDC" w14:textId="77777777" w:rsidR="0053337F" w:rsidRDefault="0053337F" w:rsidP="0053337F">
      <w:pPr>
        <w:spacing w:before="180" w:after="0"/>
        <w:rPr>
          <w:rStyle w:val="Lienhypertexte"/>
        </w:rPr>
      </w:pPr>
    </w:p>
    <w:p w14:paraId="4B4F762F" w14:textId="77777777" w:rsidR="0053337F" w:rsidRDefault="0053337F" w:rsidP="0053337F">
      <w:pPr>
        <w:spacing w:before="180" w:after="0"/>
      </w:pPr>
    </w:p>
    <w:p w14:paraId="16A7E4FB" w14:textId="77777777" w:rsidR="007254BF" w:rsidRDefault="00494FFE" w:rsidP="0053337F">
      <w:pPr>
        <w:autoSpaceDE w:val="0"/>
        <w:autoSpaceDN w:val="0"/>
        <w:adjustRightInd w:val="0"/>
        <w:spacing w:before="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71" w:history="1">
        <w:r w:rsidR="001A373B" w:rsidRPr="00E15F74">
          <w:rPr>
            <w:rStyle w:val="Lienhypertexte"/>
            <w:rFonts w:cs="CMR10"/>
            <w:sz w:val="20"/>
            <w:szCs w:val="20"/>
          </w:rPr>
          <w:t>https://eduscol.education.fr/sti/si-ens-paris-saclay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E4939" w14:textId="77777777" w:rsidR="007169DB" w:rsidRDefault="007169DB" w:rsidP="00BE51E0">
      <w:pPr>
        <w:spacing w:after="0" w:line="240" w:lineRule="auto"/>
      </w:pPr>
      <w:r>
        <w:separator/>
      </w:r>
    </w:p>
  </w:endnote>
  <w:endnote w:type="continuationSeparator" w:id="0">
    <w:p w14:paraId="3C0BB3BF" w14:textId="77777777" w:rsidR="007169DB" w:rsidRDefault="007169DB" w:rsidP="00BE5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GMinchoB">
    <w:altName w:val="HG明朝B"/>
    <w:panose1 w:val="00000000000000000000"/>
    <w:charset w:val="80"/>
    <w:family w:val="roman"/>
    <w:notTrueType/>
    <w:pitch w:val="default"/>
  </w:font>
  <w:font w:name="Cambria Math">
    <w:panose1 w:val="02040503050406030204"/>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MBX12">
    <w:altName w:val="Calibri"/>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1E423" w14:textId="77777777" w:rsidR="00D70B87" w:rsidRPr="00715E0C" w:rsidRDefault="00D70B87" w:rsidP="00715E0C">
    <w:pPr>
      <w:pStyle w:val="Pieddepage"/>
      <w:jc w:val="center"/>
      <w:rPr>
        <w:color w:val="2A6C7D" w:themeColor="accent1" w:themeShade="BF"/>
      </w:rPr>
    </w:pPr>
    <w:r w:rsidRPr="00715E0C">
      <w:rPr>
        <w:color w:val="2A6C7D" w:themeColor="accent1" w:themeShade="BF"/>
      </w:rPr>
      <w:fldChar w:fldCharType="begin"/>
    </w:r>
    <w:r w:rsidRPr="00715E0C">
      <w:rPr>
        <w:color w:val="2A6C7D" w:themeColor="accent1" w:themeShade="BF"/>
      </w:rPr>
      <w:instrText xml:space="preserve"> PAGE   \* MERGEFORMAT </w:instrText>
    </w:r>
    <w:r w:rsidRPr="00715E0C">
      <w:rPr>
        <w:color w:val="2A6C7D" w:themeColor="accent1" w:themeShade="BF"/>
      </w:rPr>
      <w:fldChar w:fldCharType="separate"/>
    </w:r>
    <w:r w:rsidR="00A51C04">
      <w:rPr>
        <w:noProof/>
        <w:color w:val="2A6C7D" w:themeColor="accent1" w:themeShade="BF"/>
      </w:rPr>
      <w:t>16</w:t>
    </w:r>
    <w:r w:rsidRPr="00715E0C">
      <w:rPr>
        <w:color w:val="2A6C7D" w:themeColor="accent1" w:themeShade="BF"/>
      </w:rPr>
      <w:fldChar w:fldCharType="end"/>
    </w:r>
    <w:r w:rsidRPr="00715E0C">
      <w:rPr>
        <w:color w:val="2A6C7D" w:themeColor="accent1" w:themeShade="B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8B7FA" w14:textId="77777777" w:rsidR="007169DB" w:rsidRDefault="007169DB" w:rsidP="00BE51E0">
      <w:pPr>
        <w:spacing w:after="0" w:line="240" w:lineRule="auto"/>
      </w:pPr>
      <w:r>
        <w:separator/>
      </w:r>
    </w:p>
  </w:footnote>
  <w:footnote w:type="continuationSeparator" w:id="0">
    <w:p w14:paraId="3D4AB142" w14:textId="77777777" w:rsidR="007169DB" w:rsidRDefault="007169DB" w:rsidP="00BE51E0">
      <w:pPr>
        <w:spacing w:after="0" w:line="240" w:lineRule="auto"/>
      </w:pPr>
      <w:r>
        <w:continuationSeparator/>
      </w:r>
    </w:p>
  </w:footnote>
  <w:footnote w:id="1">
    <w:p w14:paraId="3714AAEF" w14:textId="0FE96B7C" w:rsidR="00D70B87" w:rsidRDefault="00D70B87" w:rsidP="001043C0">
      <w:pPr>
        <w:pStyle w:val="Notedebasdepage"/>
      </w:pPr>
      <w:r>
        <w:rPr>
          <w:rStyle w:val="Appelnotedebasdep"/>
        </w:rPr>
        <w:footnoteRef/>
      </w:r>
      <w:r>
        <w:t xml:space="preserve"> Les CIVE ne doivent pas être confondues avec les cultures énergétiques dédiées. D’après </w:t>
      </w:r>
      <w:hyperlink r:id="rId1" w:history="1">
        <w:r w:rsidRPr="0009325F">
          <w:rPr>
            <w:rStyle w:val="Lienhypertexte"/>
          </w:rPr>
          <w:t>https://agriculture.gouv.fr/quest-ce-quune-culture-intermediaire-vocation-energetique</w:t>
        </w:r>
      </w:hyperlink>
      <w:r>
        <w:t> : « Une CIVE est une culture implantée et récoltée entre deux cultures principales dans une rotation culturale. Les CIVE sont récoltées pour être utilisées en tant qu’intrant dans une unité de méthanisation agricole. Ces cultures présentent un double avantage : elles jouent un rôle de couvert végétal, ne laissant pas le sol nu pendant l’</w:t>
      </w:r>
      <w:proofErr w:type="spellStart"/>
      <w:r>
        <w:t>interculture</w:t>
      </w:r>
      <w:proofErr w:type="spellEnd"/>
      <w:r>
        <w:t xml:space="preserve"> et elles permettent aux agriculteurs possédant un méthaniseur de sécuriser son approvisionnement en obtenant le substrat nécessaire sans avoir recours aux cultures énergétiques dédiées.</w:t>
      </w:r>
    </w:p>
  </w:footnote>
  <w:footnote w:id="2">
    <w:p w14:paraId="4449CC3D" w14:textId="5C5BEE40" w:rsidR="00D70B87" w:rsidRDefault="00D70B87">
      <w:pPr>
        <w:pStyle w:val="Notedebasdepage"/>
      </w:pPr>
      <w:r>
        <w:rPr>
          <w:rStyle w:val="Appelnotedebasdep"/>
        </w:rPr>
        <w:footnoteRef/>
      </w:r>
      <w:r>
        <w:t xml:space="preserve"> </w:t>
      </w:r>
      <w:r w:rsidRPr="00283A4D">
        <w:rPr>
          <w:rFonts w:cs="Arial"/>
        </w:rPr>
        <w:t>Les cultures dédiées sont des cultures annuelles ou pérennes dont l’objectif principal de leur implantation est la valorisation énergétique</w:t>
      </w:r>
      <w:r>
        <w:rPr>
          <w:rFonts w:cs="Arial"/>
        </w:rPr>
        <w:t xml:space="preserve"> (</w:t>
      </w:r>
      <w:hyperlink r:id="rId2" w:history="1">
        <w:r w:rsidRPr="00A63F7A">
          <w:rPr>
            <w:rStyle w:val="Lienhypertexte"/>
            <w:rFonts w:cs="Arial"/>
          </w:rPr>
          <w:t>https://www.biomasse-territoire.info/wp-content/uploads/2018/02/Fiche_cultures_energetiques_dediees.pdf</w:t>
        </w:r>
      </w:hyperlink>
      <w:r>
        <w:rPr>
          <w:rFonts w:cs="Arial"/>
        </w:rPr>
        <w:t>)</w:t>
      </w:r>
      <w:r w:rsidRPr="00283A4D">
        <w:rPr>
          <w:rFonts w:cs="Arial"/>
        </w:rPr>
        <w:t>.</w:t>
      </w:r>
      <w:r>
        <w:rPr>
          <w:rFonts w:cs="Arial"/>
        </w:rPr>
        <w:t xml:space="preserve"> </w:t>
      </w:r>
      <w:r>
        <w:t>Une récente étude de l’</w:t>
      </w:r>
      <w:proofErr w:type="spellStart"/>
      <w:r>
        <w:t>Ademe</w:t>
      </w:r>
      <w:proofErr w:type="spellEnd"/>
      <w:r>
        <w:t xml:space="preserve">, </w:t>
      </w:r>
      <w:r w:rsidRPr="00801D51">
        <w:t>menée sur 945 projets, montre que la part des cultures énergétiques annuelles ne s’élève qu’à</w:t>
      </w:r>
      <w:r>
        <w:t xml:space="preserve"> environ</w:t>
      </w:r>
      <w:r w:rsidRPr="00801D51">
        <w:t xml:space="preserve"> 5%, soit trois fois sous le seuil autorisé pa</w:t>
      </w:r>
      <w:r>
        <w:t>r la France fixé à 15% (</w:t>
      </w:r>
      <w:hyperlink r:id="rId3" w:history="1">
        <w:r w:rsidRPr="001641D1">
          <w:rPr>
            <w:rStyle w:val="Lienhypertexte"/>
          </w:rPr>
          <w:t>https://www.ademe.fr/sites/default/files/assets/documents/synthese_identification_intallations_biomethane.pdf</w:t>
        </w:r>
      </w:hyperlink>
      <w:r>
        <w:rPr>
          <w:rFonts w:cs="Arial"/>
        </w:rPr>
        <w:t>)</w:t>
      </w:r>
      <w:r w:rsidRPr="00283A4D">
        <w:rPr>
          <w:rFonts w:cs="Arial"/>
        </w:rPr>
        <w:t>.</w:t>
      </w:r>
    </w:p>
  </w:footnote>
  <w:footnote w:id="3">
    <w:p w14:paraId="3FAFCE04" w14:textId="77777777" w:rsidR="00D70B87" w:rsidRDefault="00D70B87">
      <w:pPr>
        <w:pStyle w:val="Notedebasdepage"/>
      </w:pPr>
      <w:r>
        <w:rPr>
          <w:rStyle w:val="Appelnotedebasdep"/>
        </w:rPr>
        <w:footnoteRef/>
      </w:r>
      <w:r>
        <w:t xml:space="preserve"> La lignine est un des principaux composants du bois, elle est présente dans les plantes vasculaires et quelques algues</w:t>
      </w:r>
    </w:p>
  </w:footnote>
  <w:footnote w:id="4">
    <w:p w14:paraId="4C4BF864" w14:textId="647C93BA" w:rsidR="00D70B87" w:rsidRDefault="00D70B87">
      <w:pPr>
        <w:pStyle w:val="Notedebasdepage"/>
      </w:pPr>
      <w:r>
        <w:rPr>
          <w:rStyle w:val="Appelnotedebasdep"/>
        </w:rPr>
        <w:footnoteRef/>
      </w:r>
      <w:r>
        <w:t xml:space="preserve"> Le PCI, </w:t>
      </w:r>
      <w:r w:rsidRPr="006A3B68">
        <w:rPr>
          <w:rStyle w:val="lev"/>
          <w:b w:val="0"/>
        </w:rPr>
        <w:t>Pouvoir Calorifique Inférieur</w:t>
      </w:r>
      <w:r>
        <w:t xml:space="preserve"> du combustible, indique la quantité de chaleur qu’il va libérer lors de la combustion par unité de volume ou de masse</w:t>
      </w:r>
    </w:p>
  </w:footnote>
  <w:footnote w:id="5">
    <w:p w14:paraId="336160F7" w14:textId="35E670A7" w:rsidR="00D70B87" w:rsidRDefault="00D70B87">
      <w:pPr>
        <w:pStyle w:val="Notedebasdepage"/>
      </w:pPr>
      <w:r>
        <w:rPr>
          <w:rStyle w:val="Appelnotedebasdep"/>
        </w:rPr>
        <w:footnoteRef/>
      </w:r>
      <w:r>
        <w:t xml:space="preserve"> Nm</w:t>
      </w:r>
      <w:r w:rsidRPr="007C5239">
        <w:rPr>
          <w:vertAlign w:val="superscript"/>
        </w:rPr>
        <w:t>3</w:t>
      </w:r>
      <w:r>
        <w:t xml:space="preserve"> : le Normo mètres cube (ou normaux-mètres cubes) est une unité de mesure de quantité de gaz qui correspond au contenu d'un </w:t>
      </w:r>
      <w:r w:rsidRPr="007C5239">
        <w:t>volume</w:t>
      </w:r>
      <w:r>
        <w:t xml:space="preserve"> d'un </w:t>
      </w:r>
      <w:r w:rsidRPr="007C5239">
        <w:t>mètre cube</w:t>
      </w:r>
      <w:r>
        <w:t xml:space="preserve">, pour un </w:t>
      </w:r>
      <w:r w:rsidRPr="007C5239">
        <w:t>gaz</w:t>
      </w:r>
      <w:r>
        <w:t xml:space="preserve"> se trouvant dans les </w:t>
      </w:r>
      <w:r w:rsidRPr="007C5239">
        <w:t>conditions normales de température et de pression</w:t>
      </w:r>
      <w:r>
        <w:t xml:space="preserve"> (0 ou 15 ou plus rarement 20 </w:t>
      </w:r>
      <w:r w:rsidRPr="007C5239">
        <w:t>°C</w:t>
      </w:r>
      <w:r>
        <w:t xml:space="preserve"> selon les référentiels et 1 </w:t>
      </w:r>
      <w:proofErr w:type="spellStart"/>
      <w:r w:rsidRPr="007C5239">
        <w:t>atm</w:t>
      </w:r>
      <w:proofErr w:type="spellEnd"/>
      <w:r>
        <w:t>, soit 101 325 </w:t>
      </w:r>
      <w:r w:rsidRPr="007C5239">
        <w:t>Pa</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722"/>
    <w:multiLevelType w:val="hybridMultilevel"/>
    <w:tmpl w:val="F30EE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429370D"/>
    <w:multiLevelType w:val="hybridMultilevel"/>
    <w:tmpl w:val="648CD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FB396E"/>
    <w:multiLevelType w:val="hybridMultilevel"/>
    <w:tmpl w:val="F9F48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6D44FA"/>
    <w:multiLevelType w:val="multilevel"/>
    <w:tmpl w:val="00F2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5973C7"/>
    <w:multiLevelType w:val="hybridMultilevel"/>
    <w:tmpl w:val="B32C2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8"/>
  </w:num>
  <w:num w:numId="4">
    <w:abstractNumId w:val="1"/>
  </w:num>
  <w:num w:numId="5">
    <w:abstractNumId w:val="3"/>
  </w:num>
  <w:num w:numId="6">
    <w:abstractNumId w:val="4"/>
  </w:num>
  <w:num w:numId="7">
    <w:abstractNumId w:val="5"/>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881"/>
    <w:rsid w:val="00010D4D"/>
    <w:rsid w:val="000111AE"/>
    <w:rsid w:val="0002245E"/>
    <w:rsid w:val="000234CB"/>
    <w:rsid w:val="00032249"/>
    <w:rsid w:val="00037CA6"/>
    <w:rsid w:val="00040AAB"/>
    <w:rsid w:val="00045B03"/>
    <w:rsid w:val="00045CD9"/>
    <w:rsid w:val="0004755A"/>
    <w:rsid w:val="00062DE7"/>
    <w:rsid w:val="00065B90"/>
    <w:rsid w:val="00072E4B"/>
    <w:rsid w:val="00073A2A"/>
    <w:rsid w:val="00077E87"/>
    <w:rsid w:val="0008653C"/>
    <w:rsid w:val="000A136F"/>
    <w:rsid w:val="000A379C"/>
    <w:rsid w:val="000A4013"/>
    <w:rsid w:val="000A4CDC"/>
    <w:rsid w:val="000B316A"/>
    <w:rsid w:val="000C2C5E"/>
    <w:rsid w:val="000C74F1"/>
    <w:rsid w:val="000D1942"/>
    <w:rsid w:val="000D2964"/>
    <w:rsid w:val="000D2D8A"/>
    <w:rsid w:val="000E425D"/>
    <w:rsid w:val="000E5BB9"/>
    <w:rsid w:val="00101261"/>
    <w:rsid w:val="0010368E"/>
    <w:rsid w:val="001043C0"/>
    <w:rsid w:val="001054FF"/>
    <w:rsid w:val="00106CB5"/>
    <w:rsid w:val="00107815"/>
    <w:rsid w:val="00110450"/>
    <w:rsid w:val="00112B47"/>
    <w:rsid w:val="00114D07"/>
    <w:rsid w:val="00117418"/>
    <w:rsid w:val="00121711"/>
    <w:rsid w:val="0012541A"/>
    <w:rsid w:val="00126DAB"/>
    <w:rsid w:val="001422FF"/>
    <w:rsid w:val="00142A03"/>
    <w:rsid w:val="0014565D"/>
    <w:rsid w:val="00150E6D"/>
    <w:rsid w:val="001531FC"/>
    <w:rsid w:val="0016445D"/>
    <w:rsid w:val="00164A0A"/>
    <w:rsid w:val="0017621E"/>
    <w:rsid w:val="001826FB"/>
    <w:rsid w:val="00194882"/>
    <w:rsid w:val="001A0BD9"/>
    <w:rsid w:val="001A2D45"/>
    <w:rsid w:val="001A373B"/>
    <w:rsid w:val="001A3BA6"/>
    <w:rsid w:val="001B0413"/>
    <w:rsid w:val="001B0AF1"/>
    <w:rsid w:val="001C5B77"/>
    <w:rsid w:val="001C6287"/>
    <w:rsid w:val="001C686C"/>
    <w:rsid w:val="001D33B6"/>
    <w:rsid w:val="001D3748"/>
    <w:rsid w:val="001D40BA"/>
    <w:rsid w:val="001D58DB"/>
    <w:rsid w:val="001D6B6D"/>
    <w:rsid w:val="001D7005"/>
    <w:rsid w:val="001E5516"/>
    <w:rsid w:val="001F2920"/>
    <w:rsid w:val="001F626E"/>
    <w:rsid w:val="00205385"/>
    <w:rsid w:val="00207762"/>
    <w:rsid w:val="0020782E"/>
    <w:rsid w:val="002102AF"/>
    <w:rsid w:val="00212D5A"/>
    <w:rsid w:val="00217685"/>
    <w:rsid w:val="00221771"/>
    <w:rsid w:val="00221C51"/>
    <w:rsid w:val="002264F1"/>
    <w:rsid w:val="00226E69"/>
    <w:rsid w:val="00240F05"/>
    <w:rsid w:val="0024350D"/>
    <w:rsid w:val="00252B2D"/>
    <w:rsid w:val="0027661F"/>
    <w:rsid w:val="00276EBF"/>
    <w:rsid w:val="00283A23"/>
    <w:rsid w:val="00283A4D"/>
    <w:rsid w:val="00284F91"/>
    <w:rsid w:val="00285E37"/>
    <w:rsid w:val="00293151"/>
    <w:rsid w:val="00293B04"/>
    <w:rsid w:val="00294F7D"/>
    <w:rsid w:val="0029759D"/>
    <w:rsid w:val="002A32D9"/>
    <w:rsid w:val="002B2679"/>
    <w:rsid w:val="002B2CD2"/>
    <w:rsid w:val="002B43AD"/>
    <w:rsid w:val="002B78B3"/>
    <w:rsid w:val="002C2323"/>
    <w:rsid w:val="002C5F2B"/>
    <w:rsid w:val="002D5595"/>
    <w:rsid w:val="002D6CFA"/>
    <w:rsid w:val="002D72A6"/>
    <w:rsid w:val="002E21B6"/>
    <w:rsid w:val="002E2AD0"/>
    <w:rsid w:val="002E397B"/>
    <w:rsid w:val="002F0D77"/>
    <w:rsid w:val="002F1A55"/>
    <w:rsid w:val="002F1F3F"/>
    <w:rsid w:val="002F24B3"/>
    <w:rsid w:val="003008C8"/>
    <w:rsid w:val="003062B2"/>
    <w:rsid w:val="003108A3"/>
    <w:rsid w:val="00311516"/>
    <w:rsid w:val="00311ECF"/>
    <w:rsid w:val="00315751"/>
    <w:rsid w:val="00317004"/>
    <w:rsid w:val="003208FC"/>
    <w:rsid w:val="00340186"/>
    <w:rsid w:val="003445BE"/>
    <w:rsid w:val="003529E7"/>
    <w:rsid w:val="00355E04"/>
    <w:rsid w:val="003577B3"/>
    <w:rsid w:val="0036772F"/>
    <w:rsid w:val="00372E47"/>
    <w:rsid w:val="00387820"/>
    <w:rsid w:val="00390467"/>
    <w:rsid w:val="003A0D24"/>
    <w:rsid w:val="003A142D"/>
    <w:rsid w:val="003A3121"/>
    <w:rsid w:val="003A3795"/>
    <w:rsid w:val="003B4228"/>
    <w:rsid w:val="003B53C9"/>
    <w:rsid w:val="003B5AE4"/>
    <w:rsid w:val="003B7F65"/>
    <w:rsid w:val="003C0F6E"/>
    <w:rsid w:val="003C30C3"/>
    <w:rsid w:val="003C710D"/>
    <w:rsid w:val="003D1659"/>
    <w:rsid w:val="003E33D8"/>
    <w:rsid w:val="003E5095"/>
    <w:rsid w:val="003E67F1"/>
    <w:rsid w:val="003E7E74"/>
    <w:rsid w:val="003F2943"/>
    <w:rsid w:val="003F79E7"/>
    <w:rsid w:val="00433235"/>
    <w:rsid w:val="004341F2"/>
    <w:rsid w:val="0043488C"/>
    <w:rsid w:val="00437777"/>
    <w:rsid w:val="00441902"/>
    <w:rsid w:val="00444ACB"/>
    <w:rsid w:val="004543C2"/>
    <w:rsid w:val="00454F71"/>
    <w:rsid w:val="00457CC1"/>
    <w:rsid w:val="00457F53"/>
    <w:rsid w:val="004629B0"/>
    <w:rsid w:val="004706ED"/>
    <w:rsid w:val="00472AB3"/>
    <w:rsid w:val="0047794F"/>
    <w:rsid w:val="004807DF"/>
    <w:rsid w:val="00490D62"/>
    <w:rsid w:val="00493C1F"/>
    <w:rsid w:val="00494FFE"/>
    <w:rsid w:val="0049574D"/>
    <w:rsid w:val="004A3BF7"/>
    <w:rsid w:val="004A5175"/>
    <w:rsid w:val="004A6F55"/>
    <w:rsid w:val="004B23DF"/>
    <w:rsid w:val="004B6585"/>
    <w:rsid w:val="004B7966"/>
    <w:rsid w:val="004D3EEE"/>
    <w:rsid w:val="004D4B0F"/>
    <w:rsid w:val="004D5961"/>
    <w:rsid w:val="004E1DCB"/>
    <w:rsid w:val="004E36D8"/>
    <w:rsid w:val="004F229B"/>
    <w:rsid w:val="00504986"/>
    <w:rsid w:val="00510527"/>
    <w:rsid w:val="00517A1B"/>
    <w:rsid w:val="00524172"/>
    <w:rsid w:val="0052487B"/>
    <w:rsid w:val="00527064"/>
    <w:rsid w:val="00532B38"/>
    <w:rsid w:val="0053337F"/>
    <w:rsid w:val="00533FC3"/>
    <w:rsid w:val="005435D2"/>
    <w:rsid w:val="00545B17"/>
    <w:rsid w:val="005464F5"/>
    <w:rsid w:val="00551EB7"/>
    <w:rsid w:val="00556541"/>
    <w:rsid w:val="005600B3"/>
    <w:rsid w:val="00566059"/>
    <w:rsid w:val="00566ED2"/>
    <w:rsid w:val="0057190A"/>
    <w:rsid w:val="005727A7"/>
    <w:rsid w:val="005727BE"/>
    <w:rsid w:val="005737D2"/>
    <w:rsid w:val="00573FED"/>
    <w:rsid w:val="00575308"/>
    <w:rsid w:val="005779CE"/>
    <w:rsid w:val="00580004"/>
    <w:rsid w:val="00583534"/>
    <w:rsid w:val="0059018F"/>
    <w:rsid w:val="0059039B"/>
    <w:rsid w:val="00591A97"/>
    <w:rsid w:val="00592721"/>
    <w:rsid w:val="00594CF5"/>
    <w:rsid w:val="005A00CD"/>
    <w:rsid w:val="005A4C70"/>
    <w:rsid w:val="005A53E7"/>
    <w:rsid w:val="005B138B"/>
    <w:rsid w:val="005B4489"/>
    <w:rsid w:val="005B7478"/>
    <w:rsid w:val="005E5356"/>
    <w:rsid w:val="005F41B3"/>
    <w:rsid w:val="005F6E53"/>
    <w:rsid w:val="005F74C3"/>
    <w:rsid w:val="005F780F"/>
    <w:rsid w:val="00602A57"/>
    <w:rsid w:val="00607923"/>
    <w:rsid w:val="00611FA3"/>
    <w:rsid w:val="006151D0"/>
    <w:rsid w:val="006213D4"/>
    <w:rsid w:val="006244EB"/>
    <w:rsid w:val="00633FA9"/>
    <w:rsid w:val="006418B6"/>
    <w:rsid w:val="00652E1D"/>
    <w:rsid w:val="00654A38"/>
    <w:rsid w:val="00655FBF"/>
    <w:rsid w:val="006615B5"/>
    <w:rsid w:val="006637DF"/>
    <w:rsid w:val="00666354"/>
    <w:rsid w:val="00675BC3"/>
    <w:rsid w:val="0068272E"/>
    <w:rsid w:val="00683A42"/>
    <w:rsid w:val="0068613B"/>
    <w:rsid w:val="006879DE"/>
    <w:rsid w:val="00693DAB"/>
    <w:rsid w:val="006A3B68"/>
    <w:rsid w:val="006A4AAA"/>
    <w:rsid w:val="006B00BF"/>
    <w:rsid w:val="006C0D41"/>
    <w:rsid w:val="006C3EFF"/>
    <w:rsid w:val="006E1F18"/>
    <w:rsid w:val="006E365A"/>
    <w:rsid w:val="006E58DA"/>
    <w:rsid w:val="006E5D47"/>
    <w:rsid w:val="006F0043"/>
    <w:rsid w:val="006F0D01"/>
    <w:rsid w:val="006F7059"/>
    <w:rsid w:val="00703BE0"/>
    <w:rsid w:val="00704724"/>
    <w:rsid w:val="00710600"/>
    <w:rsid w:val="0071161B"/>
    <w:rsid w:val="007119D7"/>
    <w:rsid w:val="00715E0C"/>
    <w:rsid w:val="007169DB"/>
    <w:rsid w:val="00720BC9"/>
    <w:rsid w:val="00724568"/>
    <w:rsid w:val="007254BF"/>
    <w:rsid w:val="00726727"/>
    <w:rsid w:val="007341F3"/>
    <w:rsid w:val="00734D3C"/>
    <w:rsid w:val="00735BE5"/>
    <w:rsid w:val="00740A4F"/>
    <w:rsid w:val="00742B8E"/>
    <w:rsid w:val="0074508E"/>
    <w:rsid w:val="00745E82"/>
    <w:rsid w:val="0076450F"/>
    <w:rsid w:val="00766F99"/>
    <w:rsid w:val="00770129"/>
    <w:rsid w:val="007716DA"/>
    <w:rsid w:val="00777DF3"/>
    <w:rsid w:val="00782F0A"/>
    <w:rsid w:val="00785696"/>
    <w:rsid w:val="007856F6"/>
    <w:rsid w:val="00787C6A"/>
    <w:rsid w:val="00795D25"/>
    <w:rsid w:val="007A2A84"/>
    <w:rsid w:val="007B093A"/>
    <w:rsid w:val="007B202F"/>
    <w:rsid w:val="007B23A3"/>
    <w:rsid w:val="007B5D2B"/>
    <w:rsid w:val="007C0B44"/>
    <w:rsid w:val="007C5239"/>
    <w:rsid w:val="007C62C0"/>
    <w:rsid w:val="007D777F"/>
    <w:rsid w:val="007F391B"/>
    <w:rsid w:val="007F3DC8"/>
    <w:rsid w:val="007F4276"/>
    <w:rsid w:val="00801987"/>
    <w:rsid w:val="00801D51"/>
    <w:rsid w:val="0080713C"/>
    <w:rsid w:val="00807171"/>
    <w:rsid w:val="008074B9"/>
    <w:rsid w:val="00807EC4"/>
    <w:rsid w:val="00812287"/>
    <w:rsid w:val="00812E54"/>
    <w:rsid w:val="008140F8"/>
    <w:rsid w:val="00817756"/>
    <w:rsid w:val="00821948"/>
    <w:rsid w:val="00823DBB"/>
    <w:rsid w:val="008271A7"/>
    <w:rsid w:val="00833F23"/>
    <w:rsid w:val="008349E8"/>
    <w:rsid w:val="00835FCB"/>
    <w:rsid w:val="0084101D"/>
    <w:rsid w:val="00853FF1"/>
    <w:rsid w:val="00855C77"/>
    <w:rsid w:val="00857C09"/>
    <w:rsid w:val="008637BD"/>
    <w:rsid w:val="008650E4"/>
    <w:rsid w:val="0087023C"/>
    <w:rsid w:val="008716BF"/>
    <w:rsid w:val="008806A1"/>
    <w:rsid w:val="00881F1A"/>
    <w:rsid w:val="00882103"/>
    <w:rsid w:val="0089311C"/>
    <w:rsid w:val="00895824"/>
    <w:rsid w:val="008960E1"/>
    <w:rsid w:val="008A60D6"/>
    <w:rsid w:val="008A729C"/>
    <w:rsid w:val="008B04C4"/>
    <w:rsid w:val="008C05B8"/>
    <w:rsid w:val="008C0849"/>
    <w:rsid w:val="008D1A62"/>
    <w:rsid w:val="008D56D5"/>
    <w:rsid w:val="008E1F0F"/>
    <w:rsid w:val="008F1AAD"/>
    <w:rsid w:val="0090175E"/>
    <w:rsid w:val="0090605A"/>
    <w:rsid w:val="00910045"/>
    <w:rsid w:val="00911641"/>
    <w:rsid w:val="00914CB1"/>
    <w:rsid w:val="00921CDC"/>
    <w:rsid w:val="00922A44"/>
    <w:rsid w:val="00927019"/>
    <w:rsid w:val="00946D9F"/>
    <w:rsid w:val="009538FB"/>
    <w:rsid w:val="009617D4"/>
    <w:rsid w:val="00965A31"/>
    <w:rsid w:val="009670B2"/>
    <w:rsid w:val="00983F15"/>
    <w:rsid w:val="00987E72"/>
    <w:rsid w:val="00997881"/>
    <w:rsid w:val="009A019D"/>
    <w:rsid w:val="009A1910"/>
    <w:rsid w:val="009A3024"/>
    <w:rsid w:val="009A5508"/>
    <w:rsid w:val="009A786A"/>
    <w:rsid w:val="009A7A81"/>
    <w:rsid w:val="009C5B9E"/>
    <w:rsid w:val="009C76CF"/>
    <w:rsid w:val="009C77C8"/>
    <w:rsid w:val="009D14E5"/>
    <w:rsid w:val="009E288F"/>
    <w:rsid w:val="009E4E92"/>
    <w:rsid w:val="009F693E"/>
    <w:rsid w:val="00A068A0"/>
    <w:rsid w:val="00A102F3"/>
    <w:rsid w:val="00A16DD8"/>
    <w:rsid w:val="00A262B5"/>
    <w:rsid w:val="00A337FC"/>
    <w:rsid w:val="00A33B45"/>
    <w:rsid w:val="00A34815"/>
    <w:rsid w:val="00A4223B"/>
    <w:rsid w:val="00A502A6"/>
    <w:rsid w:val="00A51C04"/>
    <w:rsid w:val="00A717AA"/>
    <w:rsid w:val="00A751D6"/>
    <w:rsid w:val="00A902EA"/>
    <w:rsid w:val="00A909C2"/>
    <w:rsid w:val="00A90B70"/>
    <w:rsid w:val="00A92A9F"/>
    <w:rsid w:val="00A94012"/>
    <w:rsid w:val="00A94C9E"/>
    <w:rsid w:val="00A95CCD"/>
    <w:rsid w:val="00AA068C"/>
    <w:rsid w:val="00AA222C"/>
    <w:rsid w:val="00AA27F5"/>
    <w:rsid w:val="00AA3DEF"/>
    <w:rsid w:val="00AA4361"/>
    <w:rsid w:val="00AA4B15"/>
    <w:rsid w:val="00AB7BD2"/>
    <w:rsid w:val="00AC04BF"/>
    <w:rsid w:val="00AC4319"/>
    <w:rsid w:val="00AD7F21"/>
    <w:rsid w:val="00AE4FEC"/>
    <w:rsid w:val="00AE5A73"/>
    <w:rsid w:val="00AE7547"/>
    <w:rsid w:val="00AF2959"/>
    <w:rsid w:val="00AF41A4"/>
    <w:rsid w:val="00AF580D"/>
    <w:rsid w:val="00B14DC7"/>
    <w:rsid w:val="00B16273"/>
    <w:rsid w:val="00B179C4"/>
    <w:rsid w:val="00B17F14"/>
    <w:rsid w:val="00B21E18"/>
    <w:rsid w:val="00B22339"/>
    <w:rsid w:val="00B300D4"/>
    <w:rsid w:val="00B346C2"/>
    <w:rsid w:val="00B40FDF"/>
    <w:rsid w:val="00B437AE"/>
    <w:rsid w:val="00B43E28"/>
    <w:rsid w:val="00B4434A"/>
    <w:rsid w:val="00B464C0"/>
    <w:rsid w:val="00B471A2"/>
    <w:rsid w:val="00B5250C"/>
    <w:rsid w:val="00B57EC4"/>
    <w:rsid w:val="00B57F8D"/>
    <w:rsid w:val="00B600A6"/>
    <w:rsid w:val="00B64D5F"/>
    <w:rsid w:val="00B64E30"/>
    <w:rsid w:val="00B731FF"/>
    <w:rsid w:val="00B812FF"/>
    <w:rsid w:val="00B85A40"/>
    <w:rsid w:val="00B961EF"/>
    <w:rsid w:val="00BB1975"/>
    <w:rsid w:val="00BB258A"/>
    <w:rsid w:val="00BB2BE9"/>
    <w:rsid w:val="00BC2A23"/>
    <w:rsid w:val="00BC2CF5"/>
    <w:rsid w:val="00BD734C"/>
    <w:rsid w:val="00BD7AC0"/>
    <w:rsid w:val="00BE3091"/>
    <w:rsid w:val="00BE51E0"/>
    <w:rsid w:val="00BE5221"/>
    <w:rsid w:val="00BE7C7D"/>
    <w:rsid w:val="00BF12AA"/>
    <w:rsid w:val="00BF2C43"/>
    <w:rsid w:val="00C03110"/>
    <w:rsid w:val="00C12B5B"/>
    <w:rsid w:val="00C1634B"/>
    <w:rsid w:val="00C21BF0"/>
    <w:rsid w:val="00C26678"/>
    <w:rsid w:val="00C36055"/>
    <w:rsid w:val="00C44DF8"/>
    <w:rsid w:val="00C507BA"/>
    <w:rsid w:val="00C52EE6"/>
    <w:rsid w:val="00C6223C"/>
    <w:rsid w:val="00C66194"/>
    <w:rsid w:val="00C73A8A"/>
    <w:rsid w:val="00C803BA"/>
    <w:rsid w:val="00C87762"/>
    <w:rsid w:val="00C87BA4"/>
    <w:rsid w:val="00C917EC"/>
    <w:rsid w:val="00CA02F2"/>
    <w:rsid w:val="00CA2FF7"/>
    <w:rsid w:val="00CA4223"/>
    <w:rsid w:val="00CA4F00"/>
    <w:rsid w:val="00CA5451"/>
    <w:rsid w:val="00CA5609"/>
    <w:rsid w:val="00CA62B1"/>
    <w:rsid w:val="00CB4899"/>
    <w:rsid w:val="00CB7451"/>
    <w:rsid w:val="00CB7A44"/>
    <w:rsid w:val="00CB7EE6"/>
    <w:rsid w:val="00CC23BA"/>
    <w:rsid w:val="00CC3564"/>
    <w:rsid w:val="00CC50CC"/>
    <w:rsid w:val="00CC65F8"/>
    <w:rsid w:val="00CC6DA5"/>
    <w:rsid w:val="00CC792F"/>
    <w:rsid w:val="00CD47F2"/>
    <w:rsid w:val="00CD53C2"/>
    <w:rsid w:val="00CD5D51"/>
    <w:rsid w:val="00CD6379"/>
    <w:rsid w:val="00CD6671"/>
    <w:rsid w:val="00CE04C9"/>
    <w:rsid w:val="00CE519D"/>
    <w:rsid w:val="00CE5B5F"/>
    <w:rsid w:val="00CF630B"/>
    <w:rsid w:val="00D007D1"/>
    <w:rsid w:val="00D105A5"/>
    <w:rsid w:val="00D113DC"/>
    <w:rsid w:val="00D14353"/>
    <w:rsid w:val="00D14410"/>
    <w:rsid w:val="00D240A9"/>
    <w:rsid w:val="00D27970"/>
    <w:rsid w:val="00D328FC"/>
    <w:rsid w:val="00D33D3D"/>
    <w:rsid w:val="00D35A6D"/>
    <w:rsid w:val="00D37A00"/>
    <w:rsid w:val="00D40753"/>
    <w:rsid w:val="00D427F0"/>
    <w:rsid w:val="00D44DE7"/>
    <w:rsid w:val="00D4764B"/>
    <w:rsid w:val="00D514F8"/>
    <w:rsid w:val="00D53007"/>
    <w:rsid w:val="00D631FA"/>
    <w:rsid w:val="00D67FF4"/>
    <w:rsid w:val="00D70B87"/>
    <w:rsid w:val="00D76FF7"/>
    <w:rsid w:val="00D80A70"/>
    <w:rsid w:val="00D8119E"/>
    <w:rsid w:val="00D83738"/>
    <w:rsid w:val="00D83A9C"/>
    <w:rsid w:val="00D83C2F"/>
    <w:rsid w:val="00DA6DD1"/>
    <w:rsid w:val="00DB4517"/>
    <w:rsid w:val="00DB592A"/>
    <w:rsid w:val="00DB67E5"/>
    <w:rsid w:val="00DC2B8F"/>
    <w:rsid w:val="00DD0C23"/>
    <w:rsid w:val="00DD383B"/>
    <w:rsid w:val="00DD38C7"/>
    <w:rsid w:val="00DD3E9D"/>
    <w:rsid w:val="00DD4719"/>
    <w:rsid w:val="00DE1939"/>
    <w:rsid w:val="00DE73AB"/>
    <w:rsid w:val="00DF45B0"/>
    <w:rsid w:val="00E005E1"/>
    <w:rsid w:val="00E009DE"/>
    <w:rsid w:val="00E01C4E"/>
    <w:rsid w:val="00E02488"/>
    <w:rsid w:val="00E13B5C"/>
    <w:rsid w:val="00E3235A"/>
    <w:rsid w:val="00E352E3"/>
    <w:rsid w:val="00E40791"/>
    <w:rsid w:val="00E51A22"/>
    <w:rsid w:val="00E5422F"/>
    <w:rsid w:val="00E646F7"/>
    <w:rsid w:val="00E71343"/>
    <w:rsid w:val="00E748BD"/>
    <w:rsid w:val="00E76B26"/>
    <w:rsid w:val="00E84735"/>
    <w:rsid w:val="00E93FE5"/>
    <w:rsid w:val="00E9745E"/>
    <w:rsid w:val="00EA2848"/>
    <w:rsid w:val="00EA47CF"/>
    <w:rsid w:val="00EB274F"/>
    <w:rsid w:val="00EC409C"/>
    <w:rsid w:val="00EE3554"/>
    <w:rsid w:val="00EE564B"/>
    <w:rsid w:val="00EF3B02"/>
    <w:rsid w:val="00F02971"/>
    <w:rsid w:val="00F038CB"/>
    <w:rsid w:val="00F05E2E"/>
    <w:rsid w:val="00F073D0"/>
    <w:rsid w:val="00F10D8C"/>
    <w:rsid w:val="00F20F3C"/>
    <w:rsid w:val="00F21246"/>
    <w:rsid w:val="00F51015"/>
    <w:rsid w:val="00F5341E"/>
    <w:rsid w:val="00F6011D"/>
    <w:rsid w:val="00F602FF"/>
    <w:rsid w:val="00F63735"/>
    <w:rsid w:val="00F67E32"/>
    <w:rsid w:val="00F71472"/>
    <w:rsid w:val="00F75BF1"/>
    <w:rsid w:val="00F7653A"/>
    <w:rsid w:val="00F77C86"/>
    <w:rsid w:val="00F831BB"/>
    <w:rsid w:val="00F90D90"/>
    <w:rsid w:val="00F97B48"/>
    <w:rsid w:val="00FA6E74"/>
    <w:rsid w:val="00FA735F"/>
    <w:rsid w:val="00FB222A"/>
    <w:rsid w:val="00FB45CE"/>
    <w:rsid w:val="00FB6906"/>
    <w:rsid w:val="00FC2614"/>
    <w:rsid w:val="00FC623B"/>
    <w:rsid w:val="00FC7810"/>
    <w:rsid w:val="00FC7BB2"/>
    <w:rsid w:val="00FD0045"/>
    <w:rsid w:val="00FD2645"/>
    <w:rsid w:val="00FD2C8B"/>
    <w:rsid w:val="00FD72DC"/>
    <w:rsid w:val="00FF11AE"/>
    <w:rsid w:val="00FF41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006527"/>
  <w15:docId w15:val="{F0D24580-5776-41CC-B5A7-4B7BC5F54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image"/>
    <w:link w:val="SansinterligneCar"/>
    <w:uiPriority w:val="1"/>
    <w:qFormat/>
    <w:rsid w:val="00E352E3"/>
    <w:pPr>
      <w:spacing w:after="0" w:line="240" w:lineRule="auto"/>
      <w:jc w:val="center"/>
    </w:pPr>
    <w:rPr>
      <w:rFonts w:asciiTheme="majorHAnsi" w:eastAsiaTheme="minorEastAsia" w:hAnsiTheme="majorHAnsi"/>
    </w:rPr>
  </w:style>
  <w:style w:type="character" w:customStyle="1" w:styleId="SansinterligneCar">
    <w:name w:val="Sans interligne Car"/>
    <w:aliases w:val="image Car"/>
    <w:basedOn w:val="Policepardfaut"/>
    <w:link w:val="Sansinterligne"/>
    <w:uiPriority w:val="1"/>
    <w:rsid w:val="00E352E3"/>
    <w:rPr>
      <w:rFonts w:asciiTheme="majorHAnsi" w:eastAsiaTheme="minorEastAsia" w:hAnsiTheme="majorHAnsi"/>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E352E3"/>
    <w:pPr>
      <w:spacing w:before="60" w:after="0" w:line="240" w:lineRule="auto"/>
      <w:jc w:val="center"/>
    </w:pPr>
    <w:rPr>
      <w:bCs/>
      <w:i/>
      <w:sz w:val="20"/>
      <w:szCs w:val="18"/>
    </w:rPr>
  </w:style>
  <w:style w:type="paragraph" w:styleId="Bibliographie">
    <w:name w:val="Bibliography"/>
    <w:basedOn w:val="Normal"/>
    <w:next w:val="Normal"/>
    <w:uiPriority w:val="37"/>
    <w:unhideWhenUsed/>
    <w:rsid w:val="000E425D"/>
  </w:style>
  <w:style w:type="character" w:customStyle="1" w:styleId="Accentuation1">
    <w:name w:val="Accentuation1"/>
    <w:basedOn w:val="Policepardfaut"/>
    <w:rsid w:val="00CC23BA"/>
  </w:style>
  <w:style w:type="paragraph" w:styleId="Notedebasdepage">
    <w:name w:val="footnote text"/>
    <w:basedOn w:val="Normal"/>
    <w:link w:val="NotedebasdepageCar"/>
    <w:uiPriority w:val="99"/>
    <w:semiHidden/>
    <w:unhideWhenUsed/>
    <w:rsid w:val="0002245E"/>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02245E"/>
    <w:rPr>
      <w:rFonts w:asciiTheme="majorHAnsi" w:hAnsiTheme="majorHAnsi"/>
      <w:sz w:val="20"/>
      <w:szCs w:val="20"/>
    </w:rPr>
  </w:style>
  <w:style w:type="character" w:styleId="Appelnotedebasdep">
    <w:name w:val="footnote reference"/>
    <w:basedOn w:val="Policepardfaut"/>
    <w:uiPriority w:val="99"/>
    <w:semiHidden/>
    <w:unhideWhenUsed/>
    <w:rsid w:val="0002245E"/>
    <w:rPr>
      <w:vertAlign w:val="superscript"/>
    </w:rPr>
  </w:style>
  <w:style w:type="character" w:styleId="Lienhypertextesuivivisit">
    <w:name w:val="FollowedHyperlink"/>
    <w:basedOn w:val="Policepardfaut"/>
    <w:uiPriority w:val="99"/>
    <w:semiHidden/>
    <w:unhideWhenUsed/>
    <w:rsid w:val="007F391B"/>
    <w:rPr>
      <w:color w:val="AA8A14" w:themeColor="followedHyperlink"/>
      <w:u w:val="single"/>
    </w:rPr>
  </w:style>
  <w:style w:type="character" w:styleId="lev">
    <w:name w:val="Strong"/>
    <w:basedOn w:val="Policepardfaut"/>
    <w:uiPriority w:val="22"/>
    <w:qFormat/>
    <w:rsid w:val="00532B38"/>
    <w:rPr>
      <w:b/>
      <w:bCs/>
    </w:rPr>
  </w:style>
  <w:style w:type="character" w:styleId="Marquedecommentaire">
    <w:name w:val="annotation reference"/>
    <w:basedOn w:val="Policepardfaut"/>
    <w:uiPriority w:val="99"/>
    <w:semiHidden/>
    <w:unhideWhenUsed/>
    <w:rsid w:val="007D777F"/>
    <w:rPr>
      <w:sz w:val="18"/>
      <w:szCs w:val="18"/>
    </w:rPr>
  </w:style>
  <w:style w:type="paragraph" w:styleId="Commentaire">
    <w:name w:val="annotation text"/>
    <w:basedOn w:val="Normal"/>
    <w:link w:val="CommentaireCar"/>
    <w:uiPriority w:val="99"/>
    <w:semiHidden/>
    <w:unhideWhenUsed/>
    <w:rsid w:val="007D777F"/>
    <w:pPr>
      <w:spacing w:line="240" w:lineRule="auto"/>
    </w:pPr>
    <w:rPr>
      <w:sz w:val="24"/>
      <w:szCs w:val="24"/>
    </w:rPr>
  </w:style>
  <w:style w:type="character" w:customStyle="1" w:styleId="CommentaireCar">
    <w:name w:val="Commentaire Car"/>
    <w:basedOn w:val="Policepardfaut"/>
    <w:link w:val="Commentaire"/>
    <w:uiPriority w:val="99"/>
    <w:semiHidden/>
    <w:rsid w:val="007D777F"/>
    <w:rPr>
      <w:rFonts w:asciiTheme="majorHAnsi" w:hAnsiTheme="majorHAnsi"/>
      <w:sz w:val="24"/>
      <w:szCs w:val="24"/>
    </w:rPr>
  </w:style>
  <w:style w:type="paragraph" w:styleId="Objetducommentaire">
    <w:name w:val="annotation subject"/>
    <w:basedOn w:val="Commentaire"/>
    <w:next w:val="Commentaire"/>
    <w:link w:val="ObjetducommentaireCar"/>
    <w:uiPriority w:val="99"/>
    <w:semiHidden/>
    <w:unhideWhenUsed/>
    <w:rsid w:val="007D777F"/>
    <w:rPr>
      <w:b/>
      <w:bCs/>
      <w:sz w:val="20"/>
      <w:szCs w:val="20"/>
    </w:rPr>
  </w:style>
  <w:style w:type="character" w:customStyle="1" w:styleId="ObjetducommentaireCar">
    <w:name w:val="Objet du commentaire Car"/>
    <w:basedOn w:val="CommentaireCar"/>
    <w:link w:val="Objetducommentaire"/>
    <w:uiPriority w:val="99"/>
    <w:semiHidden/>
    <w:rsid w:val="007D777F"/>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258219215">
      <w:bodyDiv w:val="1"/>
      <w:marLeft w:val="0"/>
      <w:marRight w:val="0"/>
      <w:marTop w:val="0"/>
      <w:marBottom w:val="0"/>
      <w:divBdr>
        <w:top w:val="none" w:sz="0" w:space="0" w:color="auto"/>
        <w:left w:val="none" w:sz="0" w:space="0" w:color="auto"/>
        <w:bottom w:val="none" w:sz="0" w:space="0" w:color="auto"/>
        <w:right w:val="none" w:sz="0" w:space="0" w:color="auto"/>
      </w:divBdr>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00298527">
      <w:bodyDiv w:val="1"/>
      <w:marLeft w:val="0"/>
      <w:marRight w:val="0"/>
      <w:marTop w:val="0"/>
      <w:marBottom w:val="0"/>
      <w:divBdr>
        <w:top w:val="none" w:sz="0" w:space="0" w:color="auto"/>
        <w:left w:val="none" w:sz="0" w:space="0" w:color="auto"/>
        <w:bottom w:val="none" w:sz="0" w:space="0" w:color="auto"/>
        <w:right w:val="none" w:sz="0" w:space="0" w:color="auto"/>
      </w:divBdr>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444033657">
      <w:bodyDiv w:val="1"/>
      <w:marLeft w:val="0"/>
      <w:marRight w:val="0"/>
      <w:marTop w:val="0"/>
      <w:marBottom w:val="0"/>
      <w:divBdr>
        <w:top w:val="none" w:sz="0" w:space="0" w:color="auto"/>
        <w:left w:val="none" w:sz="0" w:space="0" w:color="auto"/>
        <w:bottom w:val="none" w:sz="0" w:space="0" w:color="auto"/>
        <w:right w:val="none" w:sz="0" w:space="0" w:color="auto"/>
      </w:divBdr>
    </w:div>
    <w:div w:id="1611275667">
      <w:bodyDiv w:val="1"/>
      <w:marLeft w:val="0"/>
      <w:marRight w:val="0"/>
      <w:marTop w:val="0"/>
      <w:marBottom w:val="0"/>
      <w:divBdr>
        <w:top w:val="none" w:sz="0" w:space="0" w:color="auto"/>
        <w:left w:val="none" w:sz="0" w:space="0" w:color="auto"/>
        <w:bottom w:val="none" w:sz="0" w:space="0" w:color="auto"/>
        <w:right w:val="none" w:sz="0" w:space="0" w:color="auto"/>
      </w:divBdr>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hyperlink" Target="http://culturesciencesphysique.ens-lyon.fr/" TargetMode="External"/><Relationship Id="rId47" Type="http://schemas.openxmlformats.org/officeDocument/2006/relationships/hyperlink" Target="https://www.bioenergie-promotion.fr/59955/guide-la-methanisation-en-dix-questions/" TargetMode="External"/><Relationship Id="rId63" Type="http://schemas.openxmlformats.org/officeDocument/2006/relationships/hyperlink" Target="https://lenergeek.com/2019/12/26/biomethane-gaz-vert-biogaz-europe/" TargetMode="External"/><Relationship Id="rId68" Type="http://schemas.openxmlformats.org/officeDocument/2006/relationships/hyperlink" Target="https://agriculture.gouv.fr/sites/minagri/files/documents/pdf/Guide_MethanisationV9_1-2.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decrypterlenergie.org/comprendre-la-methanisation-agricole" TargetMode="External"/><Relationship Id="rId53" Type="http://schemas.openxmlformats.org/officeDocument/2006/relationships/hyperlink" Target="https://www.bioenergie-promotion.fr/51801/le-digestat-de-methanisation-acquiert-enfin-le-statut-de-produit-fertilisant-en-france/" TargetMode="External"/><Relationship Id="rId58" Type="http://schemas.openxmlformats.org/officeDocument/2006/relationships/hyperlink" Target="https://www.sinoe.org/documents/download/idDoc/1211" TargetMode="External"/><Relationship Id="rId66" Type="http://schemas.openxmlformats.org/officeDocument/2006/relationships/hyperlink" Target="https://www.ineris.fr/sites/ineris.fr/files/contribution/Documents/guide-methanisation-def-1.pdf" TargetMode="External"/><Relationship Id="rId5" Type="http://schemas.openxmlformats.org/officeDocument/2006/relationships/webSettings" Target="webSettings.xml"/><Relationship Id="rId61" Type="http://schemas.openxmlformats.org/officeDocument/2006/relationships/hyperlink" Target="http://www.grtgaz.com/medias/communiques-de-presse/detail-actus/article/bilan-gaz-2019.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eduscol.education.fr/sti/si-ens-paris-saclay/ressources_pedagogiques/dossier-les-chiffres-de-lenergie" TargetMode="External"/><Relationship Id="rId48" Type="http://schemas.openxmlformats.org/officeDocument/2006/relationships/hyperlink" Target="https://www.usinenouvelle.com/article/dans-le-tarn-une-unite-de-methanisation-a-la-ferme-raccordee-au-reseau-de-distribution.N762714" TargetMode="External"/><Relationship Id="rId56" Type="http://schemas.openxmlformats.org/officeDocument/2006/relationships/hyperlink" Target="https://www.ademe.fr/expertises/dechets/passer-a-laction/valorisation-energetique/valorisations-energetiques-biogaz-gaz-synthese" TargetMode="External"/><Relationship Id="rId64" Type="http://schemas.openxmlformats.org/officeDocument/2006/relationships/hyperlink" Target="https://france-biomethane.fr/wp-content/uploads/2019/12/201912_Sia-Partners_France-Biom%C3%A9thane_Benchmark_Europe_Biomethane_vfrancais.pdf" TargetMode="External"/><Relationship Id="rId69" Type="http://schemas.openxmlformats.org/officeDocument/2006/relationships/hyperlink" Target="https://www.anses.fr/fr/system/files/AIR2006et0010Ra.pdf" TargetMode="External"/><Relationship Id="rId8" Type="http://schemas.openxmlformats.org/officeDocument/2006/relationships/image" Target="media/image1.png"/><Relationship Id="rId51" Type="http://schemas.openxmlformats.org/officeDocument/2006/relationships/hyperlink" Target="https://projet-methanisation.grdf.fr/la-methanisation/la-methanisation-quest-ce-que-cest/le-processus-de-methanisatio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chambres-agriculture.fr/exploitation-agricole/developper-des-projets/economie-et-production-denergies/la-methanisation-agricole/" TargetMode="External"/><Relationship Id="rId59" Type="http://schemas.openxmlformats.org/officeDocument/2006/relationships/hyperlink" Target="https://www.syndicat-energies-renouvelables.fr/wp-content/uploads/basedoc/ser-panoramagazrenouvelable2019_webrvb2.pdf" TargetMode="External"/><Relationship Id="rId67" Type="http://schemas.openxmlformats.org/officeDocument/2006/relationships/hyperlink" Target="https://www.biogasworld.com/fr/news/risques-lies-aux-installations-de-methanisation-et-mesures-de-securite-indispensable/" TargetMode="External"/><Relationship Id="rId20" Type="http://schemas.openxmlformats.org/officeDocument/2006/relationships/image" Target="media/image12.png"/><Relationship Id="rId41" Type="http://schemas.openxmlformats.org/officeDocument/2006/relationships/hyperlink" Target="https://eduscol.education.fr/sti/si-ens-paris-saclay/ressources_pedagogiques/dossier-les-chiffres-de-lenergie" TargetMode="External"/><Relationship Id="rId54" Type="http://schemas.openxmlformats.org/officeDocument/2006/relationships/hyperlink" Target="https://www.agriopale.fr/?page_id=54" TargetMode="External"/><Relationship Id="rId62" Type="http://schemas.openxmlformats.org/officeDocument/2006/relationships/hyperlink" Target="https://www.connaissancedesenergies.org/la-filiere-du-biomethane-en-france-de-nombreux-projets-et-des-incertitudes-200513" TargetMode="External"/><Relationship Id="rId70" Type="http://schemas.openxmlformats.org/officeDocument/2006/relationships/hyperlink" Target="http://www.set-revue.fr/sites/default/files/articles/pdf/La_methanisation_agricole_-_quelle_rentabilite_selon_les_projet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bourgogne-franche-comte.ademe.fr/sites/default/files/metha-voie-seche-2015.pdf" TargetMode="External"/><Relationship Id="rId57" Type="http://schemas.openxmlformats.org/officeDocument/2006/relationships/hyperlink" Target="https://www.c-r-d.com/nos-produits/methanisation-et-cogeneration/" TargetMode="External"/><Relationship Id="rId10" Type="http://schemas.openxmlformats.org/officeDocument/2006/relationships/hyperlink" Target="http://culturesciencesphysique.ens-lyon.fr/" TargetMode="External"/><Relationship Id="rId31" Type="http://schemas.openxmlformats.org/officeDocument/2006/relationships/image" Target="media/image22.png"/><Relationship Id="rId44" Type="http://schemas.openxmlformats.org/officeDocument/2006/relationships/hyperlink" Target="http://culturesciencesphysique.ens-lyon.fr/" TargetMode="External"/><Relationship Id="rId52" Type="http://schemas.openxmlformats.org/officeDocument/2006/relationships/hyperlink" Target="http://biogaz-ingenierie.fr/methanisation/biologie/" TargetMode="External"/><Relationship Id="rId60" Type="http://schemas.openxmlformats.org/officeDocument/2006/relationships/hyperlink" Target="http://www.energies-renouvelables.org/observ-er/html/energie_renouvelable_france/ObservER-Barometre-EnR-Electrique-France-2020.pdf" TargetMode="External"/><Relationship Id="rId65" Type="http://schemas.openxmlformats.org/officeDocument/2006/relationships/hyperlink" Target="https://www.gazdaujourdhui.fr/la-methanisation-une-filiere-energetique-davenir-pour-lagriculture-francais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culturesciencesphysique.ens-lyon.fr/images/articles/methanisation/biogaz-europe.png" TargetMode="External"/><Relationship Id="rId34" Type="http://schemas.openxmlformats.org/officeDocument/2006/relationships/image" Target="media/image25.png"/><Relationship Id="rId50" Type="http://schemas.openxmlformats.org/officeDocument/2006/relationships/hyperlink" Target="https://bourgogne-franche-comte.ademe.fr/sites/default/files/descriptif-installation-gaec-schneider.pdf" TargetMode="External"/><Relationship Id="rId55" Type="http://schemas.openxmlformats.org/officeDocument/2006/relationships/hyperlink" Target="https://nouvelle-aquitaine.ademe.fr/sites/default/files/fiche-technique-methanisation.pdf" TargetMode="External"/><Relationship Id="rId7" Type="http://schemas.openxmlformats.org/officeDocument/2006/relationships/endnotes" Target="endnotes.xml"/><Relationship Id="rId71" Type="http://schemas.openxmlformats.org/officeDocument/2006/relationships/hyperlink" Target="https://eduscol.education.fr/sti/si-ens-paris-sacla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deme.fr/sites/default/files/assets/documents/synthese_identification_intallations_biomethane.pdf" TargetMode="External"/><Relationship Id="rId2" Type="http://schemas.openxmlformats.org/officeDocument/2006/relationships/hyperlink" Target="https://www.biomasse-territoire.info/wp-content/uploads/2018/02/Fiche_cultures_energetiques_dediees.pdf" TargetMode="External"/><Relationship Id="rId1" Type="http://schemas.openxmlformats.org/officeDocument/2006/relationships/hyperlink" Target="https://agriculture.gouv.fr/quest-ce-quune-culture-intermediaire-vocation-energetique"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21</b:Tag>
    <b:SourceType>Misc</b:SourceType>
    <b:Guid>{31C5FCE9-8C68-489F-A41C-03C3769C639F}</b:Guid>
    <b:Author>
      <b:Author>
        <b:NameList>
          <b:Person>
            <b:Last>2</b:Last>
          </b:Person>
        </b:NameList>
      </b:Author>
    </b:Author>
    <b:RefOrder>1</b:RefOrder>
  </b:Source>
  <b:Source>
    <b:Tag>31</b:Tag>
    <b:SourceType>Misc</b:SourceType>
    <b:Guid>{A4EDB8C8-AD36-4FC2-88D9-4CE85ADCCE85}</b:Guid>
    <b:Author>
      <b:Author>
        <b:NameList>
          <b:Person>
            <b:Last>3</b:Last>
          </b:Person>
        </b:NameList>
      </b:Author>
    </b:Author>
  </b:Source>
</b:Sources>
</file>

<file path=customXml/itemProps1.xml><?xml version="1.0" encoding="utf-8"?>
<ds:datastoreItem xmlns:ds="http://schemas.openxmlformats.org/officeDocument/2006/customXml" ds:itemID="{8F47CFD4-E0BE-4BBF-9271-109F4AFB3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5584</Words>
  <Characters>30714</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Hélène HORSIN-MOLINARO</cp:lastModifiedBy>
  <cp:revision>21</cp:revision>
  <cp:lastPrinted>2021-03-29T06:52:00Z</cp:lastPrinted>
  <dcterms:created xsi:type="dcterms:W3CDTF">2021-03-09T09:54:00Z</dcterms:created>
  <dcterms:modified xsi:type="dcterms:W3CDTF">2021-03-29T06:53:00Z</dcterms:modified>
</cp:coreProperties>
</file>