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D18" w:rsidRDefault="00075D18" w:rsidP="00075D18">
      <w:pPr>
        <w:pStyle w:val="Retraitnormal"/>
        <w:pBdr>
          <w:bottom w:val="single" w:sz="4" w:space="31" w:color="auto"/>
        </w:pBdr>
        <w:ind w:left="0"/>
        <w:jc w:val="center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Co-intervention / Enseignement Professionnel et Mathématiques</w:t>
      </w:r>
      <w:r>
        <w:rPr>
          <w:rFonts w:ascii="Arial" w:hAnsi="Arial" w:cs="Arial"/>
          <w:b/>
          <w:sz w:val="20"/>
          <w:szCs w:val="20"/>
        </w:rPr>
        <w:t xml:space="preserve"> Physiques Chimie</w:t>
      </w:r>
    </w:p>
    <w:p w:rsidR="00075D18" w:rsidRDefault="00075D18" w:rsidP="00075D18">
      <w:pPr>
        <w:pStyle w:val="Retraitnormal"/>
        <w:spacing w:before="120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Baccalauréat Professionnel Maintenance des Véhicules</w:t>
      </w:r>
    </w:p>
    <w:p w:rsidR="00075D18" w:rsidRPr="002B3FB9" w:rsidRDefault="00075D18" w:rsidP="00075D18">
      <w:pPr>
        <w:pStyle w:val="Retraitnormal"/>
        <w:pBdr>
          <w:bottom w:val="single" w:sz="4" w:space="1" w:color="auto"/>
        </w:pBdr>
        <w:ind w:left="0"/>
        <w:rPr>
          <w:rFonts w:ascii="Arial" w:hAnsi="Arial" w:cs="Arial"/>
          <w:b/>
          <w:sz w:val="20"/>
          <w:szCs w:val="20"/>
        </w:rPr>
      </w:pPr>
    </w:p>
    <w:p w:rsidR="008B3CB6" w:rsidRPr="002B3FB9" w:rsidRDefault="00654242" w:rsidP="003423EB">
      <w:pPr>
        <w:pStyle w:val="Retraitnormal"/>
        <w:spacing w:before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FICHE DESCRIPTIVE</w:t>
      </w:r>
    </w:p>
    <w:p w:rsidR="0024697A" w:rsidRPr="002B3FB9" w:rsidRDefault="00F93384" w:rsidP="003423EB">
      <w:pPr>
        <w:pStyle w:val="Retraitnormal"/>
        <w:ind w:left="0"/>
        <w:jc w:val="center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Contrôle</w:t>
      </w:r>
      <w:r w:rsidR="00532567" w:rsidRPr="002B3FB9">
        <w:rPr>
          <w:rFonts w:ascii="Arial" w:hAnsi="Arial" w:cs="Arial"/>
          <w:b/>
          <w:sz w:val="20"/>
          <w:szCs w:val="20"/>
        </w:rPr>
        <w:t xml:space="preserve"> </w:t>
      </w:r>
      <w:r w:rsidR="00A71175">
        <w:rPr>
          <w:rFonts w:ascii="Arial" w:hAnsi="Arial" w:cs="Arial"/>
          <w:b/>
          <w:sz w:val="20"/>
          <w:szCs w:val="20"/>
        </w:rPr>
        <w:t>des pneumatiques avec prises de mesures</w:t>
      </w:r>
    </w:p>
    <w:p w:rsidR="00D648F4" w:rsidRPr="002B3FB9" w:rsidRDefault="00D648F4" w:rsidP="003423EB">
      <w:pPr>
        <w:pStyle w:val="Retraitnormal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24697A" w:rsidRPr="002B3FB9" w:rsidRDefault="00E71BAD" w:rsidP="003423E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Niveau </w:t>
      </w:r>
      <w:r w:rsidR="00075D18" w:rsidRPr="002B3FB9">
        <w:rPr>
          <w:rFonts w:ascii="Arial" w:hAnsi="Arial" w:cs="Arial"/>
          <w:b/>
          <w:sz w:val="20"/>
          <w:szCs w:val="20"/>
        </w:rPr>
        <w:t xml:space="preserve">: </w:t>
      </w:r>
      <w:r w:rsidR="00075D18" w:rsidRPr="002B3FB9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075D18" w:rsidRPr="002B3FB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D781C">
        <w:rPr>
          <w:rFonts w:ascii="Arial" w:hAnsi="Arial" w:cs="Arial"/>
          <w:b/>
          <w:sz w:val="20"/>
          <w:szCs w:val="20"/>
        </w:rPr>
      </w:r>
      <w:r w:rsidR="000D781C">
        <w:rPr>
          <w:rFonts w:ascii="Arial" w:hAnsi="Arial" w:cs="Arial"/>
          <w:b/>
          <w:sz w:val="20"/>
          <w:szCs w:val="20"/>
        </w:rPr>
        <w:fldChar w:fldCharType="separate"/>
      </w:r>
      <w:r w:rsidR="00075D18" w:rsidRPr="002B3FB9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075D18" w:rsidRPr="002B3FB9">
        <w:rPr>
          <w:rFonts w:ascii="Arial" w:hAnsi="Arial" w:cs="Arial"/>
          <w:sz w:val="20"/>
          <w:szCs w:val="20"/>
        </w:rPr>
        <w:t xml:space="preserve">  </w:t>
      </w:r>
      <w:r w:rsidR="00075D18">
        <w:rPr>
          <w:rFonts w:ascii="Arial" w:hAnsi="Arial" w:cs="Arial"/>
          <w:sz w:val="20"/>
          <w:szCs w:val="20"/>
        </w:rPr>
        <w:t>2</w:t>
      </w:r>
      <w:r w:rsidR="00075D18" w:rsidRPr="00587D60">
        <w:rPr>
          <w:rFonts w:ascii="Arial" w:hAnsi="Arial" w:cs="Arial"/>
          <w:sz w:val="20"/>
          <w:szCs w:val="20"/>
          <w:vertAlign w:val="superscript"/>
        </w:rPr>
        <w:t>nde</w:t>
      </w:r>
      <w:r w:rsidR="00075D18">
        <w:rPr>
          <w:rFonts w:ascii="Arial" w:hAnsi="Arial" w:cs="Arial"/>
          <w:sz w:val="20"/>
          <w:szCs w:val="20"/>
        </w:rPr>
        <w:t xml:space="preserve"> </w:t>
      </w:r>
      <w:r w:rsidR="00075D18" w:rsidRPr="002B3FB9">
        <w:rPr>
          <w:rFonts w:ascii="Arial" w:hAnsi="Arial" w:cs="Arial"/>
          <w:sz w:val="20"/>
          <w:szCs w:val="20"/>
        </w:rPr>
        <w:t xml:space="preserve"> </w:t>
      </w:r>
      <w:r w:rsidR="00075D18" w:rsidRPr="002B3FB9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75D18" w:rsidRPr="002B3FB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D781C">
        <w:rPr>
          <w:rFonts w:ascii="Arial" w:hAnsi="Arial" w:cs="Arial"/>
          <w:b/>
          <w:sz w:val="20"/>
          <w:szCs w:val="20"/>
        </w:rPr>
      </w:r>
      <w:r w:rsidR="000D781C">
        <w:rPr>
          <w:rFonts w:ascii="Arial" w:hAnsi="Arial" w:cs="Arial"/>
          <w:b/>
          <w:sz w:val="20"/>
          <w:szCs w:val="20"/>
        </w:rPr>
        <w:fldChar w:fldCharType="separate"/>
      </w:r>
      <w:r w:rsidR="00075D18" w:rsidRPr="002B3FB9">
        <w:rPr>
          <w:rFonts w:ascii="Arial" w:hAnsi="Arial" w:cs="Arial"/>
          <w:b/>
          <w:sz w:val="20"/>
          <w:szCs w:val="20"/>
        </w:rPr>
        <w:fldChar w:fldCharType="end"/>
      </w:r>
      <w:r w:rsidR="00075D18" w:rsidRPr="002B3FB9">
        <w:rPr>
          <w:rFonts w:ascii="Arial" w:hAnsi="Arial" w:cs="Arial"/>
          <w:sz w:val="20"/>
          <w:szCs w:val="20"/>
        </w:rPr>
        <w:t xml:space="preserve"> </w:t>
      </w:r>
      <w:r w:rsidR="00075D18">
        <w:rPr>
          <w:rFonts w:ascii="Arial" w:hAnsi="Arial" w:cs="Arial"/>
          <w:sz w:val="20"/>
          <w:szCs w:val="20"/>
        </w:rPr>
        <w:t>1</w:t>
      </w:r>
      <w:r w:rsidR="00075D18" w:rsidRPr="00587D60">
        <w:rPr>
          <w:rFonts w:ascii="Arial" w:hAnsi="Arial" w:cs="Arial"/>
          <w:sz w:val="20"/>
          <w:szCs w:val="20"/>
          <w:vertAlign w:val="superscript"/>
        </w:rPr>
        <w:t>ère</w:t>
      </w:r>
      <w:r w:rsidR="00075D1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75D18">
        <w:rPr>
          <w:rFonts w:ascii="Arial" w:hAnsi="Arial" w:cs="Arial"/>
          <w:sz w:val="20"/>
          <w:szCs w:val="20"/>
        </w:rPr>
        <w:t xml:space="preserve"> </w:t>
      </w:r>
      <w:r w:rsidR="00075D18" w:rsidRPr="002B3FB9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75D18" w:rsidRPr="002B3FB9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D781C">
        <w:rPr>
          <w:rFonts w:ascii="Arial" w:hAnsi="Arial" w:cs="Arial"/>
          <w:b/>
          <w:sz w:val="20"/>
          <w:szCs w:val="20"/>
        </w:rPr>
      </w:r>
      <w:r w:rsidR="000D781C">
        <w:rPr>
          <w:rFonts w:ascii="Arial" w:hAnsi="Arial" w:cs="Arial"/>
          <w:b/>
          <w:sz w:val="20"/>
          <w:szCs w:val="20"/>
        </w:rPr>
        <w:fldChar w:fldCharType="separate"/>
      </w:r>
      <w:r w:rsidR="00075D18" w:rsidRPr="002B3FB9">
        <w:rPr>
          <w:rFonts w:ascii="Arial" w:hAnsi="Arial" w:cs="Arial"/>
          <w:b/>
          <w:sz w:val="20"/>
          <w:szCs w:val="20"/>
        </w:rPr>
        <w:fldChar w:fldCharType="end"/>
      </w:r>
      <w:r w:rsidR="00075D18">
        <w:rPr>
          <w:rFonts w:ascii="Arial" w:hAnsi="Arial" w:cs="Arial"/>
          <w:b/>
          <w:sz w:val="20"/>
          <w:szCs w:val="20"/>
        </w:rPr>
        <w:t xml:space="preserve"> Terminale</w:t>
      </w:r>
      <w:r w:rsidR="00075D18" w:rsidRPr="002B3FB9">
        <w:rPr>
          <w:rFonts w:ascii="Arial" w:hAnsi="Arial" w:cs="Arial"/>
          <w:b/>
          <w:sz w:val="20"/>
          <w:szCs w:val="20"/>
        </w:rPr>
        <w:t xml:space="preserve"> </w:t>
      </w:r>
    </w:p>
    <w:p w:rsidR="00075D18" w:rsidRDefault="00075D18" w:rsidP="00075D18">
      <w:pPr>
        <w:suppressAutoHyphens/>
        <w:spacing w:before="120" w:after="60" w:line="240" w:lineRule="auto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Durée de la sé</w:t>
      </w:r>
      <w:r>
        <w:rPr>
          <w:rFonts w:ascii="Arial" w:hAnsi="Arial" w:cs="Arial"/>
          <w:b/>
          <w:sz w:val="20"/>
          <w:szCs w:val="20"/>
        </w:rPr>
        <w:t>ance</w:t>
      </w:r>
      <w:r w:rsidRPr="002B3FB9">
        <w:rPr>
          <w:rFonts w:ascii="Arial" w:hAnsi="Arial" w:cs="Arial"/>
          <w:sz w:val="20"/>
          <w:szCs w:val="20"/>
        </w:rPr>
        <w:t xml:space="preserve"> : </w:t>
      </w:r>
      <w:r>
        <w:rPr>
          <w:rFonts w:ascii="Arial" w:hAnsi="Arial" w:cs="Arial"/>
          <w:sz w:val="20"/>
          <w:szCs w:val="20"/>
        </w:rPr>
        <w:t>1</w:t>
      </w:r>
      <w:r w:rsidRPr="002B3FB9">
        <w:rPr>
          <w:rFonts w:ascii="Arial" w:hAnsi="Arial" w:cs="Arial"/>
          <w:sz w:val="20"/>
          <w:szCs w:val="20"/>
        </w:rPr>
        <w:t xml:space="preserve"> h</w:t>
      </w:r>
      <w:r w:rsidRPr="002B3FB9">
        <w:rPr>
          <w:rFonts w:ascii="Arial" w:hAnsi="Arial" w:cs="Arial"/>
          <w:b/>
          <w:sz w:val="20"/>
          <w:szCs w:val="20"/>
        </w:rPr>
        <w:t xml:space="preserve"> </w:t>
      </w:r>
    </w:p>
    <w:p w:rsidR="00075D18" w:rsidRPr="00075D18" w:rsidRDefault="00330B8A" w:rsidP="00075D18">
      <w:pPr>
        <w:pStyle w:val="Paragraphedeliste"/>
        <w:numPr>
          <w:ilvl w:val="0"/>
          <w:numId w:val="41"/>
        </w:numPr>
        <w:spacing w:before="120" w:after="60" w:line="240" w:lineRule="auto"/>
        <w:rPr>
          <w:rFonts w:ascii="Arial" w:hAnsi="Arial" w:cs="Arial"/>
          <w:b/>
          <w:sz w:val="20"/>
          <w:szCs w:val="20"/>
        </w:rPr>
      </w:pPr>
      <w:r w:rsidRPr="00075D18">
        <w:rPr>
          <w:rFonts w:ascii="Arial" w:hAnsi="Arial" w:cs="Arial"/>
          <w:b/>
          <w:sz w:val="20"/>
          <w:szCs w:val="20"/>
        </w:rPr>
        <w:t>Problématiqu</w:t>
      </w:r>
      <w:r w:rsidR="00075D18" w:rsidRPr="00075D18">
        <w:rPr>
          <w:rFonts w:ascii="Arial" w:hAnsi="Arial" w:cs="Arial"/>
          <w:b/>
          <w:sz w:val="20"/>
          <w:szCs w:val="20"/>
        </w:rPr>
        <w:t>e</w:t>
      </w:r>
    </w:p>
    <w:p w:rsidR="00DC5DF7" w:rsidRDefault="00DC5DF7" w:rsidP="00075D18">
      <w:pPr>
        <w:suppressAutoHyphens/>
        <w:spacing w:before="120" w:after="60" w:line="240" w:lineRule="auto"/>
      </w:pPr>
      <w:r>
        <w:t>U</w:t>
      </w:r>
      <w:r w:rsidRPr="00DC5DF7">
        <w:t>n client amène sa voiture au garage</w:t>
      </w:r>
      <w:r w:rsidR="00E577BC">
        <w:t xml:space="preserve"> et désire savoir si ses pneus sont usés car celui-ci glisse dans les virages. </w:t>
      </w:r>
    </w:p>
    <w:p w:rsidR="00E577BC" w:rsidRPr="00E577BC" w:rsidRDefault="00E577BC" w:rsidP="00075D18">
      <w:pPr>
        <w:suppressAutoHyphens/>
        <w:spacing w:before="120" w:after="60" w:line="240" w:lineRule="auto"/>
        <w:rPr>
          <w:rFonts w:ascii="Arial" w:hAnsi="Arial" w:cs="Arial"/>
          <w:sz w:val="20"/>
          <w:szCs w:val="20"/>
        </w:rPr>
      </w:pPr>
      <w:r w:rsidRPr="00E577BC">
        <w:rPr>
          <w:rFonts w:ascii="Arial" w:hAnsi="Arial" w:cs="Arial"/>
          <w:sz w:val="20"/>
          <w:szCs w:val="20"/>
        </w:rPr>
        <w:t>Doit</w:t>
      </w:r>
      <w:r w:rsidR="00A7381F">
        <w:rPr>
          <w:rFonts w:ascii="Arial" w:hAnsi="Arial" w:cs="Arial"/>
          <w:sz w:val="20"/>
          <w:szCs w:val="20"/>
        </w:rPr>
        <w:t>-</w:t>
      </w:r>
      <w:r w:rsidRPr="00E577BC">
        <w:rPr>
          <w:rFonts w:ascii="Arial" w:hAnsi="Arial" w:cs="Arial"/>
          <w:sz w:val="20"/>
          <w:szCs w:val="20"/>
        </w:rPr>
        <w:t>il changer ses pneus ?</w:t>
      </w:r>
    </w:p>
    <w:p w:rsidR="00D648F4" w:rsidRPr="002B3FB9" w:rsidRDefault="00D648F4" w:rsidP="00330B8A">
      <w:pPr>
        <w:suppressAutoHyphens/>
        <w:spacing w:before="120" w:after="60" w:line="240" w:lineRule="auto"/>
        <w:rPr>
          <w:rFonts w:ascii="Arial" w:hAnsi="Arial" w:cs="Arial"/>
          <w:sz w:val="20"/>
          <w:szCs w:val="20"/>
        </w:rPr>
      </w:pPr>
    </w:p>
    <w:p w:rsidR="00F93384" w:rsidRPr="00075D18" w:rsidRDefault="00F93384" w:rsidP="00075D18">
      <w:pPr>
        <w:pStyle w:val="Paragraphedeliste"/>
        <w:numPr>
          <w:ilvl w:val="0"/>
          <w:numId w:val="41"/>
        </w:numPr>
        <w:spacing w:before="120" w:after="60" w:line="240" w:lineRule="auto"/>
        <w:rPr>
          <w:rFonts w:ascii="Arial" w:hAnsi="Arial" w:cs="Arial"/>
          <w:sz w:val="20"/>
          <w:szCs w:val="20"/>
        </w:rPr>
      </w:pPr>
      <w:r w:rsidRPr="00075D18">
        <w:rPr>
          <w:rFonts w:ascii="Arial" w:hAnsi="Arial" w:cs="Arial"/>
          <w:b/>
          <w:sz w:val="20"/>
          <w:szCs w:val="20"/>
        </w:rPr>
        <w:t>Objectif de la séquence</w:t>
      </w:r>
    </w:p>
    <w:tbl>
      <w:tblPr>
        <w:tblStyle w:val="Grilledutablea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93384" w:rsidRPr="002B3FB9" w:rsidTr="00DC4B31">
        <w:trPr>
          <w:trHeight w:val="227"/>
        </w:trPr>
        <w:tc>
          <w:tcPr>
            <w:tcW w:w="10490" w:type="dxa"/>
            <w:shd w:val="clear" w:color="auto" w:fill="auto"/>
          </w:tcPr>
          <w:p w:rsidR="00D648F4" w:rsidRPr="002B3FB9" w:rsidRDefault="00075D18" w:rsidP="00DC4B31">
            <w:pPr>
              <w:suppressAutoHyphens/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Contrôler la profondeur de pneumatiques </w:t>
            </w:r>
          </w:p>
        </w:tc>
      </w:tr>
    </w:tbl>
    <w:p w:rsidR="0024697A" w:rsidRPr="00075D18" w:rsidRDefault="0024697A" w:rsidP="00075D18">
      <w:pPr>
        <w:pStyle w:val="Paragraphedeliste"/>
        <w:numPr>
          <w:ilvl w:val="0"/>
          <w:numId w:val="41"/>
        </w:numPr>
        <w:spacing w:before="120" w:after="60" w:line="480" w:lineRule="auto"/>
        <w:rPr>
          <w:rFonts w:ascii="Arial" w:hAnsi="Arial" w:cs="Arial"/>
          <w:sz w:val="20"/>
          <w:szCs w:val="20"/>
        </w:rPr>
      </w:pPr>
      <w:r w:rsidRPr="00075D18">
        <w:rPr>
          <w:rFonts w:ascii="Arial" w:hAnsi="Arial" w:cs="Arial"/>
          <w:b/>
          <w:sz w:val="20"/>
          <w:szCs w:val="20"/>
        </w:rPr>
        <w:t>Compétences visées</w:t>
      </w:r>
      <w:r w:rsidR="00415CA6" w:rsidRPr="00075D1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2"/>
        <w:gridCol w:w="1740"/>
        <w:gridCol w:w="2268"/>
        <w:gridCol w:w="1418"/>
        <w:gridCol w:w="1134"/>
        <w:gridCol w:w="2268"/>
      </w:tblGrid>
      <w:tr w:rsidR="0024697A" w:rsidRPr="002B3FB9" w:rsidTr="00E71E9E">
        <w:tc>
          <w:tcPr>
            <w:tcW w:w="10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left w:w="108" w:type="dxa"/>
            </w:tcMar>
            <w:vAlign w:val="center"/>
          </w:tcPr>
          <w:p w:rsidR="0024697A" w:rsidRPr="002B3FB9" w:rsidRDefault="00D76CFB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En </w:t>
            </w:r>
            <w:r w:rsidR="00F73F98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868BB">
              <w:rPr>
                <w:rFonts w:ascii="Arial" w:hAnsi="Arial" w:cs="Arial"/>
                <w:b/>
                <w:sz w:val="20"/>
                <w:szCs w:val="20"/>
              </w:rPr>
              <w:t xml:space="preserve">aintenance des véhicules </w:t>
            </w:r>
          </w:p>
        </w:tc>
      </w:tr>
      <w:tr w:rsidR="00532567" w:rsidRPr="002B3FB9" w:rsidTr="00330B8A">
        <w:trPr>
          <w:trHeight w:val="617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  <w:vAlign w:val="center"/>
          </w:tcPr>
          <w:p w:rsidR="00532567" w:rsidRPr="002B3FB9" w:rsidRDefault="00532567" w:rsidP="00564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Tâche professionnelle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2567" w:rsidRPr="002B3FB9" w:rsidRDefault="00DC4B31" w:rsidP="00E71E9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>T</w:t>
            </w:r>
            <w:r w:rsidR="00DC5DF7">
              <w:rPr>
                <w:rFonts w:ascii="Arial" w:hAnsi="Arial" w:cs="Arial"/>
                <w:sz w:val="18"/>
                <w:szCs w:val="20"/>
              </w:rPr>
              <w:t>3.1</w:t>
            </w:r>
            <w:r w:rsidRPr="002B3FB9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="00DC5DF7" w:rsidRPr="00DC5DF7">
              <w:rPr>
                <w:rFonts w:ascii="Arial" w:hAnsi="Arial" w:cs="Arial"/>
                <w:sz w:val="18"/>
                <w:szCs w:val="20"/>
              </w:rPr>
              <w:t>Remplacer, réparer les sous-ensembles, les éléments</w:t>
            </w:r>
          </w:p>
        </w:tc>
      </w:tr>
      <w:tr w:rsidR="0024697A" w:rsidRPr="002B3FB9" w:rsidTr="00A04050">
        <w:trPr>
          <w:trHeight w:val="1147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  <w:vAlign w:val="center"/>
          </w:tcPr>
          <w:p w:rsidR="0024697A" w:rsidRPr="002B3FB9" w:rsidRDefault="00D74E30" w:rsidP="00564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Connaissances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07F93" w:rsidRPr="002B3FB9" w:rsidRDefault="00507F93" w:rsidP="00E71E9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>S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2B3FB9">
              <w:rPr>
                <w:rFonts w:ascii="Arial" w:hAnsi="Arial" w:cs="Arial"/>
                <w:sz w:val="18"/>
                <w:szCs w:val="20"/>
              </w:rPr>
              <w:t>1.2</w:t>
            </w:r>
            <w:r w:rsidR="00A04050">
              <w:rPr>
                <w:rFonts w:ascii="Arial" w:hAnsi="Arial" w:cs="Arial"/>
                <w:sz w:val="18"/>
                <w:szCs w:val="20"/>
              </w:rPr>
              <w:t xml:space="preserve"> –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Les fonctions du système, des sous-systèmes du véhicule</w:t>
            </w:r>
          </w:p>
          <w:p w:rsidR="00507F93" w:rsidRPr="002B3FB9" w:rsidRDefault="00A04050" w:rsidP="00E71E9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2.2 – </w:t>
            </w:r>
            <w:r w:rsidR="00F73F98">
              <w:rPr>
                <w:rFonts w:ascii="Arial" w:hAnsi="Arial" w:cs="Arial"/>
                <w:sz w:val="18"/>
                <w:szCs w:val="20"/>
              </w:rPr>
              <w:t>La démarche diagnostique</w:t>
            </w:r>
          </w:p>
          <w:p w:rsidR="0024697A" w:rsidRPr="002B3FB9" w:rsidRDefault="0024697A" w:rsidP="00A04050">
            <w:pPr>
              <w:spacing w:after="0" w:line="240" w:lineRule="auto"/>
              <w:ind w:left="70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4697A" w:rsidRPr="002B3FB9" w:rsidTr="00532567">
        <w:trPr>
          <w:trHeight w:val="509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tcMar>
              <w:left w:w="108" w:type="dxa"/>
            </w:tcMar>
            <w:vAlign w:val="center"/>
          </w:tcPr>
          <w:p w:rsidR="0024697A" w:rsidRPr="002B3FB9" w:rsidRDefault="00D74E30" w:rsidP="00564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C</w:t>
            </w:r>
            <w:r w:rsidR="0024697A" w:rsidRPr="002B3FB9">
              <w:rPr>
                <w:rFonts w:ascii="Arial" w:hAnsi="Arial" w:cs="Arial"/>
                <w:sz w:val="20"/>
                <w:szCs w:val="20"/>
              </w:rPr>
              <w:t>ompétences professionnelles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4DC8" w:rsidRPr="002B3FB9" w:rsidRDefault="00344DC8" w:rsidP="00E71E9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>C</w:t>
            </w:r>
            <w:r w:rsidR="00DC5DF7">
              <w:rPr>
                <w:rFonts w:ascii="Arial" w:hAnsi="Arial" w:cs="Arial"/>
                <w:sz w:val="18"/>
                <w:szCs w:val="20"/>
              </w:rPr>
              <w:t xml:space="preserve"> 1.2</w:t>
            </w:r>
            <w:r w:rsidRPr="002B3FB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64DAB" w:rsidRPr="002B3FB9">
              <w:rPr>
                <w:rFonts w:ascii="Arial" w:hAnsi="Arial" w:cs="Arial"/>
                <w:sz w:val="18"/>
                <w:szCs w:val="20"/>
              </w:rPr>
              <w:t>– C</w:t>
            </w:r>
            <w:r w:rsidR="00507F93" w:rsidRPr="002B3FB9">
              <w:rPr>
                <w:rFonts w:ascii="Arial" w:hAnsi="Arial" w:cs="Arial"/>
                <w:sz w:val="18"/>
                <w:szCs w:val="20"/>
              </w:rPr>
              <w:t>o</w:t>
            </w:r>
            <w:r w:rsidR="00DC5DF7">
              <w:rPr>
                <w:rFonts w:ascii="Arial" w:hAnsi="Arial" w:cs="Arial"/>
                <w:sz w:val="18"/>
                <w:szCs w:val="20"/>
              </w:rPr>
              <w:t>mmuniquer en interne et avec les tiers</w:t>
            </w:r>
          </w:p>
          <w:p w:rsidR="00DC5DF7" w:rsidRDefault="00507F93" w:rsidP="00E71E9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>C</w:t>
            </w:r>
            <w:r w:rsidR="00DC5DF7">
              <w:rPr>
                <w:rFonts w:ascii="Arial" w:hAnsi="Arial" w:cs="Arial"/>
                <w:sz w:val="18"/>
                <w:szCs w:val="20"/>
              </w:rPr>
              <w:t xml:space="preserve"> 2.1 </w:t>
            </w:r>
            <w:r w:rsidR="00DC5DF7" w:rsidRPr="002B3FB9">
              <w:rPr>
                <w:rFonts w:ascii="Arial" w:hAnsi="Arial" w:cs="Arial"/>
                <w:sz w:val="18"/>
                <w:szCs w:val="20"/>
              </w:rPr>
              <w:t>–</w:t>
            </w:r>
            <w:r w:rsidRPr="002B3FB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>
              <w:rPr>
                <w:rFonts w:ascii="Arial" w:hAnsi="Arial" w:cs="Arial"/>
                <w:sz w:val="18"/>
                <w:szCs w:val="20"/>
              </w:rPr>
              <w:t>Préparer son intervention</w:t>
            </w:r>
          </w:p>
          <w:p w:rsidR="0024697A" w:rsidRPr="002B3FB9" w:rsidRDefault="00DC5DF7" w:rsidP="00E71E9E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 3.1 </w:t>
            </w:r>
            <w:r w:rsidR="00507F93" w:rsidRPr="002B3FB9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Remettre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en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conformité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les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systèmes,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les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sous-ensembles, les</w:t>
            </w:r>
            <w:r w:rsidR="00F73F98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73F98" w:rsidRPr="00F73F98">
              <w:rPr>
                <w:rFonts w:ascii="Arial" w:hAnsi="Arial" w:cs="Arial"/>
                <w:sz w:val="18"/>
                <w:szCs w:val="20"/>
              </w:rPr>
              <w:t>éléments.</w:t>
            </w:r>
          </w:p>
        </w:tc>
      </w:tr>
      <w:tr w:rsidR="00A563E3" w:rsidRPr="002B3FB9" w:rsidTr="003868BB">
        <w:tc>
          <w:tcPr>
            <w:tcW w:w="104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 w:themeFill="accent6" w:themeFillShade="BF"/>
            <w:tcMar>
              <w:left w:w="108" w:type="dxa"/>
            </w:tcMar>
            <w:vAlign w:val="center"/>
          </w:tcPr>
          <w:p w:rsidR="00A563E3" w:rsidRPr="002B3FB9" w:rsidRDefault="00D76CFB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54242" w:rsidRPr="002B3FB9">
              <w:rPr>
                <w:rFonts w:ascii="Arial" w:hAnsi="Arial" w:cs="Arial"/>
                <w:b/>
                <w:sz w:val="20"/>
                <w:szCs w:val="20"/>
              </w:rPr>
              <w:t xml:space="preserve"> mathématiques</w:t>
            </w:r>
          </w:p>
        </w:tc>
      </w:tr>
      <w:tr w:rsidR="00075D18" w:rsidRPr="002B3FB9" w:rsidTr="003868BB">
        <w:trPr>
          <w:trHeight w:val="1050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 w:themeFill="accent6" w:themeFillShade="BF"/>
            <w:tcMar>
              <w:left w:w="108" w:type="dxa"/>
            </w:tcMar>
            <w:vAlign w:val="center"/>
          </w:tcPr>
          <w:p w:rsidR="00075D18" w:rsidRPr="002B3FB9" w:rsidRDefault="00075D18" w:rsidP="00075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Connaissances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5D18" w:rsidRDefault="00075D18" w:rsidP="00075D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Figures planes usuelles : triangle, quadrilatère, cercle. </w:t>
            </w:r>
          </w:p>
          <w:p w:rsidR="00075D18" w:rsidRDefault="00075D18" w:rsidP="00075D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Formule donnant le périmètre d’un cercle. </w:t>
            </w:r>
          </w:p>
          <w:p w:rsidR="00075D18" w:rsidRPr="006204F4" w:rsidRDefault="00075D18" w:rsidP="00075D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Formule de l’aire d’un triangle, d’un carré, d'un rectangle, d’un disque. </w:t>
            </w:r>
          </w:p>
        </w:tc>
      </w:tr>
      <w:tr w:rsidR="00075D18" w:rsidRPr="002B3FB9" w:rsidTr="003868BB">
        <w:trPr>
          <w:trHeight w:val="1066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 w:themeFill="accent6" w:themeFillShade="BF"/>
            <w:tcMar>
              <w:left w:w="108" w:type="dxa"/>
            </w:tcMar>
            <w:vAlign w:val="center"/>
          </w:tcPr>
          <w:p w:rsidR="00075D18" w:rsidRPr="002B3FB9" w:rsidRDefault="00075D18" w:rsidP="00075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Capacités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5D18" w:rsidRPr="006204F4" w:rsidRDefault="00075D18" w:rsidP="00075D1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Calculer des longueurs, des mesures d’angles, des aires et des volumes dans les figures ou solides (les formules pour la pyramide, le cône et la boule sont fournies). </w:t>
            </w:r>
          </w:p>
        </w:tc>
      </w:tr>
      <w:tr w:rsidR="00075D18" w:rsidRPr="002B3FB9" w:rsidTr="003868BB">
        <w:trPr>
          <w:trHeight w:val="1066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 w:themeFill="accent6" w:themeFillShade="BF"/>
            <w:tcMar>
              <w:left w:w="108" w:type="dxa"/>
            </w:tcMar>
            <w:vAlign w:val="center"/>
          </w:tcPr>
          <w:p w:rsidR="00075D18" w:rsidRPr="002B3FB9" w:rsidRDefault="00075D18" w:rsidP="00075D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Automatismes</w:t>
            </w:r>
          </w:p>
        </w:tc>
        <w:tc>
          <w:tcPr>
            <w:tcW w:w="88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/>
                <w:color w:val="000000"/>
              </w:rPr>
            </w:pPr>
            <w:r w:rsidRPr="006204F4">
              <w:rPr>
                <w:rFonts w:ascii="Garamond" w:eastAsiaTheme="minorHAnsi" w:hAnsi="Garamond"/>
                <w:color w:val="000000"/>
              </w:rPr>
              <w:t xml:space="preserve">Utilisation des pourcentages. </w:t>
            </w:r>
          </w:p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color w:val="000000"/>
              </w:rPr>
            </w:pPr>
            <w:r w:rsidRPr="006204F4">
              <w:rPr>
                <w:rFonts w:ascii="Garamond" w:eastAsiaTheme="minorHAnsi" w:hAnsi="Garamond" w:cs="Arial"/>
                <w:color w:val="000000"/>
              </w:rPr>
              <w:t xml:space="preserve">Expression d’un nombre donné en écriture décimale ou fractionnaire sous forme d’un pourcentage et réciproquement. </w:t>
            </w:r>
          </w:p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color w:val="000000"/>
              </w:rPr>
            </w:pPr>
            <w:r w:rsidRPr="006204F4">
              <w:rPr>
                <w:rFonts w:ascii="Garamond" w:eastAsiaTheme="minorHAnsi" w:hAnsi="Garamond" w:cs="Arial"/>
                <w:color w:val="000000"/>
              </w:rPr>
              <w:t xml:space="preserve">Détermination d’un arrondi, d’une valeur approchée. </w:t>
            </w:r>
          </w:p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color w:val="000000"/>
              </w:rPr>
            </w:pPr>
            <w:r w:rsidRPr="006204F4">
              <w:rPr>
                <w:rFonts w:ascii="Garamond" w:eastAsiaTheme="minorHAnsi" w:hAnsi="Garamond" w:cs="Arial"/>
                <w:color w:val="000000"/>
              </w:rPr>
              <w:t xml:space="preserve">Conversions d’unités de longueur, d’aire et de volume. </w:t>
            </w:r>
          </w:p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color w:val="000000"/>
              </w:rPr>
            </w:pPr>
            <w:r w:rsidRPr="006204F4">
              <w:rPr>
                <w:rFonts w:ascii="Garamond" w:eastAsiaTheme="minorHAnsi" w:hAnsi="Garamond" w:cs="Arial"/>
                <w:color w:val="000000"/>
              </w:rPr>
              <w:t xml:space="preserve">Expression d’un résultat dans une unité adaptée. </w:t>
            </w:r>
          </w:p>
          <w:p w:rsidR="00075D18" w:rsidRPr="006204F4" w:rsidRDefault="00075D18" w:rsidP="000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Theme="minorHAnsi" w:hAnsi="Garamond" w:cs="Arial"/>
                <w:color w:val="000000"/>
              </w:rPr>
            </w:pPr>
            <w:r w:rsidRPr="006204F4">
              <w:rPr>
                <w:rFonts w:ascii="Garamond" w:eastAsiaTheme="minorHAnsi" w:hAnsi="Garamond" w:cs="Arial"/>
                <w:color w:val="000000"/>
              </w:rPr>
              <w:t xml:space="preserve">Calcul de l’aire d’un carré, d’un rectangle, d’un disque. </w:t>
            </w:r>
          </w:p>
        </w:tc>
      </w:tr>
      <w:tr w:rsidR="00D76CFB" w:rsidRPr="002B3FB9" w:rsidTr="003868BB">
        <w:trPr>
          <w:trHeight w:val="357"/>
        </w:trPr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36C0A" w:themeFill="accent6" w:themeFillShade="BF"/>
            <w:tcMar>
              <w:left w:w="108" w:type="dxa"/>
            </w:tcMar>
            <w:vAlign w:val="center"/>
          </w:tcPr>
          <w:p w:rsidR="00D76CFB" w:rsidRPr="002B3FB9" w:rsidRDefault="00D76CFB" w:rsidP="00564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Compétences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76CFB" w:rsidRPr="002B3FB9" w:rsidRDefault="004A3BF8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4375" w:rsidRPr="002B3FB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76CFB"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CFB" w:rsidRPr="002B3FB9">
              <w:rPr>
                <w:rFonts w:ascii="Arial" w:hAnsi="Arial" w:cs="Arial"/>
                <w:sz w:val="20"/>
                <w:szCs w:val="20"/>
              </w:rPr>
              <w:t xml:space="preserve">S’approprier 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6CFB" w:rsidRPr="002B3FB9" w:rsidRDefault="004A3BF8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4375" w:rsidRPr="002B3FB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76CFB"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CFB" w:rsidRPr="002B3FB9">
              <w:rPr>
                <w:rFonts w:ascii="Arial" w:hAnsi="Arial" w:cs="Arial"/>
                <w:sz w:val="20"/>
                <w:szCs w:val="20"/>
              </w:rPr>
              <w:t>Analyser-Raisonner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6CFB" w:rsidRPr="002B3FB9" w:rsidRDefault="004A3BF8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4375" w:rsidRPr="002B3FB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76CFB"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CFB" w:rsidRPr="002B3FB9">
              <w:rPr>
                <w:rFonts w:ascii="Arial" w:hAnsi="Arial" w:cs="Arial"/>
                <w:sz w:val="20"/>
                <w:szCs w:val="20"/>
              </w:rPr>
              <w:t xml:space="preserve">Réaliser   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6CFB" w:rsidRPr="002B3FB9" w:rsidRDefault="004A3BF8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4375" w:rsidRPr="002B3FB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76CFB"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CFB" w:rsidRPr="002B3FB9">
              <w:rPr>
                <w:rFonts w:ascii="Arial" w:hAnsi="Arial" w:cs="Arial"/>
                <w:sz w:val="20"/>
                <w:szCs w:val="20"/>
              </w:rPr>
              <w:t xml:space="preserve">Valider 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6CFB" w:rsidRPr="002B3FB9" w:rsidRDefault="004A3BF8" w:rsidP="00E71E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4375" w:rsidRPr="002B3FB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</w:r>
            <w:r w:rsidR="000D78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D76CFB"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CFB" w:rsidRPr="002B3FB9">
              <w:rPr>
                <w:rFonts w:ascii="Arial" w:hAnsi="Arial" w:cs="Arial"/>
                <w:sz w:val="20"/>
                <w:szCs w:val="20"/>
              </w:rPr>
              <w:t>Communiquer</w:t>
            </w:r>
          </w:p>
        </w:tc>
      </w:tr>
    </w:tbl>
    <w:p w:rsidR="00564DAB" w:rsidRPr="002B3FB9" w:rsidRDefault="00564DAB" w:rsidP="00E71E9E">
      <w:pPr>
        <w:suppressAutoHyphens/>
        <w:spacing w:before="120" w:after="60" w:line="100" w:lineRule="atLeast"/>
        <w:rPr>
          <w:rFonts w:ascii="Arial" w:hAnsi="Arial" w:cs="Arial"/>
          <w:sz w:val="20"/>
          <w:szCs w:val="20"/>
        </w:rPr>
      </w:pPr>
    </w:p>
    <w:p w:rsidR="00D21826" w:rsidRPr="002B3FB9" w:rsidRDefault="00D21826" w:rsidP="00075D18">
      <w:pPr>
        <w:numPr>
          <w:ilvl w:val="0"/>
          <w:numId w:val="41"/>
        </w:numPr>
        <w:suppressAutoHyphens/>
        <w:spacing w:before="120" w:after="60" w:line="480" w:lineRule="auto"/>
        <w:ind w:hanging="720"/>
        <w:rPr>
          <w:rFonts w:ascii="Arial" w:hAnsi="Arial" w:cs="Arial"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Matériel, outils didactiques et supports pédagogiques utilisés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D21826" w:rsidRPr="002B3FB9" w:rsidTr="00564DAB">
        <w:trPr>
          <w:trHeight w:val="1104"/>
        </w:trPr>
        <w:tc>
          <w:tcPr>
            <w:tcW w:w="10490" w:type="dxa"/>
            <w:vAlign w:val="center"/>
          </w:tcPr>
          <w:p w:rsidR="00617FE1" w:rsidRPr="002B3FB9" w:rsidRDefault="00617FE1" w:rsidP="00564DAB">
            <w:pPr>
              <w:pStyle w:val="Paragraphedeliste"/>
              <w:numPr>
                <w:ilvl w:val="0"/>
                <w:numId w:val="11"/>
              </w:numPr>
              <w:spacing w:before="12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3FB9">
              <w:rPr>
                <w:rFonts w:ascii="Arial" w:hAnsi="Arial" w:cs="Arial"/>
                <w:color w:val="000000" w:themeColor="text1"/>
                <w:sz w:val="20"/>
                <w:szCs w:val="20"/>
              </w:rPr>
              <w:t>1 véhicule pour 2 binômes</w:t>
            </w:r>
          </w:p>
          <w:p w:rsidR="003536B3" w:rsidRPr="002B3FB9" w:rsidRDefault="003536B3" w:rsidP="00564DAB">
            <w:pPr>
              <w:pStyle w:val="Paragraphedeliste"/>
              <w:numPr>
                <w:ilvl w:val="0"/>
                <w:numId w:val="11"/>
              </w:numPr>
              <w:spacing w:before="12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B3F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Outils de mesure : </w:t>
            </w:r>
            <w:r w:rsidR="00513F93">
              <w:rPr>
                <w:rFonts w:ascii="Arial" w:hAnsi="Arial" w:cs="Arial"/>
                <w:color w:val="000000" w:themeColor="text1"/>
                <w:sz w:val="20"/>
                <w:szCs w:val="20"/>
              </w:rPr>
              <w:t>jauge de profondeur</w:t>
            </w:r>
            <w:r w:rsidR="00075D18">
              <w:rPr>
                <w:rFonts w:ascii="Arial" w:hAnsi="Arial" w:cs="Arial"/>
                <w:color w:val="000000" w:themeColor="text1"/>
                <w:sz w:val="20"/>
                <w:szCs w:val="20"/>
              </w:rPr>
              <w:t>, décamètre</w:t>
            </w:r>
            <w:r w:rsidR="00513F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 tachymètre mécanique </w:t>
            </w:r>
          </w:p>
          <w:p w:rsidR="003536B3" w:rsidRPr="002B3FB9" w:rsidRDefault="003536B3" w:rsidP="00564DAB">
            <w:pPr>
              <w:pStyle w:val="Paragraphedeliste"/>
              <w:numPr>
                <w:ilvl w:val="0"/>
                <w:numId w:val="11"/>
              </w:numPr>
              <w:spacing w:before="12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B3FB9">
              <w:rPr>
                <w:rFonts w:ascii="Arial" w:hAnsi="Arial" w:cs="Arial"/>
                <w:color w:val="000000" w:themeColor="text1"/>
                <w:sz w:val="20"/>
                <w:szCs w:val="20"/>
              </w:rPr>
              <w:t>Document élève</w:t>
            </w:r>
          </w:p>
        </w:tc>
      </w:tr>
    </w:tbl>
    <w:p w:rsidR="003423EB" w:rsidRPr="002B3FB9" w:rsidRDefault="003423EB" w:rsidP="00D21826">
      <w:pPr>
        <w:suppressAutoHyphens/>
        <w:spacing w:before="120" w:after="60" w:line="240" w:lineRule="auto"/>
        <w:ind w:left="720"/>
        <w:rPr>
          <w:rFonts w:ascii="Arial" w:hAnsi="Arial" w:cs="Arial"/>
          <w:sz w:val="20"/>
          <w:szCs w:val="20"/>
        </w:rPr>
        <w:sectPr w:rsidR="003423EB" w:rsidRPr="002B3FB9" w:rsidSect="00D21826">
          <w:footerReference w:type="default" r:id="rId8"/>
          <w:pgSz w:w="11906" w:h="16838"/>
          <w:pgMar w:top="567" w:right="720" w:bottom="567" w:left="720" w:header="709" w:footer="350" w:gutter="0"/>
          <w:cols w:space="708"/>
          <w:docGrid w:linePitch="360"/>
        </w:sectPr>
      </w:pPr>
    </w:p>
    <w:p w:rsidR="003423EB" w:rsidRPr="002B3FB9" w:rsidRDefault="00D21826" w:rsidP="00075D18">
      <w:pPr>
        <w:pStyle w:val="Paragraphedeliste"/>
        <w:numPr>
          <w:ilvl w:val="0"/>
          <w:numId w:val="41"/>
        </w:numPr>
        <w:spacing w:before="120" w:after="60" w:line="360" w:lineRule="auto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lastRenderedPageBreak/>
        <w:t>Scénario de la séquence</w:t>
      </w:r>
    </w:p>
    <w:tbl>
      <w:tblPr>
        <w:tblStyle w:val="Grilledutableau"/>
        <w:tblW w:w="15649" w:type="dxa"/>
        <w:tblLook w:val="04A0" w:firstRow="1" w:lastRow="0" w:firstColumn="1" w:lastColumn="0" w:noHBand="0" w:noVBand="1"/>
      </w:tblPr>
      <w:tblGrid>
        <w:gridCol w:w="6629"/>
        <w:gridCol w:w="1195"/>
        <w:gridCol w:w="4617"/>
        <w:gridCol w:w="3208"/>
      </w:tblGrid>
      <w:tr w:rsidR="00CD63F3" w:rsidRPr="002B3FB9" w:rsidTr="00B32C4B">
        <w:tc>
          <w:tcPr>
            <w:tcW w:w="15649" w:type="dxa"/>
            <w:gridSpan w:val="4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CD63F3" w:rsidRPr="00B32C4B" w:rsidRDefault="00CD63F3" w:rsidP="00B652F0">
            <w:pPr>
              <w:suppressAutoHyphens/>
              <w:spacing w:before="12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Qui fait quoi ?</w:t>
            </w:r>
          </w:p>
        </w:tc>
      </w:tr>
      <w:tr w:rsidR="007E2532" w:rsidRPr="002B3FB9" w:rsidTr="00B32C4B">
        <w:tc>
          <w:tcPr>
            <w:tcW w:w="7824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7E2532" w:rsidRPr="00B32C4B" w:rsidRDefault="00CD63F3" w:rsidP="00CD63F3">
            <w:pPr>
              <w:suppressAutoHyphens/>
              <w:spacing w:before="12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Professeur d’e</w:t>
            </w:r>
            <w:r w:rsidR="007E2532" w:rsidRPr="00B32C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nseignement professionnel</w:t>
            </w: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E2532" w:rsidRPr="00B32C4B" w:rsidRDefault="00CD63F3" w:rsidP="00CD63F3">
            <w:pPr>
              <w:suppressAutoHyphens/>
              <w:spacing w:before="120" w:after="6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Professeur de m</w:t>
            </w:r>
            <w:r w:rsidR="007E2532" w:rsidRPr="00B32C4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athématiques</w:t>
            </w:r>
          </w:p>
        </w:tc>
      </w:tr>
      <w:tr w:rsidR="007E2532" w:rsidRPr="002B3FB9" w:rsidTr="00B32C4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DC4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Etape 1 : Présentation de la problématique  </w:t>
            </w:r>
            <w:r w:rsidRPr="002B3F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7E2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collective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B652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10 min</w:t>
            </w:r>
          </w:p>
        </w:tc>
      </w:tr>
      <w:tr w:rsidR="000E28F3" w:rsidRPr="002B3FB9" w:rsidTr="00444AF5">
        <w:trPr>
          <w:trHeight w:val="997"/>
        </w:trPr>
        <w:tc>
          <w:tcPr>
            <w:tcW w:w="15649" w:type="dxa"/>
            <w:gridSpan w:val="4"/>
            <w:tcBorders>
              <w:bottom w:val="single" w:sz="4" w:space="0" w:color="auto"/>
            </w:tcBorders>
          </w:tcPr>
          <w:p w:rsidR="00075D18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</w:rPr>
            </w:pPr>
          </w:p>
          <w:p w:rsidR="00075D18" w:rsidRPr="00732D2E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</w:rPr>
            </w:pPr>
            <w:r w:rsidRPr="00732D2E">
              <w:rPr>
                <w:rFonts w:ascii="Arial" w:eastAsiaTheme="minorHAnsi" w:hAnsi="Arial" w:cs="Arial"/>
                <w:bCs/>
                <w:sz w:val="18"/>
                <w:szCs w:val="18"/>
              </w:rPr>
              <w:t>La salle est configurée en îlots, les élèves sont par groupe de quatre. Le professeur d’enseignement professionnel et le professeur de mathématiques présentent la problématique</w:t>
            </w:r>
            <w:r>
              <w:rPr>
                <w:rFonts w:ascii="Arial" w:eastAsiaTheme="minorHAnsi" w:hAnsi="Arial" w:cs="Arial"/>
                <w:bCs/>
                <w:sz w:val="18"/>
                <w:szCs w:val="18"/>
              </w:rPr>
              <w:t>.</w:t>
            </w:r>
          </w:p>
          <w:p w:rsidR="00444AF5" w:rsidRPr="002B3FB9" w:rsidRDefault="00075D18" w:rsidP="00075D18">
            <w:pPr>
              <w:pStyle w:val="Paragraphedeliste"/>
              <w:numPr>
                <w:ilvl w:val="0"/>
                <w:numId w:val="38"/>
              </w:numPr>
              <w:spacing w:after="60"/>
              <w:jc w:val="center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>Distribution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 du document élève</w:t>
            </w:r>
          </w:p>
        </w:tc>
      </w:tr>
      <w:tr w:rsidR="007E2532" w:rsidRPr="002B3FB9" w:rsidTr="00B32C4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0242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Etape </w:t>
            </w:r>
            <w:r w:rsidR="000242B4" w:rsidRPr="002B3FB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 : Recherche d’un protocole  </w:t>
            </w:r>
            <w:r w:rsidRPr="002B3F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7E25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individuelle </w:t>
            </w:r>
            <w:r w:rsidRPr="002B3FB9">
              <w:rPr>
                <w:rFonts w:ascii="Arial" w:hAnsi="Arial" w:cs="Arial"/>
                <w:sz w:val="20"/>
                <w:szCs w:val="20"/>
              </w:rPr>
              <w:t>(travail en ilot de 4 élèves)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7E2532" w:rsidRPr="002B3FB9" w:rsidRDefault="007E2532" w:rsidP="007E25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5 min</w:t>
            </w:r>
          </w:p>
        </w:tc>
      </w:tr>
      <w:tr w:rsidR="00075D18" w:rsidRPr="002B3FB9" w:rsidTr="00444AF5">
        <w:trPr>
          <w:trHeight w:val="775"/>
        </w:trPr>
        <w:tc>
          <w:tcPr>
            <w:tcW w:w="15649" w:type="dxa"/>
            <w:gridSpan w:val="4"/>
            <w:tcBorders>
              <w:bottom w:val="single" w:sz="4" w:space="0" w:color="auto"/>
            </w:tcBorders>
          </w:tcPr>
          <w:p w:rsidR="00075D18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75D18" w:rsidRPr="00B52E54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Chaque îlot constitue 2 binômes pour réaliser les deux parties de l’activité (mesures et calculs).</w:t>
            </w:r>
          </w:p>
          <w:p w:rsidR="00075D18" w:rsidRPr="00B52E54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035EB" wp14:editId="7CE13522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88265</wp:posOffset>
                      </wp:positionV>
                      <wp:extent cx="0" cy="447675"/>
                      <wp:effectExtent l="0" t="0" r="38100" b="2857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32F5D" id="Connecteur droit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pt,6.95pt" to="40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" strokecolor="black [3040]"/>
                  </w:pict>
                </mc:Fallback>
              </mc:AlternateConten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Ils devront prendre des notes sur les pages du document élève et échanger ensuite.</w:t>
            </w:r>
          </w:p>
          <w:p w:rsidR="00075D18" w:rsidRPr="00B52E54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B52E54">
              <w:rPr>
                <w:rFonts w:ascii="Arial" w:eastAsiaTheme="minorHAnsi" w:hAnsi="Arial" w:cs="Arial"/>
                <w:bCs/>
                <w:sz w:val="18"/>
                <w:szCs w:val="18"/>
              </w:rPr>
              <w:t xml:space="preserve">Le professeur d’enseignement professionnel 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a préparé, au préalable, plusieurs véhicules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ou roues).     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Avec le professeur de mathématiques, chaque binôme effectue les calculs et compl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è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 xml:space="preserve">te le </w:t>
            </w:r>
          </w:p>
          <w:p w:rsidR="00075D18" w:rsidRPr="00B52E54" w:rsidRDefault="00075D18" w:rsidP="00075D18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Sous son contrôle, les élèves, par binôme, réalisent facilement les mesures (questions n° 1, 2, 3 et 7)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.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proofErr w:type="gramStart"/>
            <w:r w:rsidRPr="00B52E54">
              <w:rPr>
                <w:rFonts w:ascii="Arial" w:eastAsiaTheme="minorHAnsi" w:hAnsi="Arial" w:cs="Arial"/>
                <w:sz w:val="18"/>
                <w:szCs w:val="18"/>
              </w:rPr>
              <w:t>document</w:t>
            </w:r>
            <w:proofErr w:type="gramEnd"/>
            <w:r w:rsidRPr="00B52E54">
              <w:rPr>
                <w:rFonts w:ascii="Arial" w:eastAsiaTheme="minorHAnsi" w:hAnsi="Arial" w:cs="Arial"/>
                <w:sz w:val="18"/>
                <w:szCs w:val="18"/>
              </w:rPr>
              <w:t xml:space="preserve"> élève (questions n° 4, 5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, 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6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 et 8</w:t>
            </w: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)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  <w:p w:rsidR="00075D18" w:rsidRPr="002B3FB9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</w:p>
        </w:tc>
      </w:tr>
      <w:tr w:rsidR="00075D18" w:rsidRPr="002B3FB9" w:rsidTr="00B32C4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Etape 3 : Mise en commun des protocoles  </w:t>
            </w:r>
            <w:r w:rsidRPr="002B3FB9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collective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10 min</w:t>
            </w:r>
          </w:p>
        </w:tc>
      </w:tr>
      <w:tr w:rsidR="00075D18" w:rsidRPr="002B3FB9" w:rsidTr="00444AF5">
        <w:trPr>
          <w:trHeight w:val="777"/>
        </w:trPr>
        <w:tc>
          <w:tcPr>
            <w:tcW w:w="15649" w:type="dxa"/>
            <w:gridSpan w:val="4"/>
            <w:tcBorders>
              <w:bottom w:val="single" w:sz="4" w:space="0" w:color="auto"/>
            </w:tcBorders>
          </w:tcPr>
          <w:p w:rsidR="00075D18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  <w:p w:rsidR="00075D18" w:rsidRPr="00B52E54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Les ilots se reconstituent afin que les élèves mettent en commun leurs résultats et échangent sur leurs démarches.</w:t>
            </w:r>
          </w:p>
          <w:p w:rsidR="00075D18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B52E54">
              <w:rPr>
                <w:rFonts w:ascii="Arial" w:eastAsiaTheme="minorHAnsi" w:hAnsi="Arial" w:cs="Arial"/>
                <w:sz w:val="18"/>
                <w:szCs w:val="18"/>
              </w:rPr>
              <w:t>Les deux professeurs circulent entre les ilots et participent, si besoin, aux échanges.</w:t>
            </w:r>
          </w:p>
          <w:p w:rsidR="00075D18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Ils répondent à la problématique (question n° 9).</w:t>
            </w:r>
          </w:p>
          <w:p w:rsidR="00075D18" w:rsidRPr="00B52E54" w:rsidRDefault="00075D18" w:rsidP="00075D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075D18" w:rsidRPr="002B3FB9" w:rsidTr="00B32C4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>Etape 4 : Activité 1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Phase individuelle </w:t>
            </w:r>
            <w:r w:rsidRPr="002B3FB9">
              <w:rPr>
                <w:rFonts w:ascii="Arial" w:hAnsi="Arial" w:cs="Arial"/>
                <w:sz w:val="20"/>
                <w:szCs w:val="20"/>
              </w:rPr>
              <w:t>(travail en binôme)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20 min</w:t>
            </w:r>
          </w:p>
        </w:tc>
      </w:tr>
      <w:tr w:rsidR="00075D18" w:rsidRPr="002B3FB9" w:rsidTr="00280B67">
        <w:tc>
          <w:tcPr>
            <w:tcW w:w="15649" w:type="dxa"/>
            <w:gridSpan w:val="4"/>
            <w:tcBorders>
              <w:bottom w:val="single" w:sz="4" w:space="0" w:color="auto"/>
            </w:tcBorders>
            <w:vAlign w:val="center"/>
          </w:tcPr>
          <w:p w:rsidR="00075D18" w:rsidRPr="00B60B4E" w:rsidRDefault="00075D18" w:rsidP="00075D18">
            <w:pPr>
              <w:spacing w:before="120"/>
              <w:rPr>
                <w:rFonts w:ascii="Arial" w:eastAsia="Calibri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Présentation des résultats et d</w:t>
            </w:r>
            <w:r w:rsidRPr="002B3FB9">
              <w:rPr>
                <w:rFonts w:ascii="Arial" w:hAnsi="Arial" w:cs="Arial"/>
                <w:sz w:val="18"/>
                <w:szCs w:val="18"/>
              </w:rPr>
              <w:t>iscu</w:t>
            </w:r>
            <w:r>
              <w:rPr>
                <w:rFonts w:ascii="Arial" w:hAnsi="Arial" w:cs="Arial"/>
                <w:sz w:val="18"/>
                <w:szCs w:val="18"/>
              </w:rPr>
              <w:t>ssion</w:t>
            </w:r>
            <w:r w:rsidRPr="002B3FB9">
              <w:rPr>
                <w:rFonts w:ascii="Arial" w:hAnsi="Arial" w:cs="Arial"/>
                <w:sz w:val="18"/>
                <w:szCs w:val="18"/>
              </w:rPr>
              <w:t xml:space="preserve"> des avantages et des inconvénients des deux méthodes</w:t>
            </w:r>
            <w:r w:rsidRPr="00B60B4E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75D18" w:rsidRPr="002B3FB9" w:rsidTr="00075D18">
        <w:trPr>
          <w:trHeight w:val="2340"/>
        </w:trPr>
        <w:tc>
          <w:tcPr>
            <w:tcW w:w="7824" w:type="dxa"/>
            <w:gridSpan w:val="2"/>
            <w:tcBorders>
              <w:bottom w:val="single" w:sz="4" w:space="0" w:color="auto"/>
            </w:tcBorders>
            <w:vAlign w:val="center"/>
          </w:tcPr>
          <w:p w:rsidR="00075D18" w:rsidRPr="002B3FB9" w:rsidRDefault="00075D18" w:rsidP="00075D18">
            <w:pPr>
              <w:spacing w:before="120" w:after="120"/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>Activité 1 - Partie 1 : Mesur</w:t>
            </w:r>
            <w:r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 xml:space="preserve">es 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Le professeur d’EP a préparé, au préalable, plusieurs véhicules avec une 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taille de pneumatiques conforme à celle décrite dans le TP élèves afin que les élèves puissent vérifier leurs mesures avec l’enseignant de mathématiques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.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Sous son contrôle, les élèves, par binôme, réalisent facilement les mesures a</w:t>
            </w:r>
            <w:r w:rsidR="00A7381F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vec l’utilisation d’un tachymètre mécanique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. Ils répètent l’opération sur le côté opposé 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intérieur et extérieur du pneumatique. 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Un 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témoin ou une photo explicative permet 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de localiser l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’endroit de mesure et des témoins d’usures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. Ils comparent les valeurs mesurées entre les 2 côtés.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Les mesures sont notées sur le document élève.</w:t>
            </w:r>
          </w:p>
        </w:tc>
        <w:tc>
          <w:tcPr>
            <w:tcW w:w="7825" w:type="dxa"/>
            <w:gridSpan w:val="2"/>
            <w:tcBorders>
              <w:bottom w:val="single" w:sz="4" w:space="0" w:color="auto"/>
            </w:tcBorders>
            <w:vAlign w:val="center"/>
          </w:tcPr>
          <w:p w:rsidR="00075D18" w:rsidRPr="002B3FB9" w:rsidRDefault="00075D18" w:rsidP="00075D18">
            <w:pPr>
              <w:spacing w:before="120" w:after="120"/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>Activité 1 - Partie 2 : L</w:t>
            </w:r>
            <w:r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 xml:space="preserve">’usure </w:t>
            </w:r>
            <w:r w:rsidRPr="002B3FB9"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>définis par le constructeur</w:t>
            </w:r>
            <w:r>
              <w:rPr>
                <w:rFonts w:ascii="Arial" w:eastAsiaTheme="minorHAnsi" w:hAnsi="Arial" w:cs="Arial"/>
                <w:b/>
                <w:color w:val="000000"/>
                <w:sz w:val="18"/>
                <w:szCs w:val="20"/>
              </w:rPr>
              <w:t xml:space="preserve"> et la norme 1.6mm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Le professeur de mathématiques définie les notions 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d’usure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 et de tolérance. 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Discussion : De quoi dépend la valeur </w:t>
            </w:r>
            <w:proofErr w:type="gramStart"/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d’</w:t>
            </w:r>
            <w:r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usure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?</w:t>
            </w:r>
            <w:proofErr w:type="gramEnd"/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 d’une tolérance ?</w:t>
            </w:r>
          </w:p>
          <w:p w:rsidR="00075D18" w:rsidRPr="002B3FB9" w:rsidRDefault="00075D18" w:rsidP="00075D18">
            <w:pPr>
              <w:spacing w:before="60" w:after="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Ensuite chaque binôme effectue les calculs pour compléter le document élève.</w:t>
            </w:r>
          </w:p>
          <w:p w:rsidR="00075D18" w:rsidRPr="002B3FB9" w:rsidRDefault="00075D18" w:rsidP="00075D18">
            <w:pPr>
              <w:pStyle w:val="Paragraphedeliste"/>
              <w:spacing w:before="60" w:after="60"/>
              <w:ind w:left="3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</w:p>
        </w:tc>
      </w:tr>
      <w:tr w:rsidR="00075D18" w:rsidRPr="002B3FB9" w:rsidTr="00B32C4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>Etape 5 : Activité 1 - Mise en commun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2C4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individuelle </w:t>
            </w:r>
            <w:r w:rsidRPr="002B3FB9">
              <w:rPr>
                <w:rFonts w:ascii="Arial" w:hAnsi="Arial" w:cs="Arial"/>
                <w:sz w:val="20"/>
                <w:szCs w:val="20"/>
              </w:rPr>
              <w:t>(travail en ilot de 4 élèves)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B6DDE8" w:themeFill="accent5" w:themeFillTint="66"/>
            <w:vAlign w:val="center"/>
          </w:tcPr>
          <w:p w:rsidR="00075D18" w:rsidRPr="002B3FB9" w:rsidRDefault="00075D18" w:rsidP="0007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15 min</w:t>
            </w:r>
          </w:p>
        </w:tc>
      </w:tr>
      <w:tr w:rsidR="00075D18" w:rsidRPr="002B3FB9" w:rsidTr="00444AF5">
        <w:trPr>
          <w:trHeight w:val="776"/>
        </w:trPr>
        <w:tc>
          <w:tcPr>
            <w:tcW w:w="15649" w:type="dxa"/>
            <w:gridSpan w:val="4"/>
            <w:tcBorders>
              <w:bottom w:val="single" w:sz="4" w:space="0" w:color="auto"/>
            </w:tcBorders>
            <w:vAlign w:val="center"/>
          </w:tcPr>
          <w:p w:rsidR="00075D18" w:rsidRPr="002B3FB9" w:rsidRDefault="00075D18" w:rsidP="00075D18">
            <w:pPr>
              <w:spacing w:before="120" w:after="60"/>
              <w:jc w:val="center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Les ilots se reconstituent afin que les élèves mettent en commun leurs résultats et échangent sur leurs démarches.</w:t>
            </w:r>
          </w:p>
          <w:p w:rsidR="00075D18" w:rsidRPr="002B3FB9" w:rsidRDefault="00075D18" w:rsidP="00075D18">
            <w:pPr>
              <w:spacing w:before="60" w:after="60"/>
              <w:jc w:val="center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Les deux professeurs circulent entre les ilots et participent, si besoin, aux échanges.</w:t>
            </w:r>
          </w:p>
        </w:tc>
      </w:tr>
    </w:tbl>
    <w:p w:rsidR="00C96BB6" w:rsidRPr="002B3FB9" w:rsidRDefault="00C96BB6">
      <w:pPr>
        <w:rPr>
          <w:rFonts w:ascii="Arial" w:hAnsi="Arial" w:cs="Arial"/>
        </w:rPr>
      </w:pPr>
      <w:r w:rsidRPr="002B3FB9">
        <w:rPr>
          <w:rFonts w:ascii="Arial" w:hAnsi="Arial" w:cs="Arial"/>
        </w:rPr>
        <w:br w:type="page"/>
      </w:r>
    </w:p>
    <w:tbl>
      <w:tblPr>
        <w:tblStyle w:val="Grilledutableau"/>
        <w:tblW w:w="15649" w:type="dxa"/>
        <w:tblLook w:val="04A0" w:firstRow="1" w:lastRow="0" w:firstColumn="1" w:lastColumn="0" w:noHBand="0" w:noVBand="1"/>
      </w:tblPr>
      <w:tblGrid>
        <w:gridCol w:w="6629"/>
        <w:gridCol w:w="5812"/>
        <w:gridCol w:w="3208"/>
      </w:tblGrid>
      <w:tr w:rsidR="00444AF5" w:rsidRPr="002B3FB9" w:rsidTr="0093759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lastRenderedPageBreak/>
              <w:t>Etape 6 : Activité 1 - Conclusion</w:t>
            </w: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759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collective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10 min</w:t>
            </w:r>
          </w:p>
        </w:tc>
      </w:tr>
      <w:tr w:rsidR="00444AF5" w:rsidRPr="002B3FB9" w:rsidTr="00444AF5">
        <w:trPr>
          <w:trHeight w:val="1066"/>
        </w:trPr>
        <w:tc>
          <w:tcPr>
            <w:tcW w:w="15649" w:type="dxa"/>
            <w:gridSpan w:val="3"/>
            <w:tcBorders>
              <w:bottom w:val="single" w:sz="4" w:space="0" w:color="auto"/>
            </w:tcBorders>
            <w:vAlign w:val="center"/>
          </w:tcPr>
          <w:p w:rsidR="00444AF5" w:rsidRPr="002B3FB9" w:rsidRDefault="00444AF5" w:rsidP="00444AF5">
            <w:pPr>
              <w:spacing w:before="120"/>
              <w:rPr>
                <w:rFonts w:ascii="Arial" w:eastAsia="Calibri" w:hAnsi="Arial" w:cs="Arial"/>
                <w:color w:val="FF0000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18"/>
              </w:rPr>
              <w:t xml:space="preserve">Discuter des avantages et des inconvénients des deux méthodes de </w:t>
            </w:r>
            <w:r w:rsidR="00B32C4B" w:rsidRPr="002B3FB9">
              <w:rPr>
                <w:rFonts w:ascii="Arial" w:hAnsi="Arial" w:cs="Arial"/>
                <w:sz w:val="18"/>
                <w:szCs w:val="18"/>
              </w:rPr>
              <w:t>comparaison</w:t>
            </w:r>
            <w:r w:rsidR="00B32C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4AF5" w:rsidRPr="00B32C4B" w:rsidRDefault="00444AF5" w:rsidP="00B32C4B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 xml:space="preserve">Les limites du contrôle par comparaison avec </w:t>
            </w:r>
            <w:r w:rsidR="00B32C4B">
              <w:rPr>
                <w:rFonts w:ascii="Arial" w:hAnsi="Arial" w:cs="Arial"/>
                <w:sz w:val="18"/>
                <w:szCs w:val="20"/>
              </w:rPr>
              <w:t>L’usure à 1.6mm et à 5 mm</w:t>
            </w:r>
            <w:r w:rsidRPr="002B3FB9">
              <w:rPr>
                <w:rFonts w:ascii="Arial" w:hAnsi="Arial" w:cs="Arial"/>
                <w:sz w:val="18"/>
                <w:szCs w:val="20"/>
              </w:rPr>
              <w:t> </w:t>
            </w:r>
          </w:p>
        </w:tc>
      </w:tr>
      <w:tr w:rsidR="00444AF5" w:rsidRPr="002B3FB9" w:rsidTr="0093759B">
        <w:trPr>
          <w:trHeight w:hRule="exact" w:val="340"/>
        </w:trPr>
        <w:tc>
          <w:tcPr>
            <w:tcW w:w="6629" w:type="dxa"/>
            <w:tcBorders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 xml:space="preserve">Etape 7 : Activité 2 – </w:t>
            </w:r>
            <w:r w:rsidRPr="002B3FB9">
              <w:rPr>
                <w:rFonts w:ascii="Arial" w:hAnsi="Arial" w:cs="Arial"/>
                <w:b/>
                <w:sz w:val="20"/>
              </w:rPr>
              <w:t>Calcul de jeux constructeur</w:t>
            </w:r>
          </w:p>
        </w:tc>
        <w:tc>
          <w:tcPr>
            <w:tcW w:w="5812" w:type="dxa"/>
            <w:tcBorders>
              <w:left w:val="nil"/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759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individuelle</w:t>
            </w:r>
          </w:p>
        </w:tc>
        <w:tc>
          <w:tcPr>
            <w:tcW w:w="3208" w:type="dxa"/>
            <w:tcBorders>
              <w:lef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15 min</w:t>
            </w:r>
          </w:p>
        </w:tc>
      </w:tr>
      <w:tr w:rsidR="00444AF5" w:rsidRPr="002B3FB9" w:rsidTr="00444AF5">
        <w:trPr>
          <w:trHeight w:val="1055"/>
        </w:trPr>
        <w:tc>
          <w:tcPr>
            <w:tcW w:w="15649" w:type="dxa"/>
            <w:gridSpan w:val="3"/>
            <w:tcBorders>
              <w:bottom w:val="single" w:sz="4" w:space="0" w:color="auto"/>
            </w:tcBorders>
            <w:vAlign w:val="center"/>
          </w:tcPr>
          <w:p w:rsidR="00444AF5" w:rsidRPr="002B3FB9" w:rsidRDefault="00444AF5" w:rsidP="00B32C4B">
            <w:pPr>
              <w:spacing w:before="120" w:after="60"/>
              <w:jc w:val="center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Les élèves relèvent, dans un tableau l</w:t>
            </w:r>
            <w:r w:rsidR="00B32C4B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’usure 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et la tolérance correspondant </w:t>
            </w:r>
            <w:r w:rsidR="00B32C4B"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aux pneumatiques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. Ils calculent ensuite les valeurs mini et maxi de</w:t>
            </w:r>
            <w:r w:rsidR="00B32C4B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 xml:space="preserve"> l’usure</w:t>
            </w: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.</w:t>
            </w:r>
          </w:p>
          <w:p w:rsidR="00444AF5" w:rsidRPr="002B3FB9" w:rsidRDefault="00444AF5" w:rsidP="00B32C4B">
            <w:pPr>
              <w:spacing w:before="60" w:after="60"/>
              <w:jc w:val="center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  <w:r w:rsidRPr="002B3FB9">
              <w:rPr>
                <w:rFonts w:ascii="Arial" w:eastAsiaTheme="minorHAnsi" w:hAnsi="Arial" w:cs="Arial"/>
                <w:color w:val="000000"/>
                <w:sz w:val="18"/>
                <w:szCs w:val="20"/>
              </w:rPr>
              <w:t>Ils réalisent ce travail seul. Les deux professeurs surveillent et aident si besoin les élèves en difficulté.</w:t>
            </w:r>
          </w:p>
          <w:p w:rsidR="00444AF5" w:rsidRPr="002B3FB9" w:rsidRDefault="00444AF5" w:rsidP="00B32C4B">
            <w:pPr>
              <w:pStyle w:val="Paragraphedeliste"/>
              <w:spacing w:before="60" w:after="60"/>
              <w:ind w:left="36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</w:p>
        </w:tc>
      </w:tr>
      <w:tr w:rsidR="00444AF5" w:rsidRPr="002B3FB9" w:rsidTr="0093759B">
        <w:trPr>
          <w:trHeight w:hRule="exact" w:val="340"/>
        </w:trPr>
        <w:tc>
          <w:tcPr>
            <w:tcW w:w="6629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b/>
                <w:sz w:val="20"/>
                <w:szCs w:val="20"/>
              </w:rPr>
              <w:t>Etape 8 : Synthèse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9375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759B">
              <w:rPr>
                <w:rFonts w:ascii="Arial" w:hAnsi="Arial" w:cs="Arial"/>
                <w:b/>
                <w:color w:val="FF0000"/>
                <w:sz w:val="20"/>
                <w:szCs w:val="20"/>
              </w:rPr>
              <w:t>Phase collective</w:t>
            </w:r>
          </w:p>
        </w:tc>
        <w:tc>
          <w:tcPr>
            <w:tcW w:w="3208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444AF5" w:rsidRPr="002B3FB9" w:rsidRDefault="00444AF5" w:rsidP="00494B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FB9">
              <w:rPr>
                <w:rFonts w:ascii="Arial" w:hAnsi="Arial" w:cs="Arial"/>
                <w:sz w:val="20"/>
                <w:szCs w:val="20"/>
              </w:rPr>
              <w:t>Durée : 15 min</w:t>
            </w:r>
          </w:p>
        </w:tc>
      </w:tr>
      <w:tr w:rsidR="00444AF5" w:rsidRPr="002B3FB9" w:rsidTr="00444AF5">
        <w:trPr>
          <w:trHeight w:val="1644"/>
        </w:trPr>
        <w:tc>
          <w:tcPr>
            <w:tcW w:w="15649" w:type="dxa"/>
            <w:gridSpan w:val="3"/>
            <w:vAlign w:val="center"/>
          </w:tcPr>
          <w:p w:rsidR="00444AF5" w:rsidRPr="002B3FB9" w:rsidRDefault="00444AF5" w:rsidP="00444AF5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>Sur un véhicule, faire réfléchir et déterminer</w:t>
            </w:r>
            <w:r w:rsidR="00B32C4B">
              <w:rPr>
                <w:rFonts w:ascii="Arial" w:hAnsi="Arial" w:cs="Arial"/>
                <w:sz w:val="18"/>
                <w:szCs w:val="20"/>
              </w:rPr>
              <w:t xml:space="preserve"> le coefficient d’adhérence le plus approprié pour le véhicule.</w:t>
            </w:r>
          </w:p>
          <w:p w:rsidR="00B32C4B" w:rsidRDefault="00444AF5" w:rsidP="00B32C4B">
            <w:pPr>
              <w:spacing w:before="120"/>
              <w:rPr>
                <w:rFonts w:ascii="Arial" w:hAnsi="Arial" w:cs="Arial"/>
                <w:sz w:val="18"/>
                <w:szCs w:val="20"/>
              </w:rPr>
            </w:pPr>
            <w:r w:rsidRPr="002B3FB9">
              <w:rPr>
                <w:rFonts w:ascii="Arial" w:hAnsi="Arial" w:cs="Arial"/>
                <w:sz w:val="18"/>
                <w:szCs w:val="20"/>
              </w:rPr>
              <w:t xml:space="preserve">Faire une synthèse des </w:t>
            </w:r>
            <w:r w:rsidR="00B32C4B">
              <w:rPr>
                <w:rFonts w:ascii="Arial" w:hAnsi="Arial" w:cs="Arial"/>
                <w:sz w:val="18"/>
                <w:szCs w:val="20"/>
              </w:rPr>
              <w:t>mesures relevées.</w:t>
            </w:r>
            <w:r w:rsidRPr="002B3FB9">
              <w:rPr>
                <w:rFonts w:ascii="Arial" w:hAnsi="Arial" w:cs="Arial"/>
                <w:sz w:val="18"/>
                <w:szCs w:val="20"/>
              </w:rPr>
              <w:t xml:space="preserve"> Définir ensemble </w:t>
            </w:r>
            <w:r w:rsidR="00B32C4B">
              <w:rPr>
                <w:rFonts w:ascii="Arial" w:hAnsi="Arial" w:cs="Arial"/>
                <w:sz w:val="18"/>
                <w:szCs w:val="20"/>
              </w:rPr>
              <w:t>les valeurs relevées.</w:t>
            </w:r>
          </w:p>
          <w:p w:rsidR="00444AF5" w:rsidRPr="002B3FB9" w:rsidRDefault="00444AF5" w:rsidP="00B32C4B">
            <w:pPr>
              <w:spacing w:before="120"/>
              <w:rPr>
                <w:rFonts w:ascii="Arial" w:eastAsiaTheme="minorHAnsi" w:hAnsi="Arial" w:cs="Arial"/>
                <w:color w:val="000000"/>
                <w:sz w:val="18"/>
                <w:szCs w:val="20"/>
              </w:rPr>
            </w:pPr>
          </w:p>
        </w:tc>
      </w:tr>
    </w:tbl>
    <w:p w:rsidR="00444AF5" w:rsidRPr="002B3FB9" w:rsidRDefault="00444AF5" w:rsidP="00444AF5">
      <w:pPr>
        <w:rPr>
          <w:rFonts w:ascii="Arial" w:hAnsi="Arial" w:cs="Arial"/>
        </w:rPr>
      </w:pPr>
    </w:p>
    <w:p w:rsidR="00444AF5" w:rsidRPr="002B3FB9" w:rsidRDefault="00444AF5" w:rsidP="00075D18">
      <w:pPr>
        <w:numPr>
          <w:ilvl w:val="0"/>
          <w:numId w:val="41"/>
        </w:numPr>
        <w:suppressAutoHyphens/>
        <w:spacing w:before="120" w:after="6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Annexes : documents ressources</w:t>
      </w:r>
    </w:p>
    <w:p w:rsidR="00444AF5" w:rsidRDefault="000D781C" w:rsidP="00A04050">
      <w:pPr>
        <w:pStyle w:val="Paragraphedeliste"/>
        <w:numPr>
          <w:ilvl w:val="0"/>
          <w:numId w:val="39"/>
        </w:numPr>
        <w:spacing w:before="120" w:after="60" w:line="240" w:lineRule="auto"/>
        <w:rPr>
          <w:rFonts w:ascii="Arial" w:hAnsi="Arial" w:cs="Arial"/>
          <w:sz w:val="20"/>
          <w:szCs w:val="20"/>
        </w:rPr>
      </w:pPr>
      <w:hyperlink r:id="rId9" w:history="1">
        <w:r w:rsidR="00B32C4B" w:rsidRPr="00AB4C96">
          <w:rPr>
            <w:rStyle w:val="Lienhypertexte"/>
            <w:rFonts w:ascii="Arial" w:hAnsi="Arial" w:cs="Arial"/>
            <w:sz w:val="20"/>
            <w:szCs w:val="20"/>
          </w:rPr>
          <w:t>www.atelio.doc,autossimo</w:t>
        </w:r>
      </w:hyperlink>
      <w:r w:rsidR="00B32C4B">
        <w:rPr>
          <w:rStyle w:val="Lienhypertexte"/>
          <w:rFonts w:ascii="Arial" w:hAnsi="Arial" w:cs="Arial"/>
          <w:sz w:val="20"/>
          <w:szCs w:val="20"/>
        </w:rPr>
        <w:t xml:space="preserve">, </w:t>
      </w:r>
      <w:proofErr w:type="spellStart"/>
      <w:r w:rsidR="00B32C4B">
        <w:rPr>
          <w:rStyle w:val="Lienhypertexte"/>
          <w:rFonts w:ascii="Arial" w:hAnsi="Arial" w:cs="Arial"/>
          <w:sz w:val="20"/>
          <w:szCs w:val="20"/>
        </w:rPr>
        <w:t>autodata</w:t>
      </w:r>
      <w:proofErr w:type="spellEnd"/>
      <w:r w:rsidR="00B32C4B">
        <w:rPr>
          <w:rStyle w:val="Lienhypertexte"/>
          <w:rFonts w:ascii="Arial" w:hAnsi="Arial" w:cs="Arial"/>
          <w:sz w:val="20"/>
          <w:szCs w:val="20"/>
        </w:rPr>
        <w:t xml:space="preserve"> </w:t>
      </w:r>
      <w:r w:rsidR="0056144F">
        <w:rPr>
          <w:rStyle w:val="Lienhypertexte"/>
          <w:rFonts w:ascii="Arial" w:hAnsi="Arial" w:cs="Arial"/>
          <w:sz w:val="20"/>
          <w:szCs w:val="20"/>
        </w:rPr>
        <w:t>module pneumatiques Electude</w:t>
      </w:r>
      <w:r w:rsidR="00B32C4B">
        <w:rPr>
          <w:rStyle w:val="Lienhypertexte"/>
          <w:rFonts w:ascii="Arial" w:hAnsi="Arial" w:cs="Arial"/>
          <w:sz w:val="20"/>
          <w:szCs w:val="20"/>
        </w:rPr>
        <w:t>….</w:t>
      </w:r>
    </w:p>
    <w:p w:rsidR="00A04050" w:rsidRPr="00A04050" w:rsidRDefault="00A04050" w:rsidP="00A04050">
      <w:pPr>
        <w:spacing w:before="120" w:after="60" w:line="240" w:lineRule="auto"/>
        <w:rPr>
          <w:rFonts w:ascii="Arial" w:hAnsi="Arial" w:cs="Arial"/>
          <w:sz w:val="20"/>
          <w:szCs w:val="20"/>
        </w:rPr>
      </w:pPr>
    </w:p>
    <w:p w:rsidR="00444AF5" w:rsidRPr="002B3FB9" w:rsidRDefault="00444AF5" w:rsidP="00075D18">
      <w:pPr>
        <w:numPr>
          <w:ilvl w:val="0"/>
          <w:numId w:val="41"/>
        </w:numPr>
        <w:suppressAutoHyphens/>
        <w:spacing w:before="120" w:after="60" w:line="240" w:lineRule="auto"/>
        <w:ind w:hanging="720"/>
        <w:rPr>
          <w:rFonts w:ascii="Arial" w:hAnsi="Arial" w:cs="Arial"/>
          <w:sz w:val="20"/>
          <w:szCs w:val="20"/>
        </w:rPr>
      </w:pPr>
      <w:r w:rsidRPr="002B3FB9">
        <w:rPr>
          <w:rFonts w:ascii="Arial" w:hAnsi="Arial" w:cs="Arial"/>
          <w:b/>
          <w:sz w:val="20"/>
          <w:szCs w:val="20"/>
        </w:rPr>
        <w:t>Observations, remarques et commentaires</w:t>
      </w:r>
    </w:p>
    <w:p w:rsidR="00A04050" w:rsidRPr="00A04050" w:rsidRDefault="00A04050" w:rsidP="00A04050">
      <w:pPr>
        <w:pStyle w:val="Paragraphedeliste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4050">
        <w:rPr>
          <w:rFonts w:ascii="Arial" w:hAnsi="Arial" w:cs="Arial"/>
          <w:sz w:val="20"/>
          <w:szCs w:val="20"/>
        </w:rPr>
        <w:t>Le document élève pourra être distribué au fur et à mesure de l’avancement de la séquence, notamment pour favoriser la réflexion des élèves.</w:t>
      </w:r>
    </w:p>
    <w:p w:rsidR="00A04050" w:rsidRDefault="00A04050" w:rsidP="00A04050">
      <w:pPr>
        <w:pStyle w:val="Paragraphedeliste"/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04050">
        <w:rPr>
          <w:rFonts w:ascii="Arial" w:hAnsi="Arial" w:cs="Arial"/>
          <w:sz w:val="20"/>
          <w:szCs w:val="20"/>
        </w:rPr>
        <w:t>Le déroulement de séquence ci-joint est une proposition. Chaque équipe enseignante sera libre de réajuster ou réadapter le déroulement comme bon lui semble, en tenant compte des différentes contraintes (disponibilité atelier, contraintes matériel).</w:t>
      </w:r>
    </w:p>
    <w:p w:rsidR="00D3712F" w:rsidRDefault="00D3712F" w:rsidP="00D371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12F" w:rsidRPr="00113FE9" w:rsidRDefault="00D3712F" w:rsidP="00075D18">
      <w:pPr>
        <w:numPr>
          <w:ilvl w:val="0"/>
          <w:numId w:val="41"/>
        </w:numPr>
        <w:suppressAutoHyphens/>
        <w:spacing w:before="120" w:after="6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113FE9">
        <w:rPr>
          <w:rFonts w:ascii="Arial" w:hAnsi="Arial" w:cs="Arial"/>
          <w:b/>
          <w:sz w:val="20"/>
          <w:szCs w:val="20"/>
        </w:rPr>
        <w:t>Suite à donner</w:t>
      </w:r>
    </w:p>
    <w:p w:rsidR="00D3712F" w:rsidRDefault="00D3712F" w:rsidP="00D371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712F" w:rsidRPr="00113FE9" w:rsidRDefault="00D3712F" w:rsidP="00D371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la progression commune, une séance suivante de </w:t>
      </w:r>
      <w:proofErr w:type="spellStart"/>
      <w:r>
        <w:rPr>
          <w:rFonts w:ascii="Arial" w:hAnsi="Arial" w:cs="Arial"/>
          <w:sz w:val="20"/>
          <w:szCs w:val="20"/>
        </w:rPr>
        <w:t>co</w:t>
      </w:r>
      <w:proofErr w:type="spellEnd"/>
      <w:r>
        <w:rPr>
          <w:rFonts w:ascii="Arial" w:hAnsi="Arial" w:cs="Arial"/>
          <w:sz w:val="20"/>
          <w:szCs w:val="20"/>
        </w:rPr>
        <w:t xml:space="preserve">-intervention pourra traiter de la </w:t>
      </w:r>
      <w:r w:rsidR="0093759B">
        <w:rPr>
          <w:rFonts w:ascii="Arial" w:hAnsi="Arial" w:cs="Arial"/>
          <w:sz w:val="20"/>
          <w:szCs w:val="20"/>
        </w:rPr>
        <w:t>géométrie des trains roulants</w:t>
      </w:r>
      <w:r>
        <w:rPr>
          <w:rFonts w:ascii="Arial" w:hAnsi="Arial" w:cs="Arial"/>
          <w:sz w:val="20"/>
          <w:szCs w:val="20"/>
        </w:rPr>
        <w:t>.</w:t>
      </w:r>
    </w:p>
    <w:p w:rsidR="00D3712F" w:rsidRPr="00D3712F" w:rsidRDefault="00D3712F" w:rsidP="00D3712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D3712F" w:rsidRPr="00D3712F" w:rsidSect="00D21826">
      <w:pgSz w:w="16838" w:h="11906" w:orient="landscape" w:code="9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1C" w:rsidRDefault="000D781C" w:rsidP="0024697A">
      <w:pPr>
        <w:spacing w:after="0" w:line="240" w:lineRule="auto"/>
      </w:pPr>
      <w:r>
        <w:separator/>
      </w:r>
    </w:p>
  </w:endnote>
  <w:endnote w:type="continuationSeparator" w:id="0">
    <w:p w:rsidR="000D781C" w:rsidRDefault="000D781C" w:rsidP="0024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826" w:rsidRPr="00360FF4" w:rsidRDefault="00D21826" w:rsidP="00D21826">
    <w:pPr>
      <w:pStyle w:val="Pieddepage"/>
      <w:jc w:val="cen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1C" w:rsidRDefault="000D781C" w:rsidP="0024697A">
      <w:pPr>
        <w:spacing w:after="0" w:line="240" w:lineRule="auto"/>
      </w:pPr>
      <w:r>
        <w:separator/>
      </w:r>
    </w:p>
  </w:footnote>
  <w:footnote w:type="continuationSeparator" w:id="0">
    <w:p w:rsidR="000D781C" w:rsidRDefault="000D781C" w:rsidP="0024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A3E"/>
    <w:multiLevelType w:val="hybridMultilevel"/>
    <w:tmpl w:val="97040DD6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54B7"/>
    <w:multiLevelType w:val="hybridMultilevel"/>
    <w:tmpl w:val="AAB2ECCE"/>
    <w:lvl w:ilvl="0" w:tplc="C388DE4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027"/>
    <w:multiLevelType w:val="multilevel"/>
    <w:tmpl w:val="723E3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AA1CC7"/>
    <w:multiLevelType w:val="hybridMultilevel"/>
    <w:tmpl w:val="44EC86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7E5"/>
    <w:multiLevelType w:val="hybridMultilevel"/>
    <w:tmpl w:val="B76AFDCE"/>
    <w:lvl w:ilvl="0" w:tplc="A83448D4">
      <w:start w:val="558"/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148F"/>
    <w:multiLevelType w:val="hybridMultilevel"/>
    <w:tmpl w:val="B1F0BB02"/>
    <w:lvl w:ilvl="0" w:tplc="A83448D4">
      <w:start w:val="558"/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872A68"/>
    <w:multiLevelType w:val="hybridMultilevel"/>
    <w:tmpl w:val="089811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05084"/>
    <w:multiLevelType w:val="hybridMultilevel"/>
    <w:tmpl w:val="5F746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7A29"/>
    <w:multiLevelType w:val="hybridMultilevel"/>
    <w:tmpl w:val="967694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CC04FD"/>
    <w:multiLevelType w:val="multilevel"/>
    <w:tmpl w:val="462EC6DC"/>
    <w:lvl w:ilvl="0">
      <w:start w:val="1"/>
      <w:numFmt w:val="lowerLetter"/>
      <w:lvlText w:val="%1)"/>
      <w:lvlJc w:val="left"/>
      <w:pPr>
        <w:ind w:left="1364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D101A26"/>
    <w:multiLevelType w:val="hybridMultilevel"/>
    <w:tmpl w:val="82DA771A"/>
    <w:lvl w:ilvl="0" w:tplc="7ECE20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C13DD"/>
    <w:multiLevelType w:val="hybridMultilevel"/>
    <w:tmpl w:val="AF8E58B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A62A7"/>
    <w:multiLevelType w:val="hybridMultilevel"/>
    <w:tmpl w:val="FD5AEB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DD72C0"/>
    <w:multiLevelType w:val="hybridMultilevel"/>
    <w:tmpl w:val="49082238"/>
    <w:lvl w:ilvl="0" w:tplc="7E68F1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6BE1"/>
    <w:multiLevelType w:val="hybridMultilevel"/>
    <w:tmpl w:val="CCAA4434"/>
    <w:lvl w:ilvl="0" w:tplc="EABE1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669C9"/>
    <w:multiLevelType w:val="hybridMultilevel"/>
    <w:tmpl w:val="2EA25328"/>
    <w:lvl w:ilvl="0" w:tplc="5C2ED37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1E2E41"/>
    <w:multiLevelType w:val="hybridMultilevel"/>
    <w:tmpl w:val="58D8DA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B59"/>
    <w:multiLevelType w:val="hybridMultilevel"/>
    <w:tmpl w:val="DCEE49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F75B02"/>
    <w:multiLevelType w:val="hybridMultilevel"/>
    <w:tmpl w:val="708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8508F"/>
    <w:multiLevelType w:val="hybridMultilevel"/>
    <w:tmpl w:val="774AB2F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230CC2"/>
    <w:multiLevelType w:val="hybridMultilevel"/>
    <w:tmpl w:val="4726D3A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84C86"/>
    <w:multiLevelType w:val="hybridMultilevel"/>
    <w:tmpl w:val="CBF633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7583F"/>
    <w:multiLevelType w:val="hybridMultilevel"/>
    <w:tmpl w:val="5F8A8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A3D8A"/>
    <w:multiLevelType w:val="hybridMultilevel"/>
    <w:tmpl w:val="FAC06108"/>
    <w:lvl w:ilvl="0" w:tplc="D360C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F5434"/>
    <w:multiLevelType w:val="hybridMultilevel"/>
    <w:tmpl w:val="1B3669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C1780E"/>
    <w:multiLevelType w:val="hybridMultilevel"/>
    <w:tmpl w:val="9C6080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94658"/>
    <w:multiLevelType w:val="hybridMultilevel"/>
    <w:tmpl w:val="DEC83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F72236"/>
    <w:multiLevelType w:val="hybridMultilevel"/>
    <w:tmpl w:val="A13ACA3E"/>
    <w:lvl w:ilvl="0" w:tplc="5C2ED37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A93D7D"/>
    <w:multiLevelType w:val="multilevel"/>
    <w:tmpl w:val="080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Garamond" w:hAnsi="Garamond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Garamond" w:hAnsi="Garamond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Garamond" w:hAnsi="Garamond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Garamond" w:hAnsi="Garamond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Garamond" w:hAnsi="Garamond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Garamond" w:hAnsi="Garamond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Garamond" w:hAnsi="Garamond" w:hint="default"/>
        <w:b/>
        <w:sz w:val="24"/>
      </w:rPr>
    </w:lvl>
  </w:abstractNum>
  <w:abstractNum w:abstractNumId="29" w15:restartNumberingAfterBreak="0">
    <w:nsid w:val="62C91445"/>
    <w:multiLevelType w:val="hybridMultilevel"/>
    <w:tmpl w:val="59E29E50"/>
    <w:lvl w:ilvl="0" w:tplc="FDFEC1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03344"/>
    <w:multiLevelType w:val="hybridMultilevel"/>
    <w:tmpl w:val="CE924FC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82909"/>
    <w:multiLevelType w:val="hybridMultilevel"/>
    <w:tmpl w:val="F1726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6552C"/>
    <w:multiLevelType w:val="hybridMultilevel"/>
    <w:tmpl w:val="6896BDFA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F740D"/>
    <w:multiLevelType w:val="hybridMultilevel"/>
    <w:tmpl w:val="B2ECB198"/>
    <w:lvl w:ilvl="0" w:tplc="5C2ED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F17D0"/>
    <w:multiLevelType w:val="hybridMultilevel"/>
    <w:tmpl w:val="5E1CCE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773284"/>
    <w:multiLevelType w:val="hybridMultilevel"/>
    <w:tmpl w:val="9C2A6984"/>
    <w:lvl w:ilvl="0" w:tplc="7E68F186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4C757A3"/>
    <w:multiLevelType w:val="hybridMultilevel"/>
    <w:tmpl w:val="92D2FA74"/>
    <w:lvl w:ilvl="0" w:tplc="A83448D4">
      <w:start w:val="558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41597"/>
    <w:multiLevelType w:val="multilevel"/>
    <w:tmpl w:val="48287654"/>
    <w:lvl w:ilvl="0">
      <w:start w:val="1"/>
      <w:numFmt w:val="bullet"/>
      <w:lvlText w:val=""/>
      <w:lvlJc w:val="left"/>
      <w:pPr>
        <w:ind w:left="11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810B7C"/>
    <w:multiLevelType w:val="hybridMultilevel"/>
    <w:tmpl w:val="7C6A74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A97C43"/>
    <w:multiLevelType w:val="hybridMultilevel"/>
    <w:tmpl w:val="CA04AE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450AB"/>
    <w:multiLevelType w:val="hybridMultilevel"/>
    <w:tmpl w:val="4CAA9C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"/>
  </w:num>
  <w:num w:numId="4">
    <w:abstractNumId w:val="37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22"/>
  </w:num>
  <w:num w:numId="10">
    <w:abstractNumId w:val="36"/>
  </w:num>
  <w:num w:numId="11">
    <w:abstractNumId w:val="27"/>
  </w:num>
  <w:num w:numId="12">
    <w:abstractNumId w:val="34"/>
  </w:num>
  <w:num w:numId="13">
    <w:abstractNumId w:val="21"/>
  </w:num>
  <w:num w:numId="14">
    <w:abstractNumId w:val="20"/>
  </w:num>
  <w:num w:numId="15">
    <w:abstractNumId w:val="8"/>
  </w:num>
  <w:num w:numId="16">
    <w:abstractNumId w:val="5"/>
  </w:num>
  <w:num w:numId="17">
    <w:abstractNumId w:val="40"/>
  </w:num>
  <w:num w:numId="18">
    <w:abstractNumId w:val="38"/>
  </w:num>
  <w:num w:numId="19">
    <w:abstractNumId w:val="32"/>
  </w:num>
  <w:num w:numId="20">
    <w:abstractNumId w:val="4"/>
  </w:num>
  <w:num w:numId="21">
    <w:abstractNumId w:val="14"/>
  </w:num>
  <w:num w:numId="22">
    <w:abstractNumId w:val="12"/>
  </w:num>
  <w:num w:numId="23">
    <w:abstractNumId w:val="16"/>
  </w:num>
  <w:num w:numId="24">
    <w:abstractNumId w:val="30"/>
  </w:num>
  <w:num w:numId="25">
    <w:abstractNumId w:val="17"/>
  </w:num>
  <w:num w:numId="26">
    <w:abstractNumId w:val="35"/>
  </w:num>
  <w:num w:numId="27">
    <w:abstractNumId w:val="7"/>
  </w:num>
  <w:num w:numId="28">
    <w:abstractNumId w:val="31"/>
  </w:num>
  <w:num w:numId="29">
    <w:abstractNumId w:val="18"/>
  </w:num>
  <w:num w:numId="30">
    <w:abstractNumId w:val="6"/>
  </w:num>
  <w:num w:numId="31">
    <w:abstractNumId w:val="39"/>
  </w:num>
  <w:num w:numId="32">
    <w:abstractNumId w:val="26"/>
  </w:num>
  <w:num w:numId="33">
    <w:abstractNumId w:val="24"/>
  </w:num>
  <w:num w:numId="34">
    <w:abstractNumId w:val="3"/>
  </w:num>
  <w:num w:numId="35">
    <w:abstractNumId w:val="29"/>
  </w:num>
  <w:num w:numId="36">
    <w:abstractNumId w:val="10"/>
  </w:num>
  <w:num w:numId="37">
    <w:abstractNumId w:val="19"/>
  </w:num>
  <w:num w:numId="38">
    <w:abstractNumId w:val="11"/>
  </w:num>
  <w:num w:numId="39">
    <w:abstractNumId w:val="33"/>
  </w:num>
  <w:num w:numId="40">
    <w:abstractNumId w:val="15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7A"/>
    <w:rsid w:val="000126C6"/>
    <w:rsid w:val="0002135F"/>
    <w:rsid w:val="000242B4"/>
    <w:rsid w:val="00070337"/>
    <w:rsid w:val="00075D18"/>
    <w:rsid w:val="00077105"/>
    <w:rsid w:val="000816F9"/>
    <w:rsid w:val="000D781C"/>
    <w:rsid w:val="000E28F3"/>
    <w:rsid w:val="00204EEE"/>
    <w:rsid w:val="00213134"/>
    <w:rsid w:val="002366F0"/>
    <w:rsid w:val="0024697A"/>
    <w:rsid w:val="002538CF"/>
    <w:rsid w:val="00253DAB"/>
    <w:rsid w:val="002A2FA1"/>
    <w:rsid w:val="002B0847"/>
    <w:rsid w:val="002B3FB9"/>
    <w:rsid w:val="002E484A"/>
    <w:rsid w:val="002F5A9D"/>
    <w:rsid w:val="00306177"/>
    <w:rsid w:val="00322494"/>
    <w:rsid w:val="00330B8A"/>
    <w:rsid w:val="00335821"/>
    <w:rsid w:val="003423EB"/>
    <w:rsid w:val="00343E33"/>
    <w:rsid w:val="00344DC8"/>
    <w:rsid w:val="003524CF"/>
    <w:rsid w:val="003536B3"/>
    <w:rsid w:val="003640D5"/>
    <w:rsid w:val="003734C9"/>
    <w:rsid w:val="003868BB"/>
    <w:rsid w:val="003D780F"/>
    <w:rsid w:val="00406ADB"/>
    <w:rsid w:val="00406C19"/>
    <w:rsid w:val="00415CA6"/>
    <w:rsid w:val="00444AF5"/>
    <w:rsid w:val="0047678E"/>
    <w:rsid w:val="004A3BF8"/>
    <w:rsid w:val="004E4017"/>
    <w:rsid w:val="00507F93"/>
    <w:rsid w:val="00513F93"/>
    <w:rsid w:val="00514027"/>
    <w:rsid w:val="00514180"/>
    <w:rsid w:val="00532567"/>
    <w:rsid w:val="00547B68"/>
    <w:rsid w:val="005538E5"/>
    <w:rsid w:val="0056144F"/>
    <w:rsid w:val="00562DEA"/>
    <w:rsid w:val="00564DAB"/>
    <w:rsid w:val="00597298"/>
    <w:rsid w:val="005D5932"/>
    <w:rsid w:val="005E378E"/>
    <w:rsid w:val="005F742A"/>
    <w:rsid w:val="00617FE1"/>
    <w:rsid w:val="00654242"/>
    <w:rsid w:val="006B0620"/>
    <w:rsid w:val="00725C75"/>
    <w:rsid w:val="00735378"/>
    <w:rsid w:val="007665B4"/>
    <w:rsid w:val="007A43B4"/>
    <w:rsid w:val="007D4939"/>
    <w:rsid w:val="007D4C96"/>
    <w:rsid w:val="007E0BE3"/>
    <w:rsid w:val="007E2532"/>
    <w:rsid w:val="00830A6C"/>
    <w:rsid w:val="00853272"/>
    <w:rsid w:val="0088268B"/>
    <w:rsid w:val="008B3CB6"/>
    <w:rsid w:val="008B42C3"/>
    <w:rsid w:val="008B79F8"/>
    <w:rsid w:val="008C22A9"/>
    <w:rsid w:val="0091216E"/>
    <w:rsid w:val="00915A33"/>
    <w:rsid w:val="0093759B"/>
    <w:rsid w:val="00940FFC"/>
    <w:rsid w:val="00952BB6"/>
    <w:rsid w:val="00970FD1"/>
    <w:rsid w:val="009924AC"/>
    <w:rsid w:val="009B1AB3"/>
    <w:rsid w:val="009B5ADD"/>
    <w:rsid w:val="009D3781"/>
    <w:rsid w:val="009E34A2"/>
    <w:rsid w:val="009E5208"/>
    <w:rsid w:val="009F0E85"/>
    <w:rsid w:val="00A022D7"/>
    <w:rsid w:val="00A02C0E"/>
    <w:rsid w:val="00A04050"/>
    <w:rsid w:val="00A2328F"/>
    <w:rsid w:val="00A4055A"/>
    <w:rsid w:val="00A563E3"/>
    <w:rsid w:val="00A71175"/>
    <w:rsid w:val="00A7381F"/>
    <w:rsid w:val="00AB3BCE"/>
    <w:rsid w:val="00AD193C"/>
    <w:rsid w:val="00AE41BC"/>
    <w:rsid w:val="00B32C4B"/>
    <w:rsid w:val="00B4025B"/>
    <w:rsid w:val="00B40413"/>
    <w:rsid w:val="00B41485"/>
    <w:rsid w:val="00B61B1B"/>
    <w:rsid w:val="00B652F0"/>
    <w:rsid w:val="00B75315"/>
    <w:rsid w:val="00B90410"/>
    <w:rsid w:val="00BE6E48"/>
    <w:rsid w:val="00C812F1"/>
    <w:rsid w:val="00C96BB6"/>
    <w:rsid w:val="00CA0663"/>
    <w:rsid w:val="00CC1816"/>
    <w:rsid w:val="00CD3C3E"/>
    <w:rsid w:val="00CD63F3"/>
    <w:rsid w:val="00D04375"/>
    <w:rsid w:val="00D10BFA"/>
    <w:rsid w:val="00D21826"/>
    <w:rsid w:val="00D27D52"/>
    <w:rsid w:val="00D3712F"/>
    <w:rsid w:val="00D648F4"/>
    <w:rsid w:val="00D6597F"/>
    <w:rsid w:val="00D74E30"/>
    <w:rsid w:val="00D76CFB"/>
    <w:rsid w:val="00DC4B31"/>
    <w:rsid w:val="00DC5DF7"/>
    <w:rsid w:val="00DD37A7"/>
    <w:rsid w:val="00E228F3"/>
    <w:rsid w:val="00E577BC"/>
    <w:rsid w:val="00E71BAD"/>
    <w:rsid w:val="00E71E9E"/>
    <w:rsid w:val="00E86C04"/>
    <w:rsid w:val="00ED322E"/>
    <w:rsid w:val="00F0128D"/>
    <w:rsid w:val="00F70A80"/>
    <w:rsid w:val="00F734EB"/>
    <w:rsid w:val="00F73F98"/>
    <w:rsid w:val="00F84151"/>
    <w:rsid w:val="00F93384"/>
    <w:rsid w:val="00FA2AFC"/>
    <w:rsid w:val="00FE4032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2FBC"/>
  <w15:docId w15:val="{25D948F7-80DC-4D1B-99EB-93BB9939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697A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uiPriority w:val="99"/>
    <w:rsid w:val="0024697A"/>
    <w:pPr>
      <w:spacing w:after="0" w:line="240" w:lineRule="auto"/>
      <w:ind w:left="708"/>
    </w:pPr>
    <w:rPr>
      <w:rFonts w:ascii="Times New Roman" w:eastAsia="SimSun" w:hAnsi="Times New Roman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rsid w:val="0024697A"/>
    <w:rPr>
      <w:rFonts w:cs="Times New Roman"/>
      <w:color w:val="168BBA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97A"/>
    <w:rPr>
      <w:rFonts w:ascii="Tahoma" w:eastAsia="Times New Roman" w:hAnsi="Tahoma" w:cs="Tahoma"/>
      <w:sz w:val="16"/>
      <w:szCs w:val="16"/>
    </w:rPr>
  </w:style>
  <w:style w:type="character" w:styleId="Appelnotedebasdep">
    <w:name w:val="footnote reference"/>
    <w:rsid w:val="0024697A"/>
    <w:rPr>
      <w:rFonts w:cs="Times New Roman"/>
      <w:vertAlign w:val="superscript"/>
    </w:rPr>
  </w:style>
  <w:style w:type="character" w:customStyle="1" w:styleId="Ancredenotedebasdepage">
    <w:name w:val="Ancre de note de bas de page"/>
    <w:rsid w:val="0024697A"/>
    <w:rPr>
      <w:vertAlign w:val="superscript"/>
    </w:rPr>
  </w:style>
  <w:style w:type="paragraph" w:styleId="Notedebasdepage">
    <w:name w:val="footnote text"/>
    <w:basedOn w:val="Normal"/>
    <w:link w:val="NotedebasdepageCar"/>
    <w:rsid w:val="0024697A"/>
    <w:pPr>
      <w:suppressAutoHyphens/>
    </w:pPr>
    <w:rPr>
      <w:rFonts w:eastAsia="Calibri"/>
    </w:rPr>
  </w:style>
  <w:style w:type="character" w:customStyle="1" w:styleId="NotedebasdepageCar">
    <w:name w:val="Note de bas de page Car"/>
    <w:basedOn w:val="Policepardfaut"/>
    <w:link w:val="Notedebasdepage"/>
    <w:rsid w:val="0024697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4697A"/>
    <w:pPr>
      <w:suppressAutoHyphens/>
      <w:ind w:left="720"/>
      <w:contextualSpacing/>
    </w:pPr>
    <w:rPr>
      <w:rFonts w:eastAsia="Calibri"/>
      <w:sz w:val="24"/>
      <w:szCs w:val="24"/>
      <w:lang w:eastAsia="ar-SA"/>
    </w:rPr>
  </w:style>
  <w:style w:type="character" w:customStyle="1" w:styleId="LienInternet">
    <w:name w:val="Lien Internet"/>
    <w:rsid w:val="002469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41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7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E3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2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826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2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826"/>
    <w:rPr>
      <w:rFonts w:ascii="Calibri" w:eastAsia="Times New Roman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5F742A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3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telio.doc,autossim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6280C-4479-437A-A470-CD229792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992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KRATZ</dc:creator>
  <cp:lastModifiedBy>dimitri Michel</cp:lastModifiedBy>
  <cp:revision>7</cp:revision>
  <dcterms:created xsi:type="dcterms:W3CDTF">2019-05-05T18:31:00Z</dcterms:created>
  <dcterms:modified xsi:type="dcterms:W3CDTF">2020-06-11T08:14:00Z</dcterms:modified>
</cp:coreProperties>
</file>