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2BC9D" w14:textId="77777777" w:rsidR="00FB1C9B" w:rsidRDefault="00FB1C9B" w:rsidP="00FB1C9B">
      <w:pPr>
        <w:rPr>
          <w:rFonts w:ascii="Calibri" w:eastAsia="Calibri" w:hAnsi="Calibri" w:cs="Calibri"/>
          <w:sz w:val="16"/>
          <w:szCs w:val="16"/>
        </w:rPr>
      </w:pPr>
    </w:p>
    <w:p w14:paraId="17CA92BA" w14:textId="77777777" w:rsidR="00FB1C9B" w:rsidRDefault="00FB1C9B" w:rsidP="00FB1C9B">
      <w:pPr>
        <w:rPr>
          <w:rFonts w:ascii="Calibri" w:eastAsia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853"/>
        <w:tblW w:w="103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3"/>
        <w:gridCol w:w="1750"/>
        <w:gridCol w:w="3827"/>
        <w:gridCol w:w="2265"/>
      </w:tblGrid>
      <w:tr w:rsidR="00FB1C9B" w14:paraId="699935DB" w14:textId="77777777" w:rsidTr="0004152B">
        <w:trPr>
          <w:trHeight w:val="566"/>
        </w:trPr>
        <w:tc>
          <w:tcPr>
            <w:tcW w:w="2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16BAC2E" w14:textId="77777777" w:rsidR="00FB1C9B" w:rsidRDefault="00FB1C9B" w:rsidP="00DA378A">
            <w:pPr>
              <w:jc w:val="center"/>
            </w:pPr>
            <w:r>
              <w:rPr>
                <w:noProof/>
                <w:lang w:eastAsia="fr-FR" w:bidi="ar-SA"/>
              </w:rPr>
              <w:drawing>
                <wp:anchor distT="0" distB="0" distL="0" distR="0" simplePos="0" relativeHeight="251661312" behindDoc="0" locked="0" layoutInCell="0" allowOverlap="1" wp14:anchorId="0E57BA9E" wp14:editId="569EFBB7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53975</wp:posOffset>
                  </wp:positionV>
                  <wp:extent cx="1560830" cy="836930"/>
                  <wp:effectExtent l="0" t="0" r="1270" b="127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83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AB94CE9" w14:textId="77777777" w:rsidR="00FB1C9B" w:rsidRPr="0004152B" w:rsidRDefault="00ED1EFC" w:rsidP="00DA378A">
            <w:pPr>
              <w:jc w:val="center"/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  <w:t>Document professeur</w:t>
            </w:r>
          </w:p>
          <w:p w14:paraId="21C84536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B13F5CC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sz w:val="24"/>
                <w:szCs w:val="24"/>
              </w:rPr>
              <w:t>Durée : 1 séance</w:t>
            </w:r>
          </w:p>
          <w:p w14:paraId="67C94A08" w14:textId="77777777" w:rsidR="00FB1C9B" w:rsidRPr="0004152B" w:rsidRDefault="00FB1C9B" w:rsidP="00DA378A">
            <w:pPr>
              <w:jc w:val="center"/>
              <w:rPr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sz w:val="24"/>
                <w:szCs w:val="24"/>
              </w:rPr>
              <w:t>Durée : 55 minutes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D68E"/>
            <w:vAlign w:val="center"/>
          </w:tcPr>
          <w:p w14:paraId="3029F437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Lancement de séquence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ABD9E" w14:textId="77777777" w:rsidR="00FB1C9B" w:rsidRDefault="00FB1C9B" w:rsidP="00DA378A">
            <w:pPr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2C2B7DCA" wp14:editId="1B856DDA">
                  <wp:extent cx="1024255" cy="389255"/>
                  <wp:effectExtent l="0" t="0" r="0" b="0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38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 w:bidi="ar-SA"/>
              </w:rPr>
              <w:drawing>
                <wp:inline distT="0" distB="0" distL="0" distR="0" wp14:anchorId="68D3F1E6" wp14:editId="25F3FD1E">
                  <wp:extent cx="1296035" cy="381635"/>
                  <wp:effectExtent l="0" t="0" r="0" b="0"/>
                  <wp:docPr id="8" name="Form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1295280" cy="380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C9B" w14:paraId="2DBF99CA" w14:textId="77777777" w:rsidTr="0004152B">
        <w:trPr>
          <w:trHeight w:val="738"/>
        </w:trPr>
        <w:tc>
          <w:tcPr>
            <w:tcW w:w="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5B3FC22" w14:textId="77777777" w:rsidR="00FB1C9B" w:rsidRDefault="00FB1C9B" w:rsidP="00DA378A"/>
        </w:tc>
        <w:tc>
          <w:tcPr>
            <w:tcW w:w="1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4DC7B91" w14:textId="77777777" w:rsidR="00FB1C9B" w:rsidRPr="0004152B" w:rsidRDefault="00FB1C9B" w:rsidP="00DA378A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97D5400" w14:textId="77777777" w:rsidR="00FB1C9B" w:rsidRPr="0004152B" w:rsidRDefault="00FB1C9B" w:rsidP="00DA378A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Intitulé de l’activité :</w:t>
            </w:r>
          </w:p>
          <w:p w14:paraId="480C542C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Résoudre un problème de société</w:t>
            </w:r>
          </w:p>
        </w:tc>
        <w:tc>
          <w:tcPr>
            <w:tcW w:w="22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60376" w14:textId="77777777" w:rsidR="00FB1C9B" w:rsidRDefault="00FB1C9B" w:rsidP="00DA378A"/>
        </w:tc>
      </w:tr>
      <w:tr w:rsidR="00FB1C9B" w14:paraId="1B8315F7" w14:textId="77777777" w:rsidTr="00DA378A">
        <w:tc>
          <w:tcPr>
            <w:tcW w:w="1033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B9EA5" w14:textId="77777777" w:rsidR="00AE102C" w:rsidRPr="0004152B" w:rsidRDefault="00FB1C9B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rFonts w:eastAsia="Calibri" w:cs="Calibri"/>
                <w:b/>
                <w:bCs/>
                <w:color w:val="595959"/>
                <w:sz w:val="24"/>
                <w:szCs w:val="24"/>
              </w:rPr>
              <w:t>Thématiques abordées dans la séquence :</w:t>
            </w:r>
            <w:r w:rsidRPr="0004152B">
              <w:rPr>
                <w:sz w:val="24"/>
                <w:szCs w:val="24"/>
              </w:rPr>
              <w:br/>
            </w:r>
            <w:r w:rsidR="00AE102C"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2C" w:rsidRPr="0004152B">
              <w:rPr>
                <w:sz w:val="24"/>
                <w:szCs w:val="24"/>
              </w:rPr>
              <w:instrText>FORMCHECKBOX</w:instrText>
            </w:r>
            <w:r w:rsidR="004B4116">
              <w:rPr>
                <w:sz w:val="24"/>
                <w:szCs w:val="24"/>
              </w:rPr>
            </w:r>
            <w:r w:rsidR="004B4116">
              <w:rPr>
                <w:sz w:val="24"/>
                <w:szCs w:val="24"/>
              </w:rPr>
              <w:fldChar w:fldCharType="separate"/>
            </w:r>
            <w:r w:rsidR="00AE102C" w:rsidRPr="0004152B">
              <w:rPr>
                <w:sz w:val="24"/>
                <w:szCs w:val="24"/>
              </w:rPr>
              <w:fldChar w:fldCharType="end"/>
            </w:r>
            <w:r w:rsidR="00AE102C"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</w:t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>DIC - Design, Innovation et Créativité</w:t>
            </w:r>
          </w:p>
          <w:p w14:paraId="6381E59F" w14:textId="77777777" w:rsidR="00FB1C9B" w:rsidRPr="0004152B" w:rsidRDefault="00FB1C9B" w:rsidP="00AE102C">
            <w:pPr>
              <w:rPr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4B4116">
              <w:rPr>
                <w:sz w:val="24"/>
                <w:szCs w:val="24"/>
              </w:rPr>
            </w:r>
            <w:r w:rsidR="004B4116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Pr="0004152B">
              <w:rPr>
                <w:color w:val="595959"/>
                <w:sz w:val="24"/>
                <w:szCs w:val="24"/>
              </w:rPr>
              <w:t xml:space="preserve"> </w:t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>MSOST - la Modélisation et la Simulation des Objets et Systèmes Techniques</w:t>
            </w:r>
          </w:p>
          <w:p w14:paraId="0953021F" w14:textId="77777777" w:rsidR="00AE102C" w:rsidRPr="0004152B" w:rsidRDefault="00AE102C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4B4116">
              <w:rPr>
                <w:sz w:val="24"/>
                <w:szCs w:val="24"/>
              </w:rPr>
            </w:r>
            <w:r w:rsidR="004B4116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="00FB1C9B"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OTSCIS - les Objets Techniques, les Services et les Changements Induits dans la Société</w:t>
            </w:r>
          </w:p>
          <w:p w14:paraId="50850E51" w14:textId="77777777" w:rsidR="00FB1C9B" w:rsidRPr="0004152B" w:rsidRDefault="00FB1C9B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4B4116">
              <w:rPr>
                <w:sz w:val="24"/>
                <w:szCs w:val="24"/>
              </w:rPr>
            </w:r>
            <w:r w:rsidR="004B4116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IP - Informatique et Programmation</w:t>
            </w:r>
          </w:p>
        </w:tc>
      </w:tr>
      <w:tr w:rsidR="00FB1C9B" w14:paraId="6A9AC553" w14:textId="77777777" w:rsidTr="00DA378A">
        <w:tc>
          <w:tcPr>
            <w:tcW w:w="1033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E64B9" w14:textId="77777777" w:rsidR="00FB1C9B" w:rsidRPr="0004152B" w:rsidRDefault="00FB1C9B" w:rsidP="0085593F">
            <w:pPr>
              <w:jc w:val="both"/>
              <w:rPr>
                <w:color w:val="008C3F"/>
                <w:sz w:val="24"/>
                <w:szCs w:val="24"/>
              </w:rPr>
            </w:pPr>
            <w:r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La première séance d'une séquence sert à comprendre le contexte de la séquence et </w:t>
            </w:r>
            <w:r w:rsidR="00723DDE"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à </w:t>
            </w:r>
            <w:r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déterminer un problème de société à résoudre. Elle est suivie de 1 à </w:t>
            </w:r>
            <w:r w:rsidR="006E38AA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4</w:t>
            </w:r>
            <w:r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séances d'activités de </w:t>
            </w:r>
            <w:r w:rsidR="006E38AA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55 minutes</w:t>
            </w:r>
            <w:r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pour résoudre des problèmes technologiques. Enfin, on évalue après structuration des connaissances</w:t>
            </w:r>
            <w:r w:rsidR="00A82DD7" w:rsidRPr="0004152B">
              <w:rPr>
                <w:rFonts w:eastAsia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.</w:t>
            </w:r>
          </w:p>
        </w:tc>
      </w:tr>
    </w:tbl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22D70F38" w14:textId="77777777">
        <w:trPr>
          <w:trHeight w:val="4622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91033A" w14:textId="77777777" w:rsidR="00692601" w:rsidRPr="0004152B" w:rsidRDefault="00696D9A">
            <w:pPr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Mise en situation du problème de société :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(Durée 5')</w:t>
            </w:r>
          </w:p>
          <w:p w14:paraId="2C35AE80" w14:textId="77777777" w:rsidR="00ED57EC" w:rsidRDefault="0004152B" w:rsidP="0085593F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noProof/>
                <w:sz w:val="24"/>
                <w:szCs w:val="24"/>
                <w:lang w:eastAsia="fr-FR" w:bidi="ar-SA"/>
              </w:rPr>
              <w:drawing>
                <wp:anchor distT="0" distB="0" distL="114300" distR="114300" simplePos="0" relativeHeight="251700224" behindDoc="0" locked="0" layoutInCell="1" allowOverlap="1" wp14:anchorId="1C422558" wp14:editId="309F5259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402590</wp:posOffset>
                  </wp:positionV>
                  <wp:extent cx="6378575" cy="3458210"/>
                  <wp:effectExtent l="0" t="0" r="0" b="0"/>
                  <wp:wrapThrough wrapText="bothSides">
                    <wp:wrapPolygon edited="0">
                      <wp:start x="0" y="0"/>
                      <wp:lineTo x="0" y="21497"/>
                      <wp:lineTo x="21546" y="21497"/>
                      <wp:lineTo x="21546" y="0"/>
                      <wp:lineTo x="0" y="0"/>
                    </wp:wrapPolygon>
                  </wp:wrapThrough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Capture d’écran 2020-12-28 à 22.56.3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8575" cy="3458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2DD7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Le professeur projette la diapositive « Problème sociétal ».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Les élèves lisent et observent le document.</w:t>
            </w:r>
          </w:p>
          <w:p w14:paraId="22742397" w14:textId="77777777" w:rsidR="00ED1EFC" w:rsidRDefault="00ED1EFC" w:rsidP="0085593F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2"/>
                <w:szCs w:val="22"/>
              </w:rPr>
            </w:pPr>
          </w:p>
          <w:p w14:paraId="5C862F72" w14:textId="77777777" w:rsidR="00ED1EFC" w:rsidRPr="0004152B" w:rsidRDefault="00ED1EFC" w:rsidP="0085593F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2"/>
                <w:szCs w:val="22"/>
              </w:rPr>
            </w:pPr>
          </w:p>
        </w:tc>
      </w:tr>
    </w:tbl>
    <w:p w14:paraId="2F6F92EA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ED57EC" w14:paraId="525D4795" w14:textId="77777777">
        <w:trPr>
          <w:cantSplit/>
          <w:trHeight w:val="1755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DDFE" w14:textId="77777777" w:rsidR="0085593F" w:rsidRDefault="00696D9A" w:rsidP="0085593F">
            <w:pPr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lastRenderedPageBreak/>
              <w:t xml:space="preserve">Mes constats :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(Durée 20')</w:t>
            </w:r>
            <w:r w:rsidRPr="0004152B">
              <w:rPr>
                <w:b/>
                <w:bCs/>
                <w:color w:val="008C3F"/>
                <w:sz w:val="24"/>
                <w:szCs w:val="24"/>
              </w:rPr>
              <w:br/>
            </w:r>
          </w:p>
          <w:p w14:paraId="204841F3" w14:textId="77777777" w:rsidR="00ED57EC" w:rsidRPr="0004152B" w:rsidRDefault="00692601" w:rsidP="0085593F">
            <w:pPr>
              <w:jc w:val="both"/>
              <w:rPr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Les élèves font un bilan</w:t>
            </w:r>
            <w:r w:rsidR="0004152B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,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</w:t>
            </w:r>
            <w:r w:rsidR="0004152B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par écrit,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de la situation en s’aidant des questions suivantes : </w:t>
            </w:r>
            <w:r w:rsidR="00696D9A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Que se passe-t-il ? De quoi parle-t-on ? Qui est concerné ? Combien ? Quand est-ce que cela passe ? Où cela se passe-t-il ? Comment cela se passe-t-il ? Pourquoi cela se passe-t-il comme cela ? … </w:t>
            </w:r>
          </w:p>
          <w:p w14:paraId="0F16D79B" w14:textId="77777777" w:rsidR="00692601" w:rsidRPr="0004152B" w:rsidRDefault="00692601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La r</w:t>
            </w:r>
            <w:r w:rsidR="00696D9A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echerche des réponses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se fait</w:t>
            </w:r>
            <w:r w:rsidR="00696D9A"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par îlot pui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s le rapporteur du groupe vient présenter à l’oral le compte-rendu de son groupe.</w:t>
            </w:r>
          </w:p>
          <w:p w14:paraId="7A59FDFE" w14:textId="2A32C19C" w:rsidR="00ED57EC" w:rsidRPr="0004152B" w:rsidRDefault="00696D9A">
            <w:pPr>
              <w:jc w:val="both"/>
              <w:rPr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Propositions de réponse : On parle </w:t>
            </w:r>
            <w:r w:rsidR="002F5A3C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d’un espace pour secourir des personnes</w:t>
            </w:r>
            <w:r w:rsidR="00692601"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 lors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de grands rassemblements comme des festivals. Les personnes concernées sont les festivaliers qui seraient souffrant</w:t>
            </w:r>
            <w:r w:rsidR="00692601"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s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 pendant le festival. Le nombre de blessés ne peut pas être connu à l’avance et peut varier rapidement. Les blessés doivent être pris en charge sur place car le centre hospitalier n’est pas forcément à côté et la circulation pour s’y rendre </w:t>
            </w:r>
            <w:r w:rsidR="002C448A"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peut-être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 difficile avec </w:t>
            </w:r>
            <w:r w:rsidR="00692601"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l’affluence des festivaliers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.</w:t>
            </w:r>
          </w:p>
          <w:p w14:paraId="6971EB50" w14:textId="77777777" w:rsidR="00ED57EC" w:rsidRDefault="00696D9A">
            <w:pPr>
              <w:jc w:val="both"/>
              <w:rPr>
                <w:color w:val="3F51B5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L’endroit qui doit accueillir les bless</w:t>
            </w:r>
            <w:r w:rsidR="00692601"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és,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 doit pouvoir résister aux conditions climatiques comme les fortes chaleurs et l’orage qui peuvent avoir lieu en été.</w:t>
            </w:r>
          </w:p>
        </w:tc>
      </w:tr>
    </w:tbl>
    <w:p w14:paraId="5F901211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19842DC8" w14:textId="77777777">
        <w:trPr>
          <w:cantSplit/>
          <w:trHeight w:val="907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5120871" w14:textId="783A38B6" w:rsidR="00ED57EC" w:rsidRDefault="00696D9A">
            <w:pPr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Mon problème de société à résoudre : 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(Durée 5')</w:t>
            </w:r>
            <w:r w:rsidRPr="0004152B">
              <w:rPr>
                <w:b/>
                <w:bCs/>
                <w:color w:val="008C3F"/>
                <w:sz w:val="24"/>
                <w:szCs w:val="24"/>
              </w:rPr>
              <w:br/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(Recherche élève</w:t>
            </w:r>
            <w:r w:rsidR="009F1362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s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 xml:space="preserve"> : A partir des constats, rédiger la question que l'on se pose à propos du problème de société :  Pourquoi … ? Comment … ? … )</w:t>
            </w:r>
          </w:p>
          <w:p w14:paraId="0FDAB0F8" w14:textId="77777777" w:rsidR="001B7919" w:rsidRPr="001B7919" w:rsidRDefault="001B7919" w:rsidP="001B7919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La recherche des réponses se fait par îlot puis le rapporteur du groupe vient présenter à l’oral le compte-rendu de son groupe.</w:t>
            </w:r>
          </w:p>
          <w:p w14:paraId="53C3CC5F" w14:textId="77777777" w:rsidR="00ED57EC" w:rsidRDefault="00696D9A" w:rsidP="0085593F">
            <w:pPr>
              <w:jc w:val="both"/>
              <w:rPr>
                <w:color w:val="3F51B5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Propositions de réponse : comment accueillir dans de bonnes conditions les festivaliers qui sont souffrants</w:t>
            </w:r>
            <w:r w:rsidR="00232AC4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 xml:space="preserve"> ou blessés</w:t>
            </w: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3F51B5"/>
                <w:sz w:val="24"/>
                <w:szCs w:val="24"/>
              </w:rPr>
              <w:t> ?</w:t>
            </w:r>
          </w:p>
        </w:tc>
      </w:tr>
    </w:tbl>
    <w:p w14:paraId="7EDD2041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ED57EC" w14:paraId="1F7549B1" w14:textId="77777777">
        <w:trPr>
          <w:cantSplit/>
          <w:trHeight w:val="1418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B4C36" w14:textId="6C9EA36A" w:rsidR="001B7919" w:rsidRDefault="00696D9A">
            <w:pPr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Mes idées pour y répondre : 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(Durée 10')</w:t>
            </w:r>
            <w:r w:rsidRPr="0004152B">
              <w:rPr>
                <w:rFonts w:asciiTheme="minorHAnsi" w:hAnsiTheme="minorHAnsi" w:cstheme="minorHAnsi"/>
                <w:b/>
                <w:bCs/>
                <w:color w:val="008C3F"/>
                <w:sz w:val="24"/>
                <w:szCs w:val="24"/>
              </w:rPr>
              <w:br/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(Recherche élève</w:t>
            </w:r>
            <w:r w:rsidR="009F1362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s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 xml:space="preserve"> : Rédiger ses idées ou propositions pour résoudre le problème de société. Recherche individuelle, puis harmonisation de l'ilot, puis présentation orale)</w:t>
            </w:r>
          </w:p>
          <w:p w14:paraId="0C176AFE" w14:textId="77777777" w:rsidR="001B7919" w:rsidRDefault="001B7919" w:rsidP="001B7919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  <w:t>La recherche des réponses se fait par îlot puis le rapporteur du groupe vient présenter à l’oral le compte-rendu de son groupe.</w:t>
            </w:r>
          </w:p>
          <w:p w14:paraId="79704EAA" w14:textId="77777777" w:rsidR="00ED57EC" w:rsidRPr="001B7919" w:rsidRDefault="00696D9A" w:rsidP="001B7919">
            <w:pPr>
              <w:rPr>
                <w:rFonts w:ascii="Calibri" w:eastAsia="Calibri" w:hAnsi="Calibri" w:cs="Calibr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Theme="minorHAnsi" w:hAnsiTheme="minorHAnsi" w:cstheme="minorHAnsi"/>
                <w:color w:val="008C3F"/>
                <w:sz w:val="24"/>
                <w:szCs w:val="24"/>
              </w:rPr>
              <w:br/>
            </w:r>
            <w:r w:rsidRPr="0004152B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 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>ambulances sur place</w:t>
            </w:r>
            <w:r w:rsidRPr="0004152B">
              <w:rPr>
                <w:rFonts w:asciiTheme="minorHAns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br/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>- tentes pour accueillir les blessés</w:t>
            </w:r>
            <w:r w:rsidRPr="0004152B">
              <w:rPr>
                <w:rFonts w:asciiTheme="minorHAns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br/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 xml:space="preserve">- créer </w:t>
            </w:r>
            <w:r w:rsidR="0085593F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 xml:space="preserve">un poste de secours </w:t>
            </w:r>
          </w:p>
          <w:p w14:paraId="6486B908" w14:textId="77777777" w:rsidR="00DF5B48" w:rsidRPr="0004152B" w:rsidRDefault="00DF5B48">
            <w:pPr>
              <w:rPr>
                <w:b/>
              </w:rPr>
            </w:pPr>
            <w:r w:rsidRPr="0004152B">
              <w:rPr>
                <w:rFonts w:asciiTheme="minorHAnsi" w:hAnsiTheme="minorHAnsi" w:cstheme="minorHAnsi"/>
                <w:b/>
                <w:color w:val="2F5496" w:themeColor="accent1" w:themeShade="BF"/>
                <w:sz w:val="24"/>
                <w:szCs w:val="24"/>
              </w:rPr>
              <w:t>-…</w:t>
            </w:r>
          </w:p>
        </w:tc>
      </w:tr>
    </w:tbl>
    <w:p w14:paraId="7198C059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30A234CE" w14:textId="77777777">
        <w:trPr>
          <w:cantSplit/>
          <w:trHeight w:val="1249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180741" w14:textId="77777777" w:rsidR="0085593F" w:rsidRDefault="00696D9A" w:rsidP="0085593F">
            <w:pPr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Les idées retenues pour répondre au problème de société : 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(Durée 10')</w:t>
            </w:r>
            <w:r w:rsidRPr="0004152B">
              <w:rPr>
                <w:rFonts w:asciiTheme="minorHAnsi" w:hAnsiTheme="minorHAnsi" w:cstheme="minorHAnsi"/>
                <w:color w:val="008C3F"/>
                <w:sz w:val="24"/>
                <w:szCs w:val="24"/>
              </w:rPr>
              <w:br/>
            </w:r>
          </w:p>
          <w:p w14:paraId="10DAF1E7" w14:textId="77777777" w:rsidR="0085593F" w:rsidRDefault="00696D9A" w:rsidP="0085593F">
            <w:pPr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</w:pP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(Synthèse professeur : après présentation des idées des ilots, certaines sont retenues et notées.</w:t>
            </w:r>
            <w:r w:rsidR="0085593F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 xml:space="preserve"> 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Celles-ci deviennent les objectifs des séances suivantes</w:t>
            </w:r>
            <w:r w:rsidR="0085593F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.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>)</w:t>
            </w:r>
            <w:r w:rsidR="0085593F">
              <w:rPr>
                <w:rFonts w:asciiTheme="minorHAnsi" w:eastAsia="Calibri" w:hAnsiTheme="minorHAnsi" w:cstheme="minorHAnsi"/>
                <w:b/>
                <w:bCs/>
                <w:i/>
                <w:iCs/>
                <w:color w:val="008C3F"/>
                <w:sz w:val="24"/>
                <w:szCs w:val="24"/>
              </w:rPr>
              <w:t xml:space="preserve">    </w:t>
            </w:r>
          </w:p>
          <w:p w14:paraId="3A7EE19E" w14:textId="77777777" w:rsidR="00ED57EC" w:rsidRPr="0004152B" w:rsidRDefault="00696D9A" w:rsidP="0085593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4152B">
              <w:rPr>
                <w:rFonts w:asciiTheme="minorHAnsi" w:hAnsiTheme="minorHAnsi" w:cstheme="minorHAnsi"/>
                <w:b/>
                <w:bCs/>
                <w:color w:val="008C3F"/>
                <w:sz w:val="24"/>
                <w:szCs w:val="24"/>
              </w:rPr>
              <w:br/>
            </w:r>
            <w:r w:rsidRPr="0004152B">
              <w:rPr>
                <w:rFonts w:asciiTheme="minorHAnsi" w:eastAsia="Calibri" w:hAnsiTheme="minorHAnsi" w:cstheme="minorHAnsi"/>
                <w:b/>
                <w:bCs/>
                <w:color w:val="3F51B5"/>
                <w:sz w:val="24"/>
                <w:szCs w:val="24"/>
              </w:rPr>
              <w:t xml:space="preserve">- </w:t>
            </w:r>
            <w:r w:rsidRPr="0004152B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 xml:space="preserve">créer un poste </w:t>
            </w:r>
            <w:r w:rsidR="00957326">
              <w:rPr>
                <w:rFonts w:asciiTheme="minorHAnsi" w:eastAsia="Calibri" w:hAnsiTheme="minorHAnsi" w:cstheme="minorHAnsi"/>
                <w:b/>
                <w:bCs/>
                <w:i/>
                <w:iCs/>
                <w:color w:val="3F51B5"/>
                <w:sz w:val="24"/>
                <w:szCs w:val="24"/>
              </w:rPr>
              <w:t>de secours</w:t>
            </w:r>
          </w:p>
        </w:tc>
      </w:tr>
    </w:tbl>
    <w:p w14:paraId="59D08479" w14:textId="77777777" w:rsidR="00ED57EC" w:rsidRDefault="00ED57EC"/>
    <w:p w14:paraId="2F76F44B" w14:textId="77777777" w:rsidR="00ED57EC" w:rsidRDefault="00ED57EC"/>
    <w:p w14:paraId="0186AF07" w14:textId="77777777" w:rsidR="00ED57EC" w:rsidRPr="0004152B" w:rsidRDefault="00696D9A">
      <w:pPr>
        <w:rPr>
          <w:rFonts w:eastAsia="Calibri" w:cs="Calibri"/>
          <w:b/>
          <w:bCs/>
          <w:i/>
          <w:iCs/>
          <w:color w:val="3F51B5"/>
          <w:sz w:val="24"/>
          <w:szCs w:val="24"/>
        </w:rPr>
      </w:pPr>
      <w:r w:rsidRPr="0004152B">
        <w:rPr>
          <w:rFonts w:eastAsia="Calibri" w:cs="Calibri"/>
          <w:b/>
          <w:bCs/>
          <w:i/>
          <w:iCs/>
          <w:color w:val="008C3F"/>
          <w:sz w:val="24"/>
          <w:szCs w:val="24"/>
        </w:rPr>
        <w:t>* Les indications en vert sont là pour expliquer le travail attendu par les élèves</w:t>
      </w:r>
      <w:r w:rsidR="0085593F">
        <w:rPr>
          <w:rFonts w:eastAsia="Calibri" w:cs="Calibri"/>
          <w:b/>
          <w:bCs/>
          <w:i/>
          <w:iCs/>
          <w:color w:val="008C3F"/>
          <w:sz w:val="24"/>
          <w:szCs w:val="24"/>
        </w:rPr>
        <w:t>.</w:t>
      </w:r>
      <w:r w:rsidRPr="0004152B">
        <w:rPr>
          <w:b/>
          <w:bCs/>
          <w:i/>
          <w:iCs/>
          <w:color w:val="00A933"/>
          <w:sz w:val="24"/>
          <w:szCs w:val="24"/>
        </w:rPr>
        <w:br/>
      </w:r>
      <w:r w:rsidRPr="0004152B">
        <w:rPr>
          <w:rFonts w:eastAsia="Calibri" w:cs="Calibri"/>
          <w:b/>
          <w:bCs/>
          <w:i/>
          <w:iCs/>
          <w:color w:val="3F51B5"/>
          <w:sz w:val="24"/>
          <w:szCs w:val="24"/>
        </w:rPr>
        <w:t>* Les indications en bleu sont des propositions de réponse</w:t>
      </w:r>
      <w:r w:rsidR="0004152B" w:rsidRPr="0004152B">
        <w:rPr>
          <w:rFonts w:eastAsia="Calibri" w:cs="Calibri"/>
          <w:b/>
          <w:bCs/>
          <w:i/>
          <w:iCs/>
          <w:color w:val="3F51B5"/>
          <w:sz w:val="24"/>
          <w:szCs w:val="24"/>
        </w:rPr>
        <w:t>, qui correspond</w:t>
      </w:r>
      <w:r w:rsidR="0004152B">
        <w:rPr>
          <w:rFonts w:eastAsia="Calibri" w:cs="Calibri"/>
          <w:b/>
          <w:bCs/>
          <w:i/>
          <w:iCs/>
          <w:color w:val="3F51B5"/>
          <w:sz w:val="24"/>
          <w:szCs w:val="24"/>
        </w:rPr>
        <w:t>ent</w:t>
      </w:r>
      <w:r w:rsidR="0004152B" w:rsidRPr="0004152B">
        <w:rPr>
          <w:rFonts w:eastAsia="Calibri" w:cs="Calibri"/>
          <w:b/>
          <w:bCs/>
          <w:i/>
          <w:iCs/>
          <w:color w:val="3F51B5"/>
          <w:sz w:val="24"/>
          <w:szCs w:val="24"/>
        </w:rPr>
        <w:t xml:space="preserve"> à la trace écrite des élèves.</w:t>
      </w:r>
    </w:p>
    <w:p w14:paraId="26F5417D" w14:textId="77777777" w:rsidR="00FB1C9B" w:rsidRDefault="00FB1C9B"/>
    <w:p w14:paraId="29DE16C1" w14:textId="77777777" w:rsidR="00FB1C9B" w:rsidRDefault="00FB1C9B"/>
    <w:p w14:paraId="481BADE3" w14:textId="77777777" w:rsidR="00FB1C9B" w:rsidRDefault="00FB1C9B"/>
    <w:p w14:paraId="68EAAF66" w14:textId="77777777" w:rsidR="00FB1C9B" w:rsidRDefault="00FB1C9B"/>
    <w:sectPr w:rsidR="00FB1C9B" w:rsidSect="00F31702">
      <w:pgSz w:w="11906" w:h="16838"/>
      <w:pgMar w:top="566" w:right="850" w:bottom="850" w:left="793" w:header="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6A42" w14:textId="77777777" w:rsidR="004B4116" w:rsidRDefault="004B4116">
      <w:r>
        <w:separator/>
      </w:r>
    </w:p>
  </w:endnote>
  <w:endnote w:type="continuationSeparator" w:id="0">
    <w:p w14:paraId="7A1842B7" w14:textId="77777777" w:rsidR="004B4116" w:rsidRDefault="004B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69F7" w14:textId="77777777" w:rsidR="004B4116" w:rsidRDefault="004B4116">
      <w:r>
        <w:separator/>
      </w:r>
    </w:p>
  </w:footnote>
  <w:footnote w:type="continuationSeparator" w:id="0">
    <w:p w14:paraId="1C6735C4" w14:textId="77777777" w:rsidR="004B4116" w:rsidRDefault="004B4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16FC52"/>
    <w:multiLevelType w:val="hybridMultilevel"/>
    <w:tmpl w:val="5566AE4C"/>
    <w:lvl w:ilvl="0" w:tplc="2E2E1A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CA3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C8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A284D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86A0A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6CE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C655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16CD5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BE1F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C32"/>
    <w:multiLevelType w:val="multilevel"/>
    <w:tmpl w:val="7CFC5E1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93AB43A"/>
    <w:multiLevelType w:val="hybridMultilevel"/>
    <w:tmpl w:val="FFFFFFFF"/>
    <w:lvl w:ilvl="0" w:tplc="60E80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70BA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826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A8CBD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656D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389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58C03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A0C61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6C27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F668DC"/>
    <w:multiLevelType w:val="hybridMultilevel"/>
    <w:tmpl w:val="98E2C4BA"/>
    <w:lvl w:ilvl="0" w:tplc="6B2CE0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049B9"/>
    <w:multiLevelType w:val="hybridMultilevel"/>
    <w:tmpl w:val="591862AE"/>
    <w:lvl w:ilvl="0" w:tplc="F4E6A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EC"/>
    <w:rsid w:val="0004152B"/>
    <w:rsid w:val="00124609"/>
    <w:rsid w:val="00151DA3"/>
    <w:rsid w:val="001A2559"/>
    <w:rsid w:val="001B061E"/>
    <w:rsid w:val="001B667B"/>
    <w:rsid w:val="001B7919"/>
    <w:rsid w:val="002054A4"/>
    <w:rsid w:val="00212AE6"/>
    <w:rsid w:val="00232AC4"/>
    <w:rsid w:val="00255C35"/>
    <w:rsid w:val="00257E33"/>
    <w:rsid w:val="002638C0"/>
    <w:rsid w:val="002643B0"/>
    <w:rsid w:val="002C448A"/>
    <w:rsid w:val="002C7204"/>
    <w:rsid w:val="002F5A3C"/>
    <w:rsid w:val="0030262C"/>
    <w:rsid w:val="00320F46"/>
    <w:rsid w:val="003943AC"/>
    <w:rsid w:val="003D417E"/>
    <w:rsid w:val="003E1930"/>
    <w:rsid w:val="003F75F4"/>
    <w:rsid w:val="00406B99"/>
    <w:rsid w:val="00424CE1"/>
    <w:rsid w:val="00425B2E"/>
    <w:rsid w:val="00436784"/>
    <w:rsid w:val="00442E39"/>
    <w:rsid w:val="004548F6"/>
    <w:rsid w:val="004623A8"/>
    <w:rsid w:val="004B4116"/>
    <w:rsid w:val="004C7B5D"/>
    <w:rsid w:val="005063B6"/>
    <w:rsid w:val="0054102C"/>
    <w:rsid w:val="00583DA8"/>
    <w:rsid w:val="005B1F2F"/>
    <w:rsid w:val="005D080B"/>
    <w:rsid w:val="00623456"/>
    <w:rsid w:val="00644F04"/>
    <w:rsid w:val="00692601"/>
    <w:rsid w:val="00696D9A"/>
    <w:rsid w:val="006C0753"/>
    <w:rsid w:val="006E38AA"/>
    <w:rsid w:val="006F6132"/>
    <w:rsid w:val="00707515"/>
    <w:rsid w:val="00714F71"/>
    <w:rsid w:val="00723DDE"/>
    <w:rsid w:val="00774348"/>
    <w:rsid w:val="0077578D"/>
    <w:rsid w:val="007A45D3"/>
    <w:rsid w:val="007D1DF5"/>
    <w:rsid w:val="00800766"/>
    <w:rsid w:val="0085276F"/>
    <w:rsid w:val="0085403A"/>
    <w:rsid w:val="0085593F"/>
    <w:rsid w:val="008A225A"/>
    <w:rsid w:val="008A4AF4"/>
    <w:rsid w:val="008D2EEB"/>
    <w:rsid w:val="008D5791"/>
    <w:rsid w:val="008E7EB7"/>
    <w:rsid w:val="008F3C39"/>
    <w:rsid w:val="008F46A0"/>
    <w:rsid w:val="009367A2"/>
    <w:rsid w:val="00957326"/>
    <w:rsid w:val="0097231E"/>
    <w:rsid w:val="009E01D5"/>
    <w:rsid w:val="009E478F"/>
    <w:rsid w:val="009F1362"/>
    <w:rsid w:val="00A03393"/>
    <w:rsid w:val="00A107B3"/>
    <w:rsid w:val="00A82DD7"/>
    <w:rsid w:val="00AC5597"/>
    <w:rsid w:val="00AE102C"/>
    <w:rsid w:val="00B05E0E"/>
    <w:rsid w:val="00B25BBE"/>
    <w:rsid w:val="00B847B6"/>
    <w:rsid w:val="00BA27B1"/>
    <w:rsid w:val="00C25D9B"/>
    <w:rsid w:val="00C30DB3"/>
    <w:rsid w:val="00C33822"/>
    <w:rsid w:val="00C4698F"/>
    <w:rsid w:val="00CC5B00"/>
    <w:rsid w:val="00CE41EB"/>
    <w:rsid w:val="00D21BED"/>
    <w:rsid w:val="00D375BF"/>
    <w:rsid w:val="00D867E7"/>
    <w:rsid w:val="00DA378A"/>
    <w:rsid w:val="00DC51BD"/>
    <w:rsid w:val="00DE0C31"/>
    <w:rsid w:val="00DF5B48"/>
    <w:rsid w:val="00E055E7"/>
    <w:rsid w:val="00E220E9"/>
    <w:rsid w:val="00E3027E"/>
    <w:rsid w:val="00E325E7"/>
    <w:rsid w:val="00E42915"/>
    <w:rsid w:val="00ED1EFC"/>
    <w:rsid w:val="00ED57EC"/>
    <w:rsid w:val="00ED6544"/>
    <w:rsid w:val="00F1300F"/>
    <w:rsid w:val="00F250CF"/>
    <w:rsid w:val="00F31702"/>
    <w:rsid w:val="00F3732D"/>
    <w:rsid w:val="00F9742B"/>
    <w:rsid w:val="00FB1C9B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5EE3"/>
  <w15:docId w15:val="{A58AF8A2-3E95-FC4E-A031-364D14DD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uiPriority w:val="35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En-tteetpieddepage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au1">
    <w:name w:val="Tableau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8">
    <w:name w:val="Tableau8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9">
    <w:name w:val="Tableau9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0">
    <w:name w:val="Tableau10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character" w:styleId="Lienhypertexte">
    <w:name w:val="Hyperlink"/>
    <w:basedOn w:val="Policepardfaut"/>
    <w:uiPriority w:val="99"/>
    <w:unhideWhenUsed/>
    <w:rsid w:val="00FB1C9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643B0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2643B0"/>
    <w:rPr>
      <w:rFonts w:cs="Mangal"/>
      <w:szCs w:val="18"/>
    </w:rPr>
  </w:style>
  <w:style w:type="paragraph" w:styleId="Paragraphedeliste">
    <w:name w:val="List Paragraph"/>
    <w:basedOn w:val="Normal"/>
    <w:uiPriority w:val="34"/>
    <w:qFormat/>
    <w:rsid w:val="008A225A"/>
    <w:pPr>
      <w:ind w:left="720"/>
      <w:contextualSpacing/>
    </w:pPr>
    <w:rPr>
      <w:rFonts w:cs="Mangal"/>
      <w:szCs w:val="18"/>
    </w:rPr>
  </w:style>
  <w:style w:type="character" w:customStyle="1" w:styleId="LienInternet">
    <w:name w:val="Lien Internet"/>
    <w:rsid w:val="008A225A"/>
    <w:rPr>
      <w:color w:val="00008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6B9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3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AC5597"/>
  </w:style>
  <w:style w:type="character" w:styleId="Lienhypertextesuivivisit">
    <w:name w:val="FollowedHyperlink"/>
    <w:basedOn w:val="Policepardfaut"/>
    <w:uiPriority w:val="99"/>
    <w:semiHidden/>
    <w:unhideWhenUsed/>
    <w:rsid w:val="00D375BF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67B"/>
    <w:rPr>
      <w:rFonts w:ascii="Times New Roman" w:hAnsi="Times New Roman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67B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lancement de séquence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lancement de séquence</dc:title>
  <dc:subject/>
  <dc:creator>Sti Bordeaux</dc:creator>
  <dc:description/>
  <cp:lastModifiedBy>Xavier Birocheau</cp:lastModifiedBy>
  <cp:revision>5</cp:revision>
  <dcterms:created xsi:type="dcterms:W3CDTF">2021-03-12T10:21:00Z</dcterms:created>
  <dcterms:modified xsi:type="dcterms:W3CDTF">2021-08-27T12:23:00Z</dcterms:modified>
  <dc:language>fr-FR</dc:language>
</cp:coreProperties>
</file>