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856"/>
        <w:gridCol w:w="3927"/>
      </w:tblGrid>
      <w:tr w:rsidR="00C0486B">
        <w:trPr>
          <w:cantSplit/>
          <w:trHeight w:val="423"/>
          <w:jc w:val="right"/>
        </w:trPr>
        <w:tc>
          <w:tcPr>
            <w:tcW w:w="14783" w:type="dxa"/>
            <w:gridSpan w:val="2"/>
            <w:vAlign w:val="center"/>
          </w:tcPr>
          <w:p w:rsidR="00C0486B" w:rsidRDefault="00C0486B" w:rsidP="00AB26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SESSION 2013</w:t>
            </w:r>
          </w:p>
        </w:tc>
      </w:tr>
      <w:tr w:rsidR="00C0486B">
        <w:trPr>
          <w:cantSplit/>
          <w:trHeight w:val="767"/>
          <w:jc w:val="right"/>
        </w:trPr>
        <w:tc>
          <w:tcPr>
            <w:tcW w:w="14783" w:type="dxa"/>
            <w:gridSpan w:val="2"/>
            <w:vAlign w:val="center"/>
          </w:tcPr>
          <w:p w:rsidR="00C0486B" w:rsidRDefault="00C0486B" w:rsidP="00AB261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CAP Métiers de la Mode – Vêtement Flou</w:t>
            </w:r>
          </w:p>
          <w:p w:rsidR="00C0486B" w:rsidRDefault="00C0486B" w:rsidP="00AB261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EP1 Analyse et exploitation de données esthétiques et techniques</w:t>
            </w:r>
          </w:p>
        </w:tc>
      </w:tr>
      <w:tr w:rsidR="00C0486B">
        <w:trPr>
          <w:cantSplit/>
          <w:trHeight w:val="436"/>
          <w:jc w:val="right"/>
        </w:trPr>
        <w:tc>
          <w:tcPr>
            <w:tcW w:w="10856" w:type="dxa"/>
            <w:vAlign w:val="center"/>
          </w:tcPr>
          <w:p w:rsidR="00C0486B" w:rsidRDefault="00C0486B" w:rsidP="00AB26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GRILLE D’EVALUATION</w:t>
            </w:r>
          </w:p>
        </w:tc>
        <w:tc>
          <w:tcPr>
            <w:tcW w:w="3927" w:type="dxa"/>
            <w:vAlign w:val="center"/>
          </w:tcPr>
          <w:p w:rsidR="00C0486B" w:rsidRDefault="00C0486B" w:rsidP="00AB26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Page G 1/1</w:t>
            </w:r>
          </w:p>
        </w:tc>
      </w:tr>
    </w:tbl>
    <w:p w:rsidR="00C0486B" w:rsidRDefault="00C0486B" w:rsidP="00E96D99"/>
    <w:p w:rsidR="00C0486B" w:rsidRDefault="00C0486B" w:rsidP="00E96D99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4371"/>
        <w:gridCol w:w="3537"/>
        <w:gridCol w:w="346"/>
        <w:gridCol w:w="346"/>
        <w:gridCol w:w="346"/>
        <w:gridCol w:w="352"/>
        <w:gridCol w:w="346"/>
        <w:gridCol w:w="346"/>
        <w:gridCol w:w="346"/>
        <w:gridCol w:w="349"/>
      </w:tblGrid>
      <w:tr w:rsidR="00C0486B" w:rsidRPr="00706B63">
        <w:tc>
          <w:tcPr>
            <w:tcW w:w="2865" w:type="pct"/>
            <w:gridSpan w:val="2"/>
            <w:vAlign w:val="center"/>
          </w:tcPr>
          <w:p w:rsidR="00C0486B" w:rsidRPr="00801DD7" w:rsidRDefault="00C0486B" w:rsidP="00801DD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35" w:type="pct"/>
            <w:gridSpan w:val="9"/>
            <w:vAlign w:val="center"/>
          </w:tcPr>
          <w:p w:rsidR="00C0486B" w:rsidRPr="00801DD7" w:rsidRDefault="00C0486B" w:rsidP="00801DD7">
            <w:pPr>
              <w:tabs>
                <w:tab w:val="left" w:pos="675"/>
                <w:tab w:val="center" w:pos="1451"/>
              </w:tabs>
              <w:ind w:left="-108" w:right="-109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i/>
                <w:iCs/>
                <w:color w:val="0070C0"/>
                <w:sz w:val="24"/>
                <w:szCs w:val="24"/>
              </w:rPr>
              <w:t>Support : Blouson « ANISSA »</w:t>
            </w:r>
          </w:p>
        </w:tc>
      </w:tr>
      <w:tr w:rsidR="00C0486B" w:rsidRPr="00706B63">
        <w:tc>
          <w:tcPr>
            <w:tcW w:w="2865" w:type="pct"/>
            <w:gridSpan w:val="2"/>
            <w:vAlign w:val="center"/>
          </w:tcPr>
          <w:p w:rsidR="00C0486B" w:rsidRPr="00E467B0" w:rsidRDefault="00C0486B" w:rsidP="00801DD7">
            <w:pPr>
              <w:jc w:val="center"/>
            </w:pPr>
            <w:r w:rsidRPr="00801DD7">
              <w:rPr>
                <w:rFonts w:ascii="Arial" w:hAnsi="Arial" w:cs="Arial"/>
                <w:b/>
                <w:bCs/>
                <w:sz w:val="24"/>
                <w:szCs w:val="24"/>
              </w:rPr>
              <w:t>Compétences évaluées et critères d’évaluation</w:t>
            </w:r>
          </w:p>
        </w:tc>
        <w:tc>
          <w:tcPr>
            <w:tcW w:w="1196" w:type="pct"/>
            <w:vAlign w:val="center"/>
          </w:tcPr>
          <w:p w:rsidR="00C0486B" w:rsidRPr="00801DD7" w:rsidRDefault="00C0486B" w:rsidP="00801DD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801DD7">
              <w:rPr>
                <w:rFonts w:ascii="Arial" w:hAnsi="Arial" w:cs="Arial"/>
                <w:b/>
                <w:bCs/>
                <w:i/>
                <w:iCs/>
                <w:color w:val="0070C0"/>
                <w:sz w:val="24"/>
                <w:szCs w:val="24"/>
              </w:rPr>
              <w:t>Activités demandées au candidat</w:t>
            </w:r>
          </w:p>
        </w:tc>
        <w:tc>
          <w:tcPr>
            <w:tcW w:w="470" w:type="pct"/>
            <w:gridSpan w:val="4"/>
            <w:vAlign w:val="center"/>
          </w:tcPr>
          <w:p w:rsidR="00C0486B" w:rsidRPr="00801DD7" w:rsidRDefault="00C0486B" w:rsidP="00801DD7">
            <w:pPr>
              <w:tabs>
                <w:tab w:val="left" w:pos="675"/>
                <w:tab w:val="center" w:pos="1451"/>
              </w:tabs>
              <w:ind w:left="-108" w:right="-109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Domaine Professionnel</w:t>
            </w:r>
          </w:p>
        </w:tc>
        <w:tc>
          <w:tcPr>
            <w:tcW w:w="469" w:type="pct"/>
            <w:gridSpan w:val="4"/>
            <w:vAlign w:val="center"/>
          </w:tcPr>
          <w:p w:rsidR="00C0486B" w:rsidRPr="00801DD7" w:rsidRDefault="00C0486B" w:rsidP="00801DD7">
            <w:pPr>
              <w:tabs>
                <w:tab w:val="left" w:pos="675"/>
                <w:tab w:val="center" w:pos="1451"/>
              </w:tabs>
              <w:ind w:left="-108" w:right="-109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Arts Appliqués</w:t>
            </w:r>
          </w:p>
        </w:tc>
      </w:tr>
      <w:tr w:rsidR="00C0486B" w:rsidRPr="00706B63">
        <w:tc>
          <w:tcPr>
            <w:tcW w:w="4061" w:type="pct"/>
            <w:gridSpan w:val="3"/>
            <w:vAlign w:val="center"/>
          </w:tcPr>
          <w:p w:rsidR="00C0486B" w:rsidRPr="00801DD7" w:rsidRDefault="00C0486B" w:rsidP="00291567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 w:rsidRPr="00801DD7"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  <w:t>C1.1 Collecter les données de la demande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9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8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</w:tr>
      <w:tr w:rsidR="00C0486B" w:rsidRPr="00706B63">
        <w:trPr>
          <w:trHeight w:val="998"/>
        </w:trPr>
        <w:tc>
          <w:tcPr>
            <w:tcW w:w="1387" w:type="pct"/>
            <w:vMerge w:val="restart"/>
          </w:tcPr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►</w:t>
            </w:r>
            <w:r w:rsidRPr="00801DD7">
              <w:rPr>
                <w:rFonts w:ascii="CourierNewPSMT" w:hAnsi="CourierNewPSMT"/>
                <w:sz w:val="16"/>
                <w:szCs w:val="16"/>
                <w:lang w:eastAsia="en-US"/>
              </w:rPr>
              <w:t xml:space="preserve"> </w:t>
            </w: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 xml:space="preserve">Consulter et réunir une documentation relative : 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aux matériels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aux matériaux</w:t>
            </w:r>
          </w:p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Rechercher et inventorier les caractéristiques relatives :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à la nature et à l’esthétique du modèle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à l’origine et à l’aspect des matières d’œuvre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aux matériels</w:t>
            </w: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En fonction des ressources mises à disposition, la collecte des données doit permettre l’exploitation des informations concernant le travail à réaliser en arts appliqués</w:t>
            </w:r>
          </w:p>
        </w:tc>
        <w:tc>
          <w:tcPr>
            <w:tcW w:w="1196" w:type="pct"/>
          </w:tcPr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70C0"/>
              </w:rPr>
              <w:t>DR12/16</w:t>
            </w: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Identifier des éléments relatifs à l’histoire du vêtement :</w:t>
            </w:r>
          </w:p>
          <w:p w:rsidR="00C0486B" w:rsidRPr="00801DD7" w:rsidRDefault="00C0486B" w:rsidP="00801DD7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color w:val="0070C0"/>
                <w:sz w:val="16"/>
                <w:szCs w:val="16"/>
              </w:rPr>
              <w:t>classer par ordre chronologique les documents issus de l’histoire du vêtement. de 1 à 5, du plus ancien au plus récent.</w:t>
            </w:r>
          </w:p>
        </w:tc>
        <w:tc>
          <w:tcPr>
            <w:tcW w:w="470" w:type="pct"/>
            <w:gridSpan w:val="4"/>
            <w:shd w:val="clear" w:color="auto" w:fill="7F7F7F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8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0486B" w:rsidRPr="00706B63">
        <w:trPr>
          <w:trHeight w:val="628"/>
        </w:trPr>
        <w:tc>
          <w:tcPr>
            <w:tcW w:w="1387" w:type="pct"/>
            <w:vMerge/>
          </w:tcPr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 xml:space="preserve">En fonction des ressources mises à disposition, la collecte des données doit permettre l’exploitation des informations concernant le travail à réaliser dans le domaine professionnel </w:t>
            </w:r>
          </w:p>
        </w:tc>
        <w:tc>
          <w:tcPr>
            <w:tcW w:w="1196" w:type="pct"/>
          </w:tcPr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70C0"/>
              </w:rPr>
              <w:t>DR15/16</w:t>
            </w: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Interpréter les informations nécessaires à la réalisation : </w:t>
            </w:r>
          </w:p>
          <w:p w:rsidR="00C0486B" w:rsidRPr="00801DD7" w:rsidRDefault="00C0486B" w:rsidP="00801DD7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color w:val="0070C0"/>
                <w:sz w:val="16"/>
                <w:szCs w:val="16"/>
              </w:rPr>
              <w:t>Déterminer les fournitures</w:t>
            </w:r>
          </w:p>
          <w:p w:rsidR="00C0486B" w:rsidRPr="00801DD7" w:rsidRDefault="00C0486B" w:rsidP="00801DD7">
            <w:pPr>
              <w:numPr>
                <w:ilvl w:val="0"/>
                <w:numId w:val="4"/>
              </w:numPr>
              <w:ind w:left="231" w:hanging="218"/>
              <w:rPr>
                <w:color w:val="0070C0"/>
              </w:rPr>
            </w:pPr>
            <w:r w:rsidRPr="00801DD7">
              <w:rPr>
                <w:rFonts w:ascii="Arial" w:hAnsi="Arial" w:cs="Arial"/>
                <w:color w:val="0070C0"/>
                <w:sz w:val="16"/>
                <w:szCs w:val="16"/>
              </w:rPr>
              <w:t>Déterminer la température du fer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shd w:val="clear" w:color="auto" w:fill="7F7F7F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0486B" w:rsidRPr="00706B63">
        <w:trPr>
          <w:trHeight w:val="310"/>
        </w:trPr>
        <w:tc>
          <w:tcPr>
            <w:tcW w:w="4061" w:type="pct"/>
            <w:gridSpan w:val="3"/>
            <w:vAlign w:val="center"/>
          </w:tcPr>
          <w:p w:rsidR="00C0486B" w:rsidRPr="00801DD7" w:rsidRDefault="00C0486B" w:rsidP="00291567">
            <w:pPr>
              <w:rPr>
                <w:i/>
                <w:iCs/>
                <w:color w:val="0070C0"/>
              </w:rPr>
            </w:pPr>
            <w:r w:rsidRPr="00801DD7"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  <w:t>C1.2 Lire, décoder, sélectionner et classer les informations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9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8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</w:tr>
      <w:tr w:rsidR="00C0486B" w:rsidRPr="00706B63">
        <w:trPr>
          <w:trHeight w:val="413"/>
        </w:trPr>
        <w:tc>
          <w:tcPr>
            <w:tcW w:w="1387" w:type="pct"/>
            <w:vMerge w:val="restart"/>
          </w:tcPr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Interpréter les différentes formes de langage (symboliques, schématiques, graphiques)</w:t>
            </w:r>
          </w:p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Identifier les interventions à effectuer</w:t>
            </w:r>
          </w:p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Extraire les instructions et les renseignements en fonction :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des caractéristiques du modèle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des matières d’œuvre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des matériels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des techniques à mettre en œuvre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du grade de qualité</w:t>
            </w:r>
          </w:p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Noter les informations retenues </w:t>
            </w: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L’interprétation des données doit être conforme :</w:t>
            </w:r>
          </w:p>
          <w:p w:rsidR="00C0486B" w:rsidRPr="00801DD7" w:rsidRDefault="00C0486B" w:rsidP="00801DD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61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Aux demandes esthétiques et techniques</w:t>
            </w:r>
          </w:p>
        </w:tc>
        <w:tc>
          <w:tcPr>
            <w:tcW w:w="1196" w:type="pct"/>
          </w:tcPr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70C0"/>
              </w:rPr>
              <w:t>DR 13/16</w:t>
            </w:r>
            <w:r w:rsidRPr="00801DD7">
              <w:rPr>
                <w:rFonts w:ascii="Arial" w:hAnsi="Arial" w:cs="Arial"/>
                <w:b/>
                <w:bCs/>
                <w:i/>
                <w:iCs/>
                <w:color w:val="0070C0"/>
              </w:rPr>
              <w:t xml:space="preserve"> </w:t>
            </w: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Exploiter  le document de référence. </w:t>
            </w:r>
          </w:p>
          <w:p w:rsidR="00C0486B" w:rsidRPr="00801DD7" w:rsidRDefault="00C0486B" w:rsidP="00801DD7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color w:val="0070C0"/>
                <w:sz w:val="16"/>
                <w:szCs w:val="16"/>
              </w:rPr>
              <w:t>Proposer une nouvelle ceinture</w:t>
            </w:r>
          </w:p>
          <w:p w:rsidR="00C0486B" w:rsidRPr="00801DD7" w:rsidRDefault="00C0486B" w:rsidP="00D52E23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470" w:type="pct"/>
            <w:gridSpan w:val="4"/>
            <w:shd w:val="clear" w:color="auto" w:fill="7F7F7F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8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0486B" w:rsidRPr="00706B63">
        <w:trPr>
          <w:trHeight w:val="1055"/>
        </w:trPr>
        <w:tc>
          <w:tcPr>
            <w:tcW w:w="1387" w:type="pct"/>
            <w:vMerge/>
          </w:tcPr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Les informations retenues doivent permettre la réalisation du travail à effectuer en arts appliqués</w:t>
            </w:r>
          </w:p>
        </w:tc>
        <w:tc>
          <w:tcPr>
            <w:tcW w:w="1196" w:type="pct"/>
          </w:tcPr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70C0"/>
              </w:rPr>
              <w:t>DR14/16</w:t>
            </w: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Choisir une des deux propositions graphiques :</w:t>
            </w:r>
          </w:p>
          <w:p w:rsidR="00C0486B" w:rsidRPr="00801DD7" w:rsidRDefault="00C0486B" w:rsidP="00801DD7">
            <w:pPr>
              <w:numPr>
                <w:ilvl w:val="0"/>
                <w:numId w:val="4"/>
              </w:numPr>
              <w:ind w:left="231" w:hanging="218"/>
              <w:rPr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color w:val="0070C0"/>
                <w:sz w:val="16"/>
                <w:szCs w:val="16"/>
              </w:rPr>
              <w:t>Tracer la proposition choisie sur de la figurine.</w:t>
            </w:r>
          </w:p>
        </w:tc>
        <w:tc>
          <w:tcPr>
            <w:tcW w:w="470" w:type="pct"/>
            <w:gridSpan w:val="4"/>
            <w:shd w:val="clear" w:color="auto" w:fill="7F7F7F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8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0486B" w:rsidRPr="00706B63">
        <w:trPr>
          <w:trHeight w:val="310"/>
        </w:trPr>
        <w:tc>
          <w:tcPr>
            <w:tcW w:w="1387" w:type="pct"/>
            <w:vMerge/>
          </w:tcPr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L’interprétation des données doit être conforme :</w:t>
            </w:r>
          </w:p>
          <w:p w:rsidR="00C0486B" w:rsidRPr="00801DD7" w:rsidRDefault="00C0486B" w:rsidP="00801DD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61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Au vocabulaire professionnel</w:t>
            </w:r>
          </w:p>
          <w:p w:rsidR="00C0486B" w:rsidRPr="00801DD7" w:rsidRDefault="00C0486B" w:rsidP="00801DD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61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 xml:space="preserve">Aux différents codes et normes de la profession </w:t>
            </w:r>
          </w:p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 xml:space="preserve">Les informations retenues doivent permettre la réalisation du travail à effectuer dans le domaine professionnel </w:t>
            </w:r>
          </w:p>
        </w:tc>
        <w:tc>
          <w:tcPr>
            <w:tcW w:w="1196" w:type="pct"/>
          </w:tcPr>
          <w:p w:rsidR="00C0486B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Repérer les éléments constitutifs du </w:t>
            </w:r>
            <w: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blouson « ANISSA »</w:t>
            </w:r>
            <w:r w:rsidRPr="00053BE2">
              <w:rPr>
                <w:rFonts w:ascii="Arial" w:hAnsi="Arial" w:cs="Arial"/>
                <w:b/>
                <w:bCs/>
                <w:i/>
                <w:color w:val="0070C0"/>
              </w:rPr>
              <w:t xml:space="preserve"> DR 16/16</w:t>
            </w:r>
          </w:p>
          <w:p w:rsidR="00C0486B" w:rsidRPr="00801DD7" w:rsidRDefault="00C0486B" w:rsidP="00063EC5">
            <w:pPr>
              <w:numPr>
                <w:ilvl w:val="0"/>
                <w:numId w:val="4"/>
              </w:numPr>
              <w:ind w:left="231" w:hanging="218"/>
              <w:rPr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Repérer les éléments de patronnage</w:t>
            </w:r>
            <w:r w:rsidRPr="00801DD7">
              <w:rPr>
                <w:rFonts w:ascii="Arial" w:hAnsi="Arial" w:cs="Arial"/>
                <w:color w:val="0070C0"/>
                <w:sz w:val="16"/>
                <w:szCs w:val="16"/>
              </w:rPr>
              <w:t>.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shd w:val="clear" w:color="auto" w:fill="7F7F7F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0486B" w:rsidRPr="00706B63">
        <w:trPr>
          <w:trHeight w:val="310"/>
        </w:trPr>
        <w:tc>
          <w:tcPr>
            <w:tcW w:w="4061" w:type="pct"/>
            <w:gridSpan w:val="3"/>
            <w:vAlign w:val="center"/>
          </w:tcPr>
          <w:p w:rsidR="00C0486B" w:rsidRPr="00801DD7" w:rsidRDefault="00C0486B" w:rsidP="00291567">
            <w:pPr>
              <w:rPr>
                <w:color w:val="0070C0"/>
              </w:rPr>
            </w:pPr>
            <w:r w:rsidRPr="00801DD7"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  <w:t>C2.1 Participer à la construction des éléments du modèle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9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8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</w:tr>
      <w:tr w:rsidR="00C0486B" w:rsidRPr="00706B63">
        <w:trPr>
          <w:trHeight w:val="781"/>
        </w:trPr>
        <w:tc>
          <w:tcPr>
            <w:tcW w:w="1387" w:type="pct"/>
            <w:vMerge w:val="restart"/>
          </w:tcPr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Transformer un support existant de modèle simple</w:t>
            </w:r>
          </w:p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Relever tout ou partie d’un modèle</w:t>
            </w:r>
          </w:p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Finaliser le patron du modèle :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Contrôle des formes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Contrôle dimensionnel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Patronnage</w:t>
            </w:r>
          </w:p>
          <w:p w:rsidR="00C0486B" w:rsidRPr="00801DD7" w:rsidRDefault="00C0486B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Identification des éléments</w:t>
            </w:r>
          </w:p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Etc.</w:t>
            </w: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Les documents de références, les aplombs, la forme, les proportions, l’aisance, les mesures sont respectées</w:t>
            </w:r>
          </w:p>
        </w:tc>
        <w:tc>
          <w:tcPr>
            <w:tcW w:w="1196" w:type="pct"/>
            <w:vMerge w:val="restart"/>
          </w:tcPr>
          <w:p w:rsidR="00C0486B" w:rsidRPr="00063EC5" w:rsidRDefault="00C0486B" w:rsidP="00063EC5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063EC5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Sur la planche des éléments blouson « ANISSA »</w:t>
            </w:r>
            <w: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 </w:t>
            </w:r>
            <w:r w:rsidRPr="00053BE2">
              <w:rPr>
                <w:rFonts w:ascii="Arial" w:hAnsi="Arial" w:cs="Arial"/>
                <w:b/>
                <w:bCs/>
                <w:i/>
                <w:color w:val="0070C0"/>
              </w:rPr>
              <w:t>DR 16/16</w:t>
            </w:r>
          </w:p>
          <w:p w:rsidR="00C0486B" w:rsidRPr="00801DD7" w:rsidRDefault="00C0486B" w:rsidP="00063EC5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modifier la ligne du bas du dos</w:t>
            </w:r>
          </w:p>
          <w:p w:rsidR="00C0486B" w:rsidRDefault="00C0486B" w:rsidP="00063EC5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construire la ceinture dos et devant</w:t>
            </w:r>
          </w:p>
          <w:p w:rsidR="00C0486B" w:rsidRDefault="00C0486B" w:rsidP="00063EC5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construire la patte devant ceinture</w:t>
            </w:r>
          </w:p>
          <w:p w:rsidR="00C0486B" w:rsidRPr="00801DD7" w:rsidRDefault="00C0486B" w:rsidP="00063EC5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color w:val="0070C0"/>
                <w:sz w:val="16"/>
                <w:szCs w:val="16"/>
              </w:rPr>
              <w:t>Finaliser le patronnage (crans, DL, repères…)</w:t>
            </w:r>
          </w:p>
        </w:tc>
        <w:tc>
          <w:tcPr>
            <w:tcW w:w="117" w:type="pct"/>
            <w:vMerge w:val="restar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 w:val="restar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 w:val="restar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vMerge w:val="restar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 w:val="restart"/>
            <w:shd w:val="clear" w:color="auto" w:fill="7F7F7F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0486B" w:rsidRPr="00706B63">
        <w:trPr>
          <w:trHeight w:val="827"/>
        </w:trPr>
        <w:tc>
          <w:tcPr>
            <w:tcW w:w="1387" w:type="pct"/>
            <w:vMerge/>
          </w:tcPr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 report des valeurs des tracés est précis et rigoureux</w:t>
            </w:r>
          </w:p>
        </w:tc>
        <w:tc>
          <w:tcPr>
            <w:tcW w:w="1196" w:type="pct"/>
            <w:vMerge/>
          </w:tcPr>
          <w:p w:rsidR="00C0486B" w:rsidRPr="00801DD7" w:rsidRDefault="00C0486B" w:rsidP="00AB261E">
            <w:pPr>
              <w:rPr>
                <w:color w:val="0070C0"/>
              </w:rPr>
            </w:pPr>
          </w:p>
        </w:tc>
        <w:tc>
          <w:tcPr>
            <w:tcW w:w="117" w:type="pct"/>
            <w:vMerge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vMerge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7F7F7F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0486B" w:rsidRPr="00706B63">
        <w:trPr>
          <w:trHeight w:val="310"/>
        </w:trPr>
        <w:tc>
          <w:tcPr>
            <w:tcW w:w="1387" w:type="pct"/>
            <w:vMerge/>
          </w:tcPr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 xml:space="preserve">L’utilisation des matériels est rationnelle </w:t>
            </w:r>
          </w:p>
        </w:tc>
        <w:tc>
          <w:tcPr>
            <w:tcW w:w="1196" w:type="pct"/>
            <w:vMerge/>
          </w:tcPr>
          <w:p w:rsidR="00C0486B" w:rsidRPr="00801DD7" w:rsidRDefault="00C0486B" w:rsidP="00AB261E">
            <w:pPr>
              <w:rPr>
                <w:color w:val="0070C0"/>
              </w:rPr>
            </w:pPr>
          </w:p>
        </w:tc>
        <w:tc>
          <w:tcPr>
            <w:tcW w:w="117" w:type="pct"/>
            <w:vMerge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vMerge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7F7F7F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0486B" w:rsidRPr="00706B63" w:rsidTr="00063EC5">
        <w:trPr>
          <w:trHeight w:val="310"/>
        </w:trPr>
        <w:tc>
          <w:tcPr>
            <w:tcW w:w="4061" w:type="pct"/>
            <w:gridSpan w:val="3"/>
            <w:vAlign w:val="center"/>
          </w:tcPr>
          <w:p w:rsidR="00C0486B" w:rsidRPr="00801DD7" w:rsidRDefault="00C0486B" w:rsidP="00291567">
            <w:pPr>
              <w:rPr>
                <w:color w:val="0070C0"/>
              </w:rPr>
            </w:pPr>
            <w:r w:rsidRPr="00801DD7"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  <w:t>C2.2 Effectuer les opérations de préparation  de coupe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9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8" w:type="pct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</w:tr>
      <w:tr w:rsidR="00C0486B" w:rsidRPr="00706B63" w:rsidTr="00063EC5">
        <w:trPr>
          <w:trHeight w:val="310"/>
        </w:trPr>
        <w:tc>
          <w:tcPr>
            <w:tcW w:w="1387" w:type="pct"/>
            <w:vMerge w:val="restart"/>
            <w:vAlign w:val="center"/>
          </w:tcPr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Identifier les caractéristiques relatives aux matières d’œuvre (origine, aspect)</w:t>
            </w:r>
          </w:p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Contrôler et préparer les matières d’œuvre en vue du placement</w:t>
            </w:r>
          </w:p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 xml:space="preserve">► Identifier, repérer et contrôler les éléments du patron à couper </w:t>
            </w:r>
          </w:p>
          <w:p w:rsidR="00C0486B" w:rsidRPr="00801DD7" w:rsidRDefault="00C0486B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Positionner les éléments du patron sur la matière d’œuvre</w:t>
            </w:r>
          </w:p>
          <w:p w:rsidR="00C0486B" w:rsidRPr="00801DD7" w:rsidRDefault="00C0486B" w:rsidP="00801DD7">
            <w:pPr>
              <w:autoSpaceDE w:val="0"/>
              <w:autoSpaceDN w:val="0"/>
              <w:adjustRightInd w:val="0"/>
              <w:ind w:left="36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Matérialiser les contours en tenant compte des ressources et des techniques utilisées</w:t>
            </w: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L’utilisation des matières d’œuvre est conforme</w:t>
            </w:r>
          </w:p>
        </w:tc>
        <w:tc>
          <w:tcPr>
            <w:tcW w:w="1196" w:type="pct"/>
            <w:vMerge w:val="restart"/>
          </w:tcPr>
          <w:p w:rsidR="00C0486B" w:rsidRPr="00801DD7" w:rsidRDefault="00C0486B" w:rsidP="00AB261E">
            <w:pPr>
              <w:rPr>
                <w:color w:val="0070C0"/>
                <w:sz w:val="16"/>
                <w:szCs w:val="16"/>
              </w:rPr>
            </w:pPr>
          </w:p>
        </w:tc>
        <w:tc>
          <w:tcPr>
            <w:tcW w:w="470" w:type="pct"/>
            <w:gridSpan w:val="4"/>
            <w:vMerge w:val="restart"/>
            <w:shd w:val="clear" w:color="auto" w:fill="8C8C8C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 w:val="restart"/>
            <w:shd w:val="clear" w:color="auto" w:fill="8C8C8C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0486B" w:rsidTr="00063EC5">
        <w:trPr>
          <w:trHeight w:val="454"/>
        </w:trPr>
        <w:tc>
          <w:tcPr>
            <w:tcW w:w="1387" w:type="pct"/>
            <w:vMerge/>
            <w:vAlign w:val="center"/>
          </w:tcPr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 positionnement des éléments est respecté</w:t>
            </w:r>
          </w:p>
        </w:tc>
        <w:tc>
          <w:tcPr>
            <w:tcW w:w="1196" w:type="pct"/>
            <w:vMerge/>
          </w:tcPr>
          <w:p w:rsidR="00C0486B" w:rsidRPr="00E467B0" w:rsidRDefault="00C0486B" w:rsidP="00AB261E"/>
        </w:tc>
        <w:tc>
          <w:tcPr>
            <w:tcW w:w="470" w:type="pct"/>
            <w:gridSpan w:val="4"/>
            <w:vMerge/>
            <w:shd w:val="clear" w:color="auto" w:fill="8C8C8C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8C8C8C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0486B" w:rsidTr="00063EC5">
        <w:trPr>
          <w:trHeight w:val="557"/>
        </w:trPr>
        <w:tc>
          <w:tcPr>
            <w:tcW w:w="1387" w:type="pct"/>
            <w:vMerge/>
            <w:vAlign w:val="center"/>
          </w:tcPr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 report des valeurs des tracés est précis et rigoureux</w:t>
            </w:r>
          </w:p>
        </w:tc>
        <w:tc>
          <w:tcPr>
            <w:tcW w:w="1196" w:type="pct"/>
            <w:vMerge/>
          </w:tcPr>
          <w:p w:rsidR="00C0486B" w:rsidRPr="00E467B0" w:rsidRDefault="00C0486B" w:rsidP="00AB261E"/>
        </w:tc>
        <w:tc>
          <w:tcPr>
            <w:tcW w:w="470" w:type="pct"/>
            <w:gridSpan w:val="4"/>
            <w:vMerge/>
            <w:shd w:val="clear" w:color="auto" w:fill="8C8C8C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8C8C8C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0486B" w:rsidTr="00063EC5">
        <w:trPr>
          <w:trHeight w:val="310"/>
        </w:trPr>
        <w:tc>
          <w:tcPr>
            <w:tcW w:w="1387" w:type="pct"/>
            <w:vMerge/>
            <w:vAlign w:val="center"/>
          </w:tcPr>
          <w:p w:rsidR="00C0486B" w:rsidRPr="00801DD7" w:rsidRDefault="00C0486B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C0486B" w:rsidRPr="00801DD7" w:rsidRDefault="00C0486B" w:rsidP="00801D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Les règles d’hygiène, d’ergonomie et de sécurité sont respectées</w:t>
            </w:r>
          </w:p>
        </w:tc>
        <w:tc>
          <w:tcPr>
            <w:tcW w:w="1196" w:type="pct"/>
            <w:vMerge/>
          </w:tcPr>
          <w:p w:rsidR="00C0486B" w:rsidRPr="00E467B0" w:rsidRDefault="00C0486B" w:rsidP="00AB261E"/>
        </w:tc>
        <w:tc>
          <w:tcPr>
            <w:tcW w:w="470" w:type="pct"/>
            <w:gridSpan w:val="4"/>
            <w:vMerge/>
            <w:shd w:val="clear" w:color="auto" w:fill="8C8C8C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8C8C8C"/>
            <w:vAlign w:val="center"/>
          </w:tcPr>
          <w:p w:rsidR="00C0486B" w:rsidRPr="00801DD7" w:rsidRDefault="00C0486B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0486B">
        <w:trPr>
          <w:trHeight w:val="797"/>
        </w:trPr>
        <w:tc>
          <w:tcPr>
            <w:tcW w:w="4061" w:type="pct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C0486B" w:rsidRPr="00E467B0" w:rsidRDefault="00C0486B" w:rsidP="00AB261E"/>
        </w:tc>
        <w:tc>
          <w:tcPr>
            <w:tcW w:w="470" w:type="pct"/>
            <w:gridSpan w:val="4"/>
            <w:vAlign w:val="center"/>
          </w:tcPr>
          <w:p w:rsidR="00C0486B" w:rsidRPr="00801DD7" w:rsidRDefault="00C0486B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</w:p>
          <w:p w:rsidR="00C0486B" w:rsidRPr="00801DD7" w:rsidRDefault="00C0486B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  <w:t xml:space="preserve"> / 15</w:t>
            </w:r>
          </w:p>
          <w:p w:rsidR="00C0486B" w:rsidRPr="00801DD7" w:rsidRDefault="00C0486B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  <w:t xml:space="preserve"> </w:t>
            </w:r>
          </w:p>
        </w:tc>
        <w:tc>
          <w:tcPr>
            <w:tcW w:w="469" w:type="pct"/>
            <w:gridSpan w:val="4"/>
            <w:vAlign w:val="center"/>
          </w:tcPr>
          <w:p w:rsidR="00C0486B" w:rsidRPr="00801DD7" w:rsidRDefault="00C0486B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</w:p>
          <w:p w:rsidR="00C0486B" w:rsidRPr="00801DD7" w:rsidRDefault="00C0486B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  <w:t>/ 5</w:t>
            </w:r>
          </w:p>
          <w:p w:rsidR="00C0486B" w:rsidRPr="00801DD7" w:rsidRDefault="00C0486B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</w:p>
        </w:tc>
      </w:tr>
      <w:tr w:rsidR="00C0486B">
        <w:trPr>
          <w:trHeight w:val="907"/>
        </w:trPr>
        <w:tc>
          <w:tcPr>
            <w:tcW w:w="5000" w:type="pct"/>
            <w:gridSpan w:val="11"/>
          </w:tcPr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  <w:r w:rsidRPr="00801DD7">
              <w:rPr>
                <w:rFonts w:ascii="Arial" w:hAnsi="Arial" w:cs="Arial"/>
                <w:color w:val="0070C0"/>
                <w:sz w:val="8"/>
                <w:szCs w:val="8"/>
              </w:rPr>
              <w:t xml:space="preserve">   </w:t>
            </w: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Numéro d’anonymat : </w:t>
            </w:r>
            <w:r w:rsidRPr="00801DD7">
              <w:rPr>
                <w:rFonts w:ascii="Arial" w:hAnsi="Arial" w:cs="Arial"/>
                <w:color w:val="0070C0"/>
                <w:sz w:val="28"/>
                <w:szCs w:val="28"/>
              </w:rPr>
              <w:t>............................</w:t>
            </w:r>
            <w:r w:rsidRPr="00801DD7">
              <w:rPr>
                <w:rFonts w:ascii="Arial" w:hAnsi="Arial" w:cs="Arial"/>
                <w:color w:val="0070C0"/>
                <w:sz w:val="40"/>
                <w:szCs w:val="40"/>
              </w:rPr>
              <w:t xml:space="preserve"> </w:t>
            </w:r>
            <w:r w:rsidRPr="00801DD7">
              <w:rPr>
                <w:rFonts w:ascii="Arial" w:hAnsi="Arial" w:cs="Arial"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  <w:t>Note               / 20</w:t>
            </w:r>
          </w:p>
          <w:p w:rsidR="00C0486B" w:rsidRPr="00801DD7" w:rsidRDefault="00C0486B" w:rsidP="00801DD7">
            <w:pPr>
              <w:jc w:val="right"/>
              <w:rPr>
                <w:rFonts w:ascii="Arial" w:hAnsi="Arial" w:cs="Arial"/>
                <w:color w:val="0070C0"/>
              </w:rPr>
            </w:pPr>
            <w:r w:rsidRPr="00801DD7">
              <w:rPr>
                <w:rFonts w:ascii="Arial" w:hAnsi="Arial" w:cs="Arial"/>
                <w:color w:val="0070C0"/>
              </w:rPr>
              <w:t xml:space="preserve"> (en point entier ou demi-point)</w:t>
            </w:r>
          </w:p>
        </w:tc>
      </w:tr>
      <w:tr w:rsidR="00C0486B">
        <w:trPr>
          <w:trHeight w:val="907"/>
        </w:trPr>
        <w:tc>
          <w:tcPr>
            <w:tcW w:w="5000" w:type="pct"/>
            <w:gridSpan w:val="11"/>
          </w:tcPr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Commentaire : </w:t>
            </w: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Noms et signatures des correcteurs :</w:t>
            </w: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C0486B" w:rsidRPr="00801DD7" w:rsidRDefault="00C0486B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</w:tc>
      </w:tr>
    </w:tbl>
    <w:p w:rsidR="00C0486B" w:rsidRPr="00E96D99" w:rsidRDefault="00C0486B" w:rsidP="00E96D99"/>
    <w:sectPr w:rsidR="00C0486B" w:rsidRPr="00E96D99" w:rsidSect="00291567">
      <w:pgSz w:w="16839" w:h="23814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New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257"/>
    <w:multiLevelType w:val="hybridMultilevel"/>
    <w:tmpl w:val="F1829334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634B0"/>
    <w:multiLevelType w:val="hybridMultilevel"/>
    <w:tmpl w:val="25FEE1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93BBC"/>
    <w:multiLevelType w:val="hybridMultilevel"/>
    <w:tmpl w:val="E85CA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26AC9"/>
    <w:multiLevelType w:val="hybridMultilevel"/>
    <w:tmpl w:val="A774AA5E"/>
    <w:lvl w:ilvl="0" w:tplc="532A05EC">
      <w:start w:val="6"/>
      <w:numFmt w:val="bullet"/>
      <w:lvlText w:val="-"/>
      <w:lvlJc w:val="left"/>
      <w:pPr>
        <w:ind w:left="756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379A4C7F"/>
    <w:multiLevelType w:val="hybridMultilevel"/>
    <w:tmpl w:val="5F746444"/>
    <w:lvl w:ilvl="0" w:tplc="E7881072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A22A22"/>
    <w:multiLevelType w:val="hybridMultilevel"/>
    <w:tmpl w:val="1C286E10"/>
    <w:lvl w:ilvl="0" w:tplc="1C207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B7D72C9"/>
    <w:multiLevelType w:val="hybridMultilevel"/>
    <w:tmpl w:val="132CF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8B3973"/>
    <w:multiLevelType w:val="hybridMultilevel"/>
    <w:tmpl w:val="734473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7B0"/>
    <w:rsid w:val="000444BF"/>
    <w:rsid w:val="00053BE2"/>
    <w:rsid w:val="00063EC5"/>
    <w:rsid w:val="00151228"/>
    <w:rsid w:val="001B433D"/>
    <w:rsid w:val="00232B82"/>
    <w:rsid w:val="00291567"/>
    <w:rsid w:val="002938DF"/>
    <w:rsid w:val="002F4725"/>
    <w:rsid w:val="003A1259"/>
    <w:rsid w:val="003C7D84"/>
    <w:rsid w:val="00431527"/>
    <w:rsid w:val="00475C29"/>
    <w:rsid w:val="004A0E5A"/>
    <w:rsid w:val="00501588"/>
    <w:rsid w:val="005B4696"/>
    <w:rsid w:val="005B788D"/>
    <w:rsid w:val="005C59B3"/>
    <w:rsid w:val="00620F8B"/>
    <w:rsid w:val="00646011"/>
    <w:rsid w:val="0065129B"/>
    <w:rsid w:val="006C6DAC"/>
    <w:rsid w:val="00706B63"/>
    <w:rsid w:val="00771440"/>
    <w:rsid w:val="00777CFF"/>
    <w:rsid w:val="007A0C40"/>
    <w:rsid w:val="007A7476"/>
    <w:rsid w:val="007D6ECB"/>
    <w:rsid w:val="00801DD7"/>
    <w:rsid w:val="0085055F"/>
    <w:rsid w:val="008714AD"/>
    <w:rsid w:val="009069C1"/>
    <w:rsid w:val="00943149"/>
    <w:rsid w:val="009E4347"/>
    <w:rsid w:val="00AB261E"/>
    <w:rsid w:val="00B0087A"/>
    <w:rsid w:val="00B260F8"/>
    <w:rsid w:val="00B2799D"/>
    <w:rsid w:val="00B923D6"/>
    <w:rsid w:val="00BA6A1D"/>
    <w:rsid w:val="00BC669B"/>
    <w:rsid w:val="00BC7F30"/>
    <w:rsid w:val="00BD231E"/>
    <w:rsid w:val="00C0486B"/>
    <w:rsid w:val="00C210B7"/>
    <w:rsid w:val="00C36744"/>
    <w:rsid w:val="00D04852"/>
    <w:rsid w:val="00D52E23"/>
    <w:rsid w:val="00E467B0"/>
    <w:rsid w:val="00E96D99"/>
    <w:rsid w:val="00EB11B0"/>
    <w:rsid w:val="00ED7E7E"/>
    <w:rsid w:val="00F429D7"/>
    <w:rsid w:val="00F83079"/>
    <w:rsid w:val="00FA2B2E"/>
    <w:rsid w:val="00FB20C7"/>
    <w:rsid w:val="00FF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7B0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467B0"/>
    <w:pPr>
      <w:ind w:left="720"/>
    </w:pPr>
    <w:rPr>
      <w:sz w:val="24"/>
      <w:szCs w:val="24"/>
    </w:rPr>
  </w:style>
  <w:style w:type="table" w:styleId="TableGrid">
    <w:name w:val="Table Grid"/>
    <w:basedOn w:val="TableNormal"/>
    <w:uiPriority w:val="99"/>
    <w:rsid w:val="00E467B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625</Words>
  <Characters>3442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Région Lorraine</cp:lastModifiedBy>
  <cp:revision>6</cp:revision>
  <cp:lastPrinted>2012-05-24T09:44:00Z</cp:lastPrinted>
  <dcterms:created xsi:type="dcterms:W3CDTF">2012-12-07T15:17:00Z</dcterms:created>
  <dcterms:modified xsi:type="dcterms:W3CDTF">2013-01-29T13:15:00Z</dcterms:modified>
</cp:coreProperties>
</file>