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65" w:rsidRPr="002E1FD4" w:rsidRDefault="00610C65" w:rsidP="00C042DF">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2E1FD4">
        <w:rPr>
          <w:rFonts w:ascii="Arial" w:hAnsi="Arial" w:cs="Arial"/>
          <w:b/>
          <w:sz w:val="36"/>
          <w:szCs w:val="36"/>
        </w:rPr>
        <w:t>BTS MAINTENANCE ET APRÈS-VENTE</w:t>
      </w:r>
      <w:bookmarkStart w:id="0" w:name="_GoBack"/>
      <w:r w:rsidR="0057477B">
        <w:rPr>
          <w:rFonts w:ascii="Arial" w:hAnsi="Arial" w:cs="Arial"/>
          <w:b/>
          <w:sz w:val="36"/>
          <w:szCs w:val="36"/>
        </w:rPr>
        <w:t xml:space="preserve"> </w:t>
      </w:r>
      <w:bookmarkEnd w:id="0"/>
      <w:r w:rsidRPr="002E1FD4">
        <w:rPr>
          <w:rFonts w:ascii="Arial" w:hAnsi="Arial" w:cs="Arial"/>
          <w:b/>
          <w:sz w:val="36"/>
          <w:szCs w:val="36"/>
        </w:rPr>
        <w:t>DES ENGINS DE TRAVAUX PUBLICS ET DE MANUTENTION</w:t>
      </w:r>
    </w:p>
    <w:p w:rsidR="00290CBE" w:rsidRDefault="00290CBE" w:rsidP="004B1B00">
      <w:pPr>
        <w:spacing w:before="100" w:beforeAutospacing="1" w:after="100" w:afterAutospacing="1"/>
        <w:jc w:val="both"/>
        <w:rPr>
          <w:rFonts w:ascii="Arial" w:hAnsi="Arial" w:cs="Arial"/>
          <w:b/>
          <w:sz w:val="36"/>
          <w:szCs w:val="36"/>
        </w:rPr>
      </w:pPr>
    </w:p>
    <w:p w:rsidR="00610C65" w:rsidRPr="002E1FD4" w:rsidRDefault="00610C65" w:rsidP="00610C65">
      <w:pPr>
        <w:spacing w:before="100" w:beforeAutospacing="1" w:after="100" w:afterAutospacing="1"/>
        <w:jc w:val="center"/>
        <w:rPr>
          <w:rFonts w:ascii="Arial" w:hAnsi="Arial" w:cs="Arial"/>
          <w:b/>
          <w:sz w:val="36"/>
          <w:szCs w:val="36"/>
        </w:rPr>
      </w:pPr>
      <w:r w:rsidRPr="002E1FD4">
        <w:rPr>
          <w:rFonts w:ascii="Arial" w:hAnsi="Arial" w:cs="Arial"/>
          <w:b/>
          <w:sz w:val="36"/>
          <w:szCs w:val="36"/>
        </w:rPr>
        <w:t xml:space="preserve">GESTION </w:t>
      </w:r>
      <w:r>
        <w:rPr>
          <w:rFonts w:ascii="Arial" w:hAnsi="Arial" w:cs="Arial"/>
          <w:b/>
          <w:sz w:val="36"/>
          <w:szCs w:val="36"/>
        </w:rPr>
        <w:t>É</w:t>
      </w:r>
      <w:r w:rsidRPr="002E1FD4">
        <w:rPr>
          <w:rFonts w:ascii="Arial" w:hAnsi="Arial" w:cs="Arial"/>
          <w:b/>
          <w:sz w:val="36"/>
          <w:szCs w:val="36"/>
        </w:rPr>
        <w:t>CONOMIQUE ET JURIDIQUE</w:t>
      </w:r>
    </w:p>
    <w:p w:rsidR="00610C65" w:rsidRDefault="00610C65" w:rsidP="00610C65">
      <w:pPr>
        <w:jc w:val="center"/>
        <w:rPr>
          <w:rFonts w:ascii="Arial" w:hAnsi="Arial" w:cs="Arial"/>
          <w:b/>
          <w:sz w:val="36"/>
          <w:szCs w:val="36"/>
        </w:rPr>
      </w:pPr>
    </w:p>
    <w:p w:rsidR="00610C65" w:rsidRPr="00402FC5" w:rsidRDefault="00610C65" w:rsidP="00610C65">
      <w:pPr>
        <w:jc w:val="center"/>
        <w:rPr>
          <w:rFonts w:ascii="Arial" w:hAnsi="Arial" w:cs="Arial"/>
          <w:b/>
          <w:sz w:val="28"/>
          <w:szCs w:val="28"/>
        </w:rPr>
      </w:pPr>
      <w:r w:rsidRPr="00402FC5">
        <w:rPr>
          <w:rFonts w:ascii="Arial" w:hAnsi="Arial" w:cs="Arial"/>
          <w:b/>
          <w:sz w:val="28"/>
          <w:szCs w:val="28"/>
        </w:rPr>
        <w:t xml:space="preserve">Session </w:t>
      </w:r>
      <w:r w:rsidR="00893F31" w:rsidRPr="00402FC5">
        <w:rPr>
          <w:rFonts w:ascii="Arial" w:hAnsi="Arial" w:cs="Arial"/>
          <w:b/>
          <w:sz w:val="28"/>
          <w:szCs w:val="28"/>
        </w:rPr>
        <w:t>201</w:t>
      </w:r>
      <w:r w:rsidR="00893F31">
        <w:rPr>
          <w:rFonts w:ascii="Arial" w:hAnsi="Arial" w:cs="Arial"/>
          <w:b/>
          <w:sz w:val="28"/>
          <w:szCs w:val="28"/>
        </w:rPr>
        <w:t>6</w:t>
      </w:r>
    </w:p>
    <w:p w:rsidR="00610C65" w:rsidRPr="00402FC5" w:rsidRDefault="00610C65" w:rsidP="00610C65">
      <w:pPr>
        <w:jc w:val="center"/>
        <w:rPr>
          <w:rFonts w:ascii="Arial" w:hAnsi="Arial" w:cs="Arial"/>
          <w:sz w:val="28"/>
          <w:szCs w:val="28"/>
        </w:rPr>
      </w:pPr>
      <w:r w:rsidRPr="00402FC5">
        <w:rPr>
          <w:rFonts w:ascii="Arial" w:hAnsi="Arial" w:cs="Arial"/>
          <w:sz w:val="28"/>
          <w:szCs w:val="28"/>
        </w:rPr>
        <w:t>____________</w:t>
      </w:r>
    </w:p>
    <w:p w:rsidR="00610C65" w:rsidRPr="00402FC5" w:rsidRDefault="00610C65" w:rsidP="00610C65">
      <w:pPr>
        <w:jc w:val="center"/>
        <w:rPr>
          <w:rFonts w:ascii="Arial" w:hAnsi="Arial" w:cs="Arial"/>
          <w:b/>
          <w:sz w:val="28"/>
          <w:szCs w:val="28"/>
        </w:rPr>
      </w:pPr>
      <w:r w:rsidRPr="00402FC5">
        <w:rPr>
          <w:rFonts w:ascii="Arial" w:hAnsi="Arial" w:cs="Arial"/>
          <w:b/>
          <w:sz w:val="28"/>
          <w:szCs w:val="28"/>
        </w:rPr>
        <w:t>Durée : 2 heures 30</w:t>
      </w:r>
    </w:p>
    <w:p w:rsidR="00610C65" w:rsidRPr="00402FC5" w:rsidRDefault="00610C65" w:rsidP="00610C65">
      <w:pPr>
        <w:jc w:val="center"/>
        <w:rPr>
          <w:rFonts w:ascii="Arial" w:hAnsi="Arial" w:cs="Arial"/>
          <w:b/>
          <w:sz w:val="28"/>
          <w:szCs w:val="28"/>
        </w:rPr>
      </w:pPr>
      <w:r w:rsidRPr="00402FC5">
        <w:rPr>
          <w:rFonts w:ascii="Arial" w:hAnsi="Arial" w:cs="Arial"/>
          <w:b/>
          <w:sz w:val="28"/>
          <w:szCs w:val="28"/>
        </w:rPr>
        <w:t>Coefficient 2</w:t>
      </w:r>
    </w:p>
    <w:p w:rsidR="00610C65" w:rsidRPr="00402FC5" w:rsidRDefault="00610C65" w:rsidP="00610C65">
      <w:pPr>
        <w:jc w:val="center"/>
        <w:rPr>
          <w:rFonts w:ascii="Arial" w:hAnsi="Arial" w:cs="Arial"/>
          <w:sz w:val="28"/>
          <w:szCs w:val="28"/>
        </w:rPr>
      </w:pPr>
      <w:r w:rsidRPr="00402FC5">
        <w:rPr>
          <w:rFonts w:ascii="Arial" w:hAnsi="Arial" w:cs="Arial"/>
          <w:sz w:val="28"/>
          <w:szCs w:val="28"/>
        </w:rPr>
        <w:t>____________</w:t>
      </w:r>
    </w:p>
    <w:p w:rsidR="00610C65" w:rsidRPr="00402FC5" w:rsidRDefault="00610C65" w:rsidP="00610C65">
      <w:pPr>
        <w:spacing w:before="100" w:beforeAutospacing="1" w:after="100" w:afterAutospacing="1"/>
        <w:jc w:val="both"/>
        <w:rPr>
          <w:rFonts w:ascii="Arial" w:hAnsi="Arial" w:cs="Arial"/>
          <w:sz w:val="28"/>
          <w:szCs w:val="28"/>
        </w:rPr>
      </w:pPr>
    </w:p>
    <w:p w:rsidR="00610C65" w:rsidRDefault="00610C65" w:rsidP="00610C65">
      <w:pPr>
        <w:spacing w:before="100" w:beforeAutospacing="1" w:after="100" w:afterAutospacing="1"/>
        <w:jc w:val="center"/>
        <w:rPr>
          <w:rFonts w:ascii="Arial" w:hAnsi="Arial" w:cs="Arial"/>
          <w:b/>
          <w:sz w:val="28"/>
          <w:szCs w:val="28"/>
        </w:rPr>
      </w:pPr>
    </w:p>
    <w:p w:rsidR="00610C65" w:rsidRPr="00AB1805" w:rsidRDefault="00610C65" w:rsidP="00610C65">
      <w:pPr>
        <w:rPr>
          <w:rFonts w:ascii="Arial" w:hAnsi="Arial" w:cs="Arial"/>
        </w:rPr>
      </w:pPr>
    </w:p>
    <w:p w:rsidR="00610C65" w:rsidRPr="00D51ECA" w:rsidRDefault="00610C65" w:rsidP="00610C65">
      <w:pPr>
        <w:rPr>
          <w:rFonts w:ascii="Arial" w:hAnsi="Arial" w:cs="Arial"/>
        </w:rPr>
      </w:pPr>
    </w:p>
    <w:p w:rsidR="00610C65" w:rsidRPr="00D51ECA" w:rsidRDefault="00610C65" w:rsidP="00610C65">
      <w:pPr>
        <w:rPr>
          <w:rFonts w:ascii="Arial" w:hAnsi="Arial" w:cs="Arial"/>
        </w:rPr>
      </w:pPr>
    </w:p>
    <w:p w:rsidR="00610C65" w:rsidRPr="00D51ECA" w:rsidRDefault="00610C65" w:rsidP="00610C65">
      <w:pPr>
        <w:rPr>
          <w:rFonts w:ascii="Arial" w:hAnsi="Arial" w:cs="Arial"/>
          <w:b/>
          <w:u w:val="single"/>
        </w:rPr>
      </w:pPr>
      <w:r w:rsidRPr="00D51ECA">
        <w:rPr>
          <w:rFonts w:ascii="Arial" w:hAnsi="Arial" w:cs="Arial"/>
          <w:b/>
          <w:u w:val="single"/>
        </w:rPr>
        <w:t xml:space="preserve">Matériel </w:t>
      </w:r>
      <w:r>
        <w:rPr>
          <w:rFonts w:ascii="Arial" w:hAnsi="Arial" w:cs="Arial"/>
          <w:b/>
          <w:u w:val="single"/>
        </w:rPr>
        <w:t>autorisé </w:t>
      </w:r>
      <w:r w:rsidRPr="00415BCE">
        <w:rPr>
          <w:rFonts w:ascii="Arial" w:hAnsi="Arial" w:cs="Arial"/>
          <w:b/>
        </w:rPr>
        <w:t>: aucun.</w:t>
      </w:r>
    </w:p>
    <w:p w:rsidR="00610C65" w:rsidRPr="00D51ECA" w:rsidRDefault="00610C65" w:rsidP="00610C65">
      <w:pPr>
        <w:jc w:val="both"/>
        <w:rPr>
          <w:rFonts w:ascii="Arial" w:hAnsi="Arial" w:cs="Arial"/>
        </w:rPr>
      </w:pPr>
    </w:p>
    <w:p w:rsidR="008861CB" w:rsidRPr="00610C65" w:rsidRDefault="008861CB" w:rsidP="008861CB">
      <w:pPr>
        <w:rPr>
          <w:rFonts w:ascii="Arial" w:hAnsi="Arial" w:cs="Arial"/>
          <w:b/>
          <w:u w:val="single"/>
        </w:rPr>
      </w:pPr>
      <w:r>
        <w:rPr>
          <w:rFonts w:ascii="Arial" w:hAnsi="Arial" w:cs="Arial"/>
          <w:b/>
          <w:u w:val="single"/>
        </w:rPr>
        <w:t>Document à rendre avec la copie :</w:t>
      </w:r>
    </w:p>
    <w:p w:rsidR="008861CB" w:rsidRPr="00610C65" w:rsidRDefault="002F1FC8" w:rsidP="008861CB">
      <w:pPr>
        <w:tabs>
          <w:tab w:val="right" w:leader="dot" w:pos="9639"/>
        </w:tabs>
        <w:rPr>
          <w:rFonts w:ascii="Arial" w:hAnsi="Arial" w:cs="Arial"/>
        </w:rPr>
      </w:pPr>
      <w:r>
        <w:rPr>
          <w:rFonts w:ascii="Arial" w:hAnsi="Arial" w:cs="Arial"/>
        </w:rPr>
        <w:t>DR</w:t>
      </w:r>
      <w:r w:rsidR="008861CB">
        <w:rPr>
          <w:rFonts w:ascii="Arial" w:hAnsi="Arial" w:cs="Arial"/>
        </w:rPr>
        <w:t xml:space="preserve">1 </w:t>
      </w:r>
      <w:r w:rsidR="008861CB" w:rsidRPr="00610C65">
        <w:rPr>
          <w:rFonts w:ascii="Arial" w:hAnsi="Arial" w:cs="Arial"/>
        </w:rPr>
        <w:tab/>
      </w:r>
      <w:r w:rsidR="008861CB">
        <w:rPr>
          <w:rFonts w:ascii="Arial" w:hAnsi="Arial" w:cs="Arial"/>
        </w:rPr>
        <w:t xml:space="preserve">page </w:t>
      </w:r>
      <w:r w:rsidR="0066211E">
        <w:rPr>
          <w:rFonts w:ascii="Arial" w:hAnsi="Arial" w:cs="Arial"/>
        </w:rPr>
        <w:t>10</w:t>
      </w:r>
    </w:p>
    <w:p w:rsidR="008861CB" w:rsidRDefault="008861CB" w:rsidP="00610C65">
      <w:pPr>
        <w:rPr>
          <w:rFonts w:ascii="Arial" w:hAnsi="Arial" w:cs="Arial"/>
          <w:b/>
          <w:u w:val="single"/>
        </w:rPr>
      </w:pPr>
    </w:p>
    <w:p w:rsidR="00610C65" w:rsidRPr="00610C65" w:rsidRDefault="00610C65" w:rsidP="00610C65">
      <w:pPr>
        <w:rPr>
          <w:rFonts w:ascii="Arial" w:hAnsi="Arial" w:cs="Arial"/>
          <w:b/>
          <w:u w:val="single"/>
        </w:rPr>
      </w:pPr>
      <w:r w:rsidRPr="00610C65">
        <w:rPr>
          <w:rFonts w:ascii="Arial" w:hAnsi="Arial" w:cs="Arial"/>
          <w:b/>
          <w:u w:val="single"/>
        </w:rPr>
        <w:t>Barème indicatif</w:t>
      </w:r>
    </w:p>
    <w:p w:rsidR="00610C65" w:rsidRPr="00610C65" w:rsidRDefault="00610C65" w:rsidP="00610C65">
      <w:pPr>
        <w:tabs>
          <w:tab w:val="right" w:leader="dot" w:pos="9639"/>
        </w:tabs>
        <w:rPr>
          <w:rFonts w:ascii="Arial" w:hAnsi="Arial" w:cs="Arial"/>
        </w:rPr>
      </w:pPr>
      <w:r w:rsidRPr="00610C65">
        <w:rPr>
          <w:rFonts w:ascii="Arial" w:hAnsi="Arial" w:cs="Arial"/>
        </w:rPr>
        <w:t>Première partie</w:t>
      </w:r>
      <w:r w:rsidRPr="00610C65">
        <w:rPr>
          <w:rFonts w:ascii="Arial" w:hAnsi="Arial" w:cs="Arial"/>
        </w:rPr>
        <w:tab/>
        <w:t>8 points</w:t>
      </w:r>
    </w:p>
    <w:p w:rsidR="00610C65" w:rsidRPr="00610C65" w:rsidRDefault="00610C65" w:rsidP="00610C65">
      <w:pPr>
        <w:tabs>
          <w:tab w:val="right" w:leader="dot" w:pos="9639"/>
        </w:tabs>
        <w:rPr>
          <w:rFonts w:ascii="Arial" w:hAnsi="Arial" w:cs="Arial"/>
        </w:rPr>
      </w:pPr>
      <w:r w:rsidRPr="00610C65">
        <w:rPr>
          <w:rFonts w:ascii="Arial" w:hAnsi="Arial" w:cs="Arial"/>
        </w:rPr>
        <w:t>Deuxième partie</w:t>
      </w:r>
      <w:r w:rsidRPr="00610C65">
        <w:rPr>
          <w:rFonts w:ascii="Arial" w:hAnsi="Arial" w:cs="Arial"/>
        </w:rPr>
        <w:tab/>
        <w:t>6 points</w:t>
      </w:r>
    </w:p>
    <w:p w:rsidR="00610C65" w:rsidRPr="00610C65" w:rsidRDefault="00610C65" w:rsidP="00610C65">
      <w:pPr>
        <w:tabs>
          <w:tab w:val="right" w:leader="dot" w:pos="9639"/>
        </w:tabs>
        <w:rPr>
          <w:rFonts w:ascii="Arial" w:hAnsi="Arial" w:cs="Arial"/>
        </w:rPr>
      </w:pPr>
      <w:r w:rsidRPr="00610C65">
        <w:rPr>
          <w:rFonts w:ascii="Arial" w:hAnsi="Arial" w:cs="Arial"/>
        </w:rPr>
        <w:t>Troisième partie</w:t>
      </w:r>
      <w:r w:rsidRPr="00610C65">
        <w:rPr>
          <w:rFonts w:ascii="Arial" w:hAnsi="Arial" w:cs="Arial"/>
        </w:rPr>
        <w:tab/>
        <w:t>6 points</w:t>
      </w:r>
    </w:p>
    <w:p w:rsidR="00610C65" w:rsidRPr="00610C65" w:rsidRDefault="00610C65" w:rsidP="00610C65">
      <w:pPr>
        <w:spacing w:before="100" w:beforeAutospacing="1" w:after="100" w:afterAutospacing="1"/>
        <w:rPr>
          <w:rFonts w:ascii="Arial" w:hAnsi="Arial" w:cs="Arial"/>
          <w:b/>
          <w:sz w:val="28"/>
          <w:szCs w:val="28"/>
          <w:u w:val="single"/>
        </w:rPr>
      </w:pPr>
    </w:p>
    <w:p w:rsidR="00610C65" w:rsidRDefault="00610C65" w:rsidP="00610C65">
      <w:pPr>
        <w:spacing w:before="100" w:beforeAutospacing="1" w:after="100" w:afterAutospacing="1"/>
        <w:jc w:val="both"/>
        <w:rPr>
          <w:rFonts w:ascii="Arial" w:hAnsi="Arial" w:cs="Arial"/>
          <w:b/>
          <w:sz w:val="28"/>
          <w:szCs w:val="28"/>
          <w:u w:val="single"/>
        </w:rPr>
      </w:pPr>
    </w:p>
    <w:p w:rsidR="00610C65" w:rsidRDefault="00610C65" w:rsidP="00610C65">
      <w:pPr>
        <w:spacing w:before="100" w:beforeAutospacing="1" w:after="100" w:afterAutospacing="1"/>
        <w:jc w:val="both"/>
        <w:rPr>
          <w:rFonts w:ascii="Arial" w:hAnsi="Arial" w:cs="Arial"/>
          <w:b/>
          <w:sz w:val="28"/>
          <w:szCs w:val="28"/>
          <w:u w:val="single"/>
        </w:rPr>
      </w:pPr>
    </w:p>
    <w:p w:rsidR="00610C65" w:rsidRPr="00A731E8" w:rsidRDefault="00610C65" w:rsidP="00610C65">
      <w:pPr>
        <w:spacing w:before="100" w:beforeAutospacing="1" w:after="100" w:afterAutospacing="1"/>
        <w:jc w:val="both"/>
        <w:rPr>
          <w:rFonts w:ascii="Arial" w:hAnsi="Arial" w:cs="Arial"/>
          <w:b/>
          <w:sz w:val="28"/>
          <w:szCs w:val="28"/>
          <w:u w:val="single"/>
        </w:rPr>
      </w:pPr>
    </w:p>
    <w:p w:rsidR="00610C65" w:rsidRPr="00BB1456" w:rsidRDefault="00610C65" w:rsidP="00610C65">
      <w:pPr>
        <w:jc w:val="center"/>
        <w:rPr>
          <w:rFonts w:ascii="Arial" w:hAnsi="Arial" w:cs="Arial"/>
          <w:b/>
        </w:rPr>
      </w:pPr>
      <w:r w:rsidRPr="00BB1456">
        <w:rPr>
          <w:rFonts w:ascii="Arial" w:hAnsi="Arial" w:cs="Arial"/>
          <w:b/>
        </w:rPr>
        <w:t>Dès que le sujet vous sera remis, assurez-vous qu’il est complet.</w:t>
      </w:r>
    </w:p>
    <w:p w:rsidR="00610C65" w:rsidRPr="00F30216" w:rsidRDefault="00610C65" w:rsidP="00610C65">
      <w:pPr>
        <w:jc w:val="center"/>
        <w:rPr>
          <w:rFonts w:ascii="Arial" w:hAnsi="Arial" w:cs="Arial"/>
          <w:b/>
        </w:rPr>
      </w:pPr>
      <w:r w:rsidRPr="00BB1456">
        <w:rPr>
          <w:rFonts w:ascii="Arial" w:hAnsi="Arial" w:cs="Arial"/>
          <w:b/>
        </w:rPr>
        <w:t xml:space="preserve">Le sujet comporte </w:t>
      </w:r>
      <w:r w:rsidR="00485E30">
        <w:rPr>
          <w:rFonts w:ascii="Arial" w:hAnsi="Arial" w:cs="Arial"/>
          <w:b/>
        </w:rPr>
        <w:t>10</w:t>
      </w:r>
      <w:r w:rsidRPr="00BB1456">
        <w:rPr>
          <w:rFonts w:ascii="Arial" w:hAnsi="Arial" w:cs="Arial"/>
          <w:b/>
        </w:rPr>
        <w:t xml:space="preserve"> pages, numérotées de 1/</w:t>
      </w:r>
      <w:r w:rsidR="00485E30">
        <w:rPr>
          <w:rFonts w:ascii="Arial" w:hAnsi="Arial" w:cs="Arial"/>
          <w:b/>
        </w:rPr>
        <w:t>10</w:t>
      </w:r>
      <w:r w:rsidRPr="00BB1456">
        <w:rPr>
          <w:rFonts w:ascii="Arial" w:hAnsi="Arial" w:cs="Arial"/>
          <w:b/>
        </w:rPr>
        <w:t xml:space="preserve"> à </w:t>
      </w:r>
      <w:r w:rsidR="00485E30">
        <w:rPr>
          <w:rFonts w:ascii="Arial" w:hAnsi="Arial" w:cs="Arial"/>
          <w:b/>
        </w:rPr>
        <w:t>10</w:t>
      </w:r>
      <w:r w:rsidRPr="00BB1456">
        <w:rPr>
          <w:rFonts w:ascii="Arial" w:hAnsi="Arial" w:cs="Arial"/>
          <w:b/>
        </w:rPr>
        <w:t>/</w:t>
      </w:r>
      <w:r w:rsidR="00485E30">
        <w:rPr>
          <w:rFonts w:ascii="Arial" w:hAnsi="Arial" w:cs="Arial"/>
          <w:b/>
        </w:rPr>
        <w:t>10</w:t>
      </w:r>
      <w:r w:rsidRPr="00BB1456">
        <w:rPr>
          <w:rFonts w:ascii="Arial" w:hAnsi="Arial" w:cs="Arial"/>
          <w:b/>
        </w:rPr>
        <w:t>.</w:t>
      </w:r>
    </w:p>
    <w:p w:rsidR="00610C65" w:rsidRDefault="00610C65">
      <w:pPr>
        <w:spacing w:after="200" w:line="276" w:lineRule="auto"/>
        <w:rPr>
          <w:rFonts w:ascii="Arial" w:hAnsi="Arial" w:cs="Arial"/>
          <w:b/>
          <w:sz w:val="28"/>
          <w:szCs w:val="28"/>
          <w:u w:val="single"/>
        </w:rPr>
      </w:pPr>
      <w:r>
        <w:rPr>
          <w:rFonts w:ascii="Arial" w:hAnsi="Arial" w:cs="Arial"/>
          <w:b/>
          <w:sz w:val="28"/>
          <w:szCs w:val="28"/>
          <w:u w:val="single"/>
        </w:rPr>
        <w:br w:type="page"/>
      </w:r>
    </w:p>
    <w:p w:rsidR="000B44C3" w:rsidRDefault="00552A1C">
      <w:pPr>
        <w:jc w:val="both"/>
        <w:rPr>
          <w:rFonts w:ascii="Arial" w:hAnsi="Arial" w:cs="Arial"/>
          <w:sz w:val="22"/>
          <w:szCs w:val="22"/>
        </w:rPr>
      </w:pPr>
      <w:r>
        <w:rPr>
          <w:rFonts w:ascii="Arial" w:hAnsi="Arial" w:cs="Arial"/>
          <w:sz w:val="22"/>
          <w:szCs w:val="22"/>
        </w:rPr>
        <w:lastRenderedPageBreak/>
        <w:t>Vous êtes embauché(e) en tant que technico commercial dans l’entreprise BRIE TP située en Seine et Marne. Créée en 1989, l’entreprise a longtemps eu pour seule activité la commercialisation de chargeuses et s’est progressivement diversifiée avec des engins de chantiers et de matériels TP.</w:t>
      </w:r>
    </w:p>
    <w:p w:rsidR="000B44C3" w:rsidRDefault="00552A1C">
      <w:pPr>
        <w:jc w:val="both"/>
        <w:rPr>
          <w:rFonts w:ascii="Arial" w:hAnsi="Arial" w:cs="Arial"/>
          <w:sz w:val="22"/>
          <w:szCs w:val="22"/>
        </w:rPr>
      </w:pPr>
      <w:r>
        <w:rPr>
          <w:rFonts w:ascii="Arial" w:hAnsi="Arial" w:cs="Arial"/>
          <w:sz w:val="22"/>
          <w:szCs w:val="22"/>
        </w:rPr>
        <w:t xml:space="preserve">La trop grande diversité de matériels proposés par l’entreprise (scrapers, chargeuses, mini dumper, bull sur chenilles et à pneus…), ne lui permet plus de s’appuyer sur son métier de base. En effet, avec une diversité d’engins aussi importante, votre directeur, Monsieur FRANCOIS, a de plus en plus de difficultés à maîtriser ses approvisionnements, les nouvelles technologies ainsi que les aspirations de sa clientèle. Il souhaite à présent recentrer son activité pour être plus réactif sur le marché. </w:t>
      </w:r>
    </w:p>
    <w:p w:rsidR="000B44C3" w:rsidRDefault="00552A1C">
      <w:pPr>
        <w:jc w:val="both"/>
        <w:rPr>
          <w:rFonts w:ascii="Arial" w:hAnsi="Arial" w:cs="Arial"/>
          <w:sz w:val="22"/>
          <w:szCs w:val="22"/>
        </w:rPr>
      </w:pPr>
      <w:r>
        <w:rPr>
          <w:rFonts w:ascii="Arial" w:hAnsi="Arial" w:cs="Arial"/>
          <w:sz w:val="22"/>
          <w:szCs w:val="22"/>
        </w:rPr>
        <w:t>Suite aux difficultés économiques rencontrées, BRIE TP n’emploie plus que 55 personnes.</w:t>
      </w:r>
    </w:p>
    <w:p w:rsidR="000B44C3" w:rsidRDefault="00552A1C">
      <w:pPr>
        <w:jc w:val="both"/>
        <w:rPr>
          <w:rFonts w:ascii="Arial" w:hAnsi="Arial" w:cs="Arial"/>
          <w:sz w:val="22"/>
          <w:szCs w:val="22"/>
        </w:rPr>
      </w:pPr>
      <w:r>
        <w:rPr>
          <w:rFonts w:ascii="Arial" w:hAnsi="Arial" w:cs="Arial"/>
          <w:sz w:val="22"/>
          <w:szCs w:val="22"/>
        </w:rPr>
        <w:t>Monsieur FRANCOIS, soucieux de la conjoncture économique actuelle, cherche à s’inspirer de la réussite d’autres concurrents et attend un conseil de votre part sur la meilleure stratégie à adopter.</w:t>
      </w:r>
    </w:p>
    <w:p w:rsidR="000B44C3" w:rsidRDefault="00552A1C">
      <w:pPr>
        <w:jc w:val="both"/>
        <w:rPr>
          <w:rFonts w:ascii="Arial" w:hAnsi="Arial" w:cs="Arial"/>
          <w:sz w:val="22"/>
          <w:szCs w:val="22"/>
        </w:rPr>
      </w:pPr>
      <w:r>
        <w:rPr>
          <w:rFonts w:ascii="Arial" w:hAnsi="Arial" w:cs="Arial"/>
          <w:sz w:val="22"/>
          <w:szCs w:val="22"/>
        </w:rPr>
        <w:t>Il vous demande de lui apporter votre expertise  sur trois dossiers en cours.</w:t>
      </w:r>
    </w:p>
    <w:p w:rsidR="000B44C3" w:rsidRDefault="000B44C3">
      <w:pPr>
        <w:jc w:val="both"/>
        <w:rPr>
          <w:rFonts w:ascii="Arial" w:hAnsi="Arial" w:cs="Arial"/>
          <w:sz w:val="22"/>
          <w:szCs w:val="22"/>
        </w:rPr>
      </w:pPr>
    </w:p>
    <w:p w:rsidR="000B44C3" w:rsidRDefault="00552A1C">
      <w:pPr>
        <w:jc w:val="both"/>
        <w:rPr>
          <w:rFonts w:ascii="Arial" w:hAnsi="Arial" w:cs="Arial"/>
          <w:sz w:val="22"/>
          <w:szCs w:val="22"/>
        </w:rPr>
      </w:pPr>
      <w:r>
        <w:rPr>
          <w:rFonts w:ascii="Arial" w:hAnsi="Arial" w:cs="Arial"/>
          <w:sz w:val="22"/>
          <w:szCs w:val="22"/>
        </w:rPr>
        <w:t>Dossier 1 : analyse du marché et analyse stratégique d’un concurrent.</w:t>
      </w:r>
    </w:p>
    <w:p w:rsidR="000B44C3" w:rsidRDefault="00552A1C">
      <w:pPr>
        <w:jc w:val="both"/>
        <w:rPr>
          <w:rFonts w:ascii="Arial" w:hAnsi="Arial" w:cs="Arial"/>
          <w:sz w:val="22"/>
          <w:szCs w:val="22"/>
        </w:rPr>
      </w:pPr>
      <w:r>
        <w:rPr>
          <w:rFonts w:ascii="Arial" w:hAnsi="Arial" w:cs="Arial"/>
          <w:sz w:val="22"/>
          <w:szCs w:val="22"/>
        </w:rPr>
        <w:t>Dossier 2 : conduite de la nouvelle action commerciale.</w:t>
      </w:r>
    </w:p>
    <w:p w:rsidR="000B44C3" w:rsidRDefault="00552A1C">
      <w:pPr>
        <w:jc w:val="both"/>
        <w:rPr>
          <w:rFonts w:ascii="Arial" w:hAnsi="Arial" w:cs="Arial"/>
          <w:sz w:val="22"/>
          <w:szCs w:val="22"/>
        </w:rPr>
      </w:pPr>
      <w:r>
        <w:rPr>
          <w:rFonts w:ascii="Arial" w:hAnsi="Arial" w:cs="Arial"/>
          <w:sz w:val="22"/>
          <w:szCs w:val="22"/>
        </w:rPr>
        <w:t xml:space="preserve">Dossier 3 : </w:t>
      </w:r>
      <w:r w:rsidR="00B632AF">
        <w:rPr>
          <w:rFonts w:ascii="Arial" w:hAnsi="Arial" w:cs="Arial"/>
          <w:sz w:val="22"/>
          <w:szCs w:val="22"/>
        </w:rPr>
        <w:t>licenciement de neuf salariés</w:t>
      </w:r>
      <w:r>
        <w:rPr>
          <w:rFonts w:ascii="Arial" w:hAnsi="Arial" w:cs="Arial"/>
          <w:sz w:val="22"/>
          <w:szCs w:val="22"/>
        </w:rPr>
        <w:t>.</w:t>
      </w:r>
    </w:p>
    <w:p w:rsidR="000B44C3" w:rsidRDefault="000B44C3">
      <w:pPr>
        <w:jc w:val="both"/>
        <w:rPr>
          <w:rFonts w:ascii="Arial" w:hAnsi="Arial" w:cs="Arial"/>
          <w:sz w:val="22"/>
          <w:szCs w:val="22"/>
        </w:rPr>
      </w:pPr>
    </w:p>
    <w:p w:rsidR="000B44C3" w:rsidRDefault="00552A1C">
      <w:pPr>
        <w:jc w:val="both"/>
        <w:rPr>
          <w:rFonts w:ascii="Arial" w:hAnsi="Arial" w:cs="Arial"/>
          <w:b/>
          <w:sz w:val="22"/>
          <w:szCs w:val="22"/>
        </w:rPr>
      </w:pPr>
      <w:r>
        <w:rPr>
          <w:rFonts w:ascii="Arial" w:hAnsi="Arial" w:cs="Arial"/>
          <w:b/>
          <w:sz w:val="22"/>
          <w:szCs w:val="22"/>
        </w:rPr>
        <w:t>Liste des annexes</w:t>
      </w:r>
    </w:p>
    <w:p w:rsidR="00290CBE" w:rsidRDefault="00552A1C" w:rsidP="004B1B00">
      <w:pPr>
        <w:tabs>
          <w:tab w:val="right" w:leader="dot" w:pos="9072"/>
        </w:tabs>
        <w:jc w:val="both"/>
        <w:rPr>
          <w:rFonts w:ascii="Arial" w:hAnsi="Arial" w:cs="Arial"/>
          <w:sz w:val="22"/>
          <w:szCs w:val="22"/>
        </w:rPr>
      </w:pPr>
      <w:r>
        <w:rPr>
          <w:rFonts w:ascii="Arial" w:hAnsi="Arial" w:cs="Arial"/>
          <w:sz w:val="22"/>
          <w:szCs w:val="22"/>
        </w:rPr>
        <w:t>Annexe 1 : marché mondial des matériels en 2017</w:t>
      </w:r>
      <w:r>
        <w:rPr>
          <w:rFonts w:ascii="Arial" w:hAnsi="Arial" w:cs="Arial"/>
          <w:sz w:val="22"/>
          <w:szCs w:val="22"/>
        </w:rPr>
        <w:tab/>
        <w:t>page 5</w:t>
      </w:r>
    </w:p>
    <w:p w:rsidR="00290CBE" w:rsidRDefault="00552A1C" w:rsidP="004B1B00">
      <w:pPr>
        <w:tabs>
          <w:tab w:val="right" w:leader="dot" w:pos="9072"/>
        </w:tabs>
        <w:jc w:val="both"/>
        <w:rPr>
          <w:rFonts w:ascii="Arial" w:hAnsi="Arial" w:cs="Arial"/>
          <w:sz w:val="22"/>
          <w:szCs w:val="22"/>
        </w:rPr>
      </w:pPr>
      <w:r>
        <w:rPr>
          <w:rFonts w:ascii="Arial" w:hAnsi="Arial" w:cs="Arial"/>
          <w:sz w:val="22"/>
          <w:szCs w:val="22"/>
        </w:rPr>
        <w:t>Annexe 2 : le choix d’une stratégie pour prospérer sur un marché</w:t>
      </w:r>
      <w:r>
        <w:rPr>
          <w:rFonts w:ascii="Arial" w:hAnsi="Arial" w:cs="Arial"/>
          <w:sz w:val="22"/>
          <w:szCs w:val="22"/>
        </w:rPr>
        <w:tab/>
        <w:t>page 6</w:t>
      </w:r>
    </w:p>
    <w:p w:rsidR="00290CBE" w:rsidRDefault="00552A1C" w:rsidP="004B1B00">
      <w:pPr>
        <w:tabs>
          <w:tab w:val="right" w:leader="dot" w:pos="9072"/>
        </w:tabs>
        <w:jc w:val="both"/>
        <w:rPr>
          <w:rFonts w:ascii="Arial" w:hAnsi="Arial" w:cs="Arial"/>
          <w:sz w:val="22"/>
          <w:szCs w:val="22"/>
        </w:rPr>
      </w:pPr>
      <w:r>
        <w:rPr>
          <w:rFonts w:ascii="Arial" w:hAnsi="Arial" w:cs="Arial"/>
          <w:sz w:val="22"/>
          <w:szCs w:val="22"/>
        </w:rPr>
        <w:t>Annexe 3 : Hitachi présente la nouvelle chargeuse sur pneus ZW180-5</w:t>
      </w:r>
      <w:r>
        <w:rPr>
          <w:rFonts w:ascii="Arial" w:hAnsi="Arial" w:cs="Arial"/>
          <w:sz w:val="22"/>
          <w:szCs w:val="22"/>
        </w:rPr>
        <w:tab/>
        <w:t>page 7</w:t>
      </w:r>
    </w:p>
    <w:p w:rsidR="00290CBE" w:rsidRDefault="00552A1C" w:rsidP="004B1B00">
      <w:pPr>
        <w:tabs>
          <w:tab w:val="right" w:leader="dot" w:pos="9072"/>
        </w:tabs>
        <w:jc w:val="both"/>
        <w:rPr>
          <w:rFonts w:ascii="Arial" w:hAnsi="Arial" w:cs="Arial"/>
          <w:sz w:val="22"/>
          <w:szCs w:val="22"/>
        </w:rPr>
      </w:pPr>
      <w:r>
        <w:rPr>
          <w:rFonts w:ascii="Arial" w:hAnsi="Arial" w:cs="Arial"/>
          <w:sz w:val="22"/>
          <w:szCs w:val="22"/>
        </w:rPr>
        <w:t xml:space="preserve">Annexe </w:t>
      </w:r>
      <w:r w:rsidR="00D01D18">
        <w:rPr>
          <w:rFonts w:ascii="Arial" w:hAnsi="Arial" w:cs="Arial"/>
          <w:sz w:val="22"/>
          <w:szCs w:val="22"/>
        </w:rPr>
        <w:t>4 </w:t>
      </w:r>
      <w:r>
        <w:rPr>
          <w:rFonts w:ascii="Arial" w:hAnsi="Arial" w:cs="Arial"/>
          <w:sz w:val="22"/>
          <w:szCs w:val="22"/>
        </w:rPr>
        <w:t>: extrait d’une page internet traitant du licenciement</w:t>
      </w:r>
      <w:r>
        <w:rPr>
          <w:rFonts w:ascii="Arial" w:hAnsi="Arial" w:cs="Arial"/>
          <w:sz w:val="22"/>
          <w:szCs w:val="22"/>
        </w:rPr>
        <w:tab/>
        <w:t>pages 8 et 9</w:t>
      </w:r>
    </w:p>
    <w:p w:rsidR="000B44C3" w:rsidRDefault="000B44C3">
      <w:pPr>
        <w:jc w:val="both"/>
        <w:rPr>
          <w:rFonts w:ascii="Arial" w:hAnsi="Arial" w:cs="Arial"/>
          <w:sz w:val="22"/>
          <w:szCs w:val="22"/>
        </w:rPr>
      </w:pPr>
    </w:p>
    <w:p w:rsidR="000B44C3" w:rsidRDefault="00552A1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DOSSIER 1 : analyse du marché et analyse stratégique.</w:t>
      </w:r>
    </w:p>
    <w:p w:rsidR="000B44C3" w:rsidRDefault="000B44C3">
      <w:pPr>
        <w:jc w:val="both"/>
        <w:rPr>
          <w:rFonts w:ascii="Arial" w:hAnsi="Arial" w:cs="Arial"/>
          <w:sz w:val="22"/>
          <w:szCs w:val="22"/>
        </w:rPr>
      </w:pPr>
    </w:p>
    <w:p w:rsidR="000B44C3" w:rsidRDefault="000B44C3">
      <w:pPr>
        <w:jc w:val="both"/>
        <w:rPr>
          <w:rFonts w:ascii="Arial" w:hAnsi="Arial" w:cs="Arial"/>
          <w:sz w:val="22"/>
          <w:szCs w:val="22"/>
        </w:rPr>
      </w:pPr>
    </w:p>
    <w:p w:rsidR="000B44C3" w:rsidRDefault="00552A1C">
      <w:pPr>
        <w:jc w:val="both"/>
        <w:rPr>
          <w:rFonts w:ascii="Arial" w:hAnsi="Arial" w:cs="Arial"/>
          <w:sz w:val="22"/>
          <w:szCs w:val="22"/>
        </w:rPr>
      </w:pPr>
      <w:r>
        <w:rPr>
          <w:rFonts w:ascii="Arial" w:hAnsi="Arial" w:cs="Arial"/>
          <w:sz w:val="22"/>
          <w:szCs w:val="22"/>
        </w:rPr>
        <w:t>À l’aide de vos connaissances et de l’</w:t>
      </w:r>
      <w:r>
        <w:rPr>
          <w:rFonts w:ascii="Arial" w:hAnsi="Arial" w:cs="Arial"/>
          <w:b/>
          <w:sz w:val="22"/>
          <w:szCs w:val="22"/>
        </w:rPr>
        <w:t>annexe 1,</w:t>
      </w:r>
      <w:r>
        <w:rPr>
          <w:rFonts w:ascii="Arial" w:hAnsi="Arial" w:cs="Arial"/>
          <w:sz w:val="22"/>
          <w:szCs w:val="22"/>
        </w:rPr>
        <w:t xml:space="preserve"> </w:t>
      </w:r>
    </w:p>
    <w:p w:rsidR="00290CBE" w:rsidRDefault="00290CBE" w:rsidP="004B1B00">
      <w:pPr>
        <w:jc w:val="both"/>
        <w:rPr>
          <w:rFonts w:ascii="Arial" w:hAnsi="Arial" w:cs="Arial"/>
          <w:b/>
          <w:sz w:val="22"/>
          <w:szCs w:val="22"/>
        </w:rPr>
      </w:pPr>
    </w:p>
    <w:p w:rsidR="000B44C3" w:rsidRDefault="00552A1C">
      <w:pPr>
        <w:pStyle w:val="Paragraphedeliste"/>
        <w:numPr>
          <w:ilvl w:val="1"/>
          <w:numId w:val="1"/>
        </w:numPr>
        <w:ind w:hanging="501"/>
        <w:jc w:val="both"/>
        <w:rPr>
          <w:rFonts w:ascii="Arial" w:hAnsi="Arial" w:cs="Arial"/>
          <w:sz w:val="22"/>
          <w:szCs w:val="22"/>
        </w:rPr>
      </w:pPr>
      <w:r>
        <w:rPr>
          <w:rFonts w:ascii="Arial" w:hAnsi="Arial" w:cs="Arial"/>
          <w:b/>
          <w:sz w:val="22"/>
          <w:szCs w:val="22"/>
        </w:rPr>
        <w:t xml:space="preserve">donnez </w:t>
      </w:r>
      <w:r>
        <w:rPr>
          <w:rFonts w:ascii="Arial" w:hAnsi="Arial" w:cs="Arial"/>
          <w:sz w:val="22"/>
          <w:szCs w:val="22"/>
        </w:rPr>
        <w:t>une définition du marché au sens économique ;</w:t>
      </w:r>
    </w:p>
    <w:p w:rsidR="00290CBE" w:rsidRDefault="00290CBE" w:rsidP="004B1B00">
      <w:pPr>
        <w:pStyle w:val="Paragraphedeliste"/>
        <w:ind w:left="501"/>
        <w:jc w:val="both"/>
        <w:rPr>
          <w:rFonts w:ascii="Arial" w:hAnsi="Arial" w:cs="Arial"/>
          <w:sz w:val="22"/>
          <w:szCs w:val="22"/>
        </w:rPr>
      </w:pPr>
    </w:p>
    <w:p w:rsidR="000B44C3" w:rsidRDefault="00552A1C">
      <w:pPr>
        <w:pStyle w:val="Paragraphedeliste"/>
        <w:numPr>
          <w:ilvl w:val="1"/>
          <w:numId w:val="1"/>
        </w:numPr>
        <w:ind w:hanging="501"/>
        <w:jc w:val="both"/>
        <w:rPr>
          <w:rFonts w:ascii="Arial" w:hAnsi="Arial" w:cs="Arial"/>
          <w:sz w:val="22"/>
          <w:szCs w:val="22"/>
        </w:rPr>
      </w:pPr>
      <w:r>
        <w:rPr>
          <w:rFonts w:ascii="Arial" w:hAnsi="Arial" w:cs="Arial"/>
          <w:b/>
          <w:sz w:val="22"/>
          <w:szCs w:val="22"/>
        </w:rPr>
        <w:t xml:space="preserve">identifiez </w:t>
      </w:r>
      <w:r>
        <w:rPr>
          <w:rFonts w:ascii="Arial" w:hAnsi="Arial" w:cs="Arial"/>
          <w:sz w:val="22"/>
          <w:szCs w:val="22"/>
        </w:rPr>
        <w:t>les marchés les plus dynamiques, susceptibles de connaître d’importantes progressions d’ici 2017 ;</w:t>
      </w:r>
    </w:p>
    <w:p w:rsidR="00290CBE" w:rsidRDefault="00290CBE" w:rsidP="004B1B00">
      <w:pPr>
        <w:pStyle w:val="Paragraphedeliste"/>
        <w:ind w:left="501"/>
        <w:jc w:val="both"/>
        <w:rPr>
          <w:rFonts w:ascii="Arial" w:hAnsi="Arial" w:cs="Arial"/>
          <w:sz w:val="22"/>
          <w:szCs w:val="22"/>
        </w:rPr>
      </w:pPr>
    </w:p>
    <w:p w:rsidR="000B44C3" w:rsidRDefault="00552A1C">
      <w:pPr>
        <w:pStyle w:val="Paragraphedeliste"/>
        <w:numPr>
          <w:ilvl w:val="1"/>
          <w:numId w:val="1"/>
        </w:numPr>
        <w:ind w:hanging="501"/>
        <w:jc w:val="both"/>
        <w:rPr>
          <w:rFonts w:ascii="Arial" w:hAnsi="Arial" w:cs="Arial"/>
          <w:b/>
          <w:sz w:val="22"/>
          <w:szCs w:val="22"/>
        </w:rPr>
      </w:pPr>
      <w:r>
        <w:rPr>
          <w:rFonts w:ascii="Arial" w:hAnsi="Arial" w:cs="Arial"/>
          <w:b/>
          <w:sz w:val="22"/>
          <w:szCs w:val="22"/>
        </w:rPr>
        <w:t xml:space="preserve">précisez </w:t>
      </w:r>
      <w:r>
        <w:rPr>
          <w:rFonts w:ascii="Arial" w:hAnsi="Arial" w:cs="Arial"/>
          <w:sz w:val="22"/>
          <w:szCs w:val="22"/>
        </w:rPr>
        <w:t>les spécificités de la Chine sur le marché des chargeuses et des pelles.</w:t>
      </w:r>
    </w:p>
    <w:p w:rsidR="000B44C3" w:rsidRDefault="000B44C3">
      <w:pPr>
        <w:jc w:val="both"/>
        <w:rPr>
          <w:rFonts w:ascii="Arial" w:hAnsi="Arial" w:cs="Arial"/>
          <w:sz w:val="22"/>
          <w:szCs w:val="22"/>
        </w:rPr>
      </w:pPr>
    </w:p>
    <w:p w:rsidR="000B44C3" w:rsidRDefault="00552A1C">
      <w:pPr>
        <w:jc w:val="both"/>
        <w:rPr>
          <w:rFonts w:ascii="Arial" w:hAnsi="Arial" w:cs="Arial"/>
          <w:sz w:val="22"/>
          <w:szCs w:val="22"/>
        </w:rPr>
      </w:pPr>
      <w:r>
        <w:rPr>
          <w:rFonts w:ascii="Arial" w:hAnsi="Arial" w:cs="Arial"/>
          <w:sz w:val="22"/>
          <w:szCs w:val="22"/>
        </w:rPr>
        <w:t>À l’aide de vos connaissances et de l’</w:t>
      </w:r>
      <w:r w:rsidR="00250C52" w:rsidRPr="004B1B00">
        <w:rPr>
          <w:rFonts w:ascii="Arial" w:hAnsi="Arial" w:cs="Arial"/>
          <w:b/>
          <w:sz w:val="22"/>
          <w:szCs w:val="22"/>
        </w:rPr>
        <w:t>annexe 2,</w:t>
      </w:r>
    </w:p>
    <w:p w:rsidR="000B44C3" w:rsidRDefault="000B44C3">
      <w:pPr>
        <w:jc w:val="both"/>
        <w:rPr>
          <w:rFonts w:ascii="Arial" w:hAnsi="Arial" w:cs="Arial"/>
          <w:sz w:val="22"/>
          <w:szCs w:val="22"/>
        </w:rPr>
      </w:pPr>
    </w:p>
    <w:p w:rsidR="000B44C3" w:rsidRDefault="00552A1C">
      <w:pPr>
        <w:pStyle w:val="Paragraphedeliste"/>
        <w:numPr>
          <w:ilvl w:val="1"/>
          <w:numId w:val="1"/>
        </w:numPr>
        <w:ind w:hanging="501"/>
        <w:jc w:val="both"/>
        <w:rPr>
          <w:rFonts w:ascii="Arial" w:hAnsi="Arial" w:cs="Arial"/>
          <w:sz w:val="22"/>
          <w:szCs w:val="22"/>
        </w:rPr>
      </w:pPr>
      <w:r>
        <w:rPr>
          <w:rFonts w:ascii="Arial" w:hAnsi="Arial" w:cs="Arial"/>
          <w:b/>
          <w:sz w:val="22"/>
          <w:szCs w:val="22"/>
        </w:rPr>
        <w:t xml:space="preserve">présentez </w:t>
      </w:r>
      <w:r>
        <w:rPr>
          <w:rFonts w:ascii="Arial" w:hAnsi="Arial" w:cs="Arial"/>
          <w:sz w:val="22"/>
          <w:szCs w:val="22"/>
        </w:rPr>
        <w:t>les éléments, qui selon le directeur général d’ATLAS WEYHAUSEN, permettent de prospérer sur  le marché des engins de travaux publics ;</w:t>
      </w:r>
    </w:p>
    <w:p w:rsidR="00290CBE" w:rsidRPr="004B1B00" w:rsidRDefault="00290CBE" w:rsidP="004B1B00">
      <w:pPr>
        <w:jc w:val="both"/>
        <w:rPr>
          <w:rFonts w:ascii="Arial" w:hAnsi="Arial" w:cs="Arial"/>
          <w:b/>
          <w:sz w:val="22"/>
          <w:szCs w:val="22"/>
        </w:rPr>
      </w:pPr>
    </w:p>
    <w:p w:rsidR="000B44C3" w:rsidRDefault="00552A1C">
      <w:pPr>
        <w:pStyle w:val="Paragraphedeliste"/>
        <w:numPr>
          <w:ilvl w:val="1"/>
          <w:numId w:val="1"/>
        </w:numPr>
        <w:ind w:hanging="501"/>
        <w:jc w:val="both"/>
        <w:rPr>
          <w:rFonts w:ascii="Arial" w:hAnsi="Arial" w:cs="Arial"/>
          <w:b/>
          <w:sz w:val="22"/>
          <w:szCs w:val="22"/>
        </w:rPr>
      </w:pPr>
      <w:r>
        <w:rPr>
          <w:rFonts w:ascii="Arial" w:hAnsi="Arial" w:cs="Arial"/>
          <w:b/>
          <w:sz w:val="22"/>
          <w:szCs w:val="22"/>
        </w:rPr>
        <w:t xml:space="preserve">citez </w:t>
      </w:r>
      <w:r>
        <w:rPr>
          <w:rFonts w:ascii="Arial" w:hAnsi="Arial" w:cs="Arial"/>
          <w:sz w:val="22"/>
          <w:szCs w:val="22"/>
        </w:rPr>
        <w:t>un avantage et une limite d’une stratégie de spécialisation </w:t>
      </w:r>
      <w:r w:rsidR="00250C52" w:rsidRPr="004B1B00">
        <w:rPr>
          <w:rFonts w:ascii="Arial" w:hAnsi="Arial" w:cs="Arial"/>
          <w:b/>
          <w:sz w:val="22"/>
          <w:szCs w:val="22"/>
        </w:rPr>
        <w:t>;</w:t>
      </w:r>
    </w:p>
    <w:p w:rsidR="00290CBE" w:rsidRDefault="00290CBE" w:rsidP="004B1B00">
      <w:pPr>
        <w:jc w:val="both"/>
        <w:rPr>
          <w:rFonts w:ascii="Arial" w:hAnsi="Arial" w:cs="Arial"/>
          <w:b/>
          <w:sz w:val="22"/>
          <w:szCs w:val="22"/>
        </w:rPr>
      </w:pPr>
    </w:p>
    <w:p w:rsidR="000B44C3" w:rsidRDefault="00552A1C">
      <w:pPr>
        <w:pStyle w:val="Paragraphedeliste"/>
        <w:numPr>
          <w:ilvl w:val="1"/>
          <w:numId w:val="1"/>
        </w:numPr>
        <w:ind w:hanging="501"/>
        <w:jc w:val="both"/>
        <w:rPr>
          <w:rFonts w:ascii="Arial" w:hAnsi="Arial" w:cs="Arial"/>
          <w:sz w:val="22"/>
          <w:szCs w:val="22"/>
        </w:rPr>
      </w:pPr>
      <w:r>
        <w:rPr>
          <w:rFonts w:ascii="Arial" w:hAnsi="Arial" w:cs="Arial"/>
          <w:b/>
          <w:sz w:val="22"/>
          <w:szCs w:val="22"/>
        </w:rPr>
        <w:t xml:space="preserve">montrez </w:t>
      </w:r>
      <w:r>
        <w:rPr>
          <w:rFonts w:ascii="Arial" w:hAnsi="Arial" w:cs="Arial"/>
          <w:sz w:val="22"/>
          <w:szCs w:val="22"/>
        </w:rPr>
        <w:t>l’intérêt de développer une large gamme lorsque l’on met en</w:t>
      </w:r>
      <w:r w:rsidR="00250C52" w:rsidRPr="004B1B00">
        <w:rPr>
          <w:rFonts w:ascii="Arial" w:hAnsi="Arial" w:cs="Arial"/>
          <w:b/>
          <w:sz w:val="22"/>
          <w:szCs w:val="22"/>
        </w:rPr>
        <w:t xml:space="preserve"> </w:t>
      </w:r>
      <w:r>
        <w:rPr>
          <w:rFonts w:ascii="Arial" w:hAnsi="Arial" w:cs="Arial"/>
          <w:sz w:val="22"/>
          <w:szCs w:val="22"/>
        </w:rPr>
        <w:t>œuvre cette stratégie.</w:t>
      </w:r>
    </w:p>
    <w:p w:rsidR="000B44C3" w:rsidRDefault="000B44C3">
      <w:pPr>
        <w:pStyle w:val="Paragraphedeliste"/>
        <w:ind w:left="501"/>
        <w:jc w:val="both"/>
        <w:rPr>
          <w:rFonts w:ascii="Arial" w:hAnsi="Arial" w:cs="Arial"/>
          <w:b/>
          <w:sz w:val="22"/>
          <w:szCs w:val="22"/>
        </w:rPr>
      </w:pPr>
    </w:p>
    <w:p w:rsidR="00290CBE" w:rsidRDefault="00290CBE" w:rsidP="004B1B00">
      <w:pPr>
        <w:pStyle w:val="Paragraphedeliste"/>
        <w:ind w:left="360"/>
        <w:jc w:val="both"/>
        <w:rPr>
          <w:rFonts w:ascii="Arial" w:hAnsi="Arial" w:cs="Arial"/>
          <w:sz w:val="22"/>
          <w:szCs w:val="22"/>
        </w:rPr>
      </w:pPr>
    </w:p>
    <w:p w:rsidR="00290CBE" w:rsidRDefault="00290CBE" w:rsidP="004B1B00">
      <w:pPr>
        <w:jc w:val="both"/>
        <w:rPr>
          <w:rFonts w:ascii="Arial" w:hAnsi="Arial" w:cs="Arial"/>
          <w:sz w:val="22"/>
          <w:szCs w:val="22"/>
        </w:rPr>
      </w:pPr>
    </w:p>
    <w:p w:rsidR="00290CBE" w:rsidRDefault="00290CBE" w:rsidP="004B1B00">
      <w:pPr>
        <w:jc w:val="both"/>
        <w:rPr>
          <w:rFonts w:ascii="Arial" w:hAnsi="Arial" w:cs="Arial"/>
          <w:sz w:val="22"/>
          <w:szCs w:val="22"/>
        </w:rPr>
      </w:pPr>
    </w:p>
    <w:p w:rsidR="00290CBE" w:rsidRDefault="00290CBE" w:rsidP="004B1B00">
      <w:pPr>
        <w:jc w:val="both"/>
        <w:rPr>
          <w:rFonts w:ascii="Arial" w:hAnsi="Arial" w:cs="Arial"/>
          <w:sz w:val="22"/>
          <w:szCs w:val="22"/>
        </w:rPr>
      </w:pPr>
    </w:p>
    <w:p w:rsidR="00290CBE" w:rsidRDefault="00290CBE" w:rsidP="004B1B00">
      <w:pPr>
        <w:jc w:val="both"/>
        <w:rPr>
          <w:rFonts w:ascii="Arial" w:hAnsi="Arial" w:cs="Arial"/>
          <w:sz w:val="22"/>
          <w:szCs w:val="22"/>
        </w:rPr>
      </w:pPr>
    </w:p>
    <w:p w:rsidR="00290CBE" w:rsidRDefault="00290CBE" w:rsidP="004B1B00">
      <w:pPr>
        <w:jc w:val="both"/>
        <w:rPr>
          <w:rFonts w:ascii="Arial" w:hAnsi="Arial" w:cs="Arial"/>
          <w:sz w:val="22"/>
          <w:szCs w:val="22"/>
        </w:rPr>
      </w:pPr>
    </w:p>
    <w:p w:rsidR="00290CBE" w:rsidRDefault="00552A1C" w:rsidP="004B1B00">
      <w:pPr>
        <w:jc w:val="both"/>
        <w:rPr>
          <w:rFonts w:ascii="Arial" w:hAnsi="Arial" w:cs="Arial"/>
          <w:sz w:val="22"/>
          <w:szCs w:val="22"/>
        </w:rPr>
      </w:pPr>
      <w:r>
        <w:rPr>
          <w:rFonts w:ascii="Arial" w:hAnsi="Arial" w:cs="Arial"/>
          <w:sz w:val="22"/>
          <w:szCs w:val="22"/>
        </w:rPr>
        <w:br w:type="page"/>
      </w:r>
    </w:p>
    <w:p w:rsidR="000B44C3" w:rsidRDefault="00552A1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Dossier 2 : conduite de la nouvelle action commerciale</w:t>
      </w:r>
      <w:r w:rsidR="0047549E">
        <w:rPr>
          <w:rFonts w:ascii="Arial" w:hAnsi="Arial" w:cs="Arial"/>
          <w:b/>
          <w:sz w:val="22"/>
          <w:szCs w:val="22"/>
        </w:rPr>
        <w:t>.</w:t>
      </w:r>
    </w:p>
    <w:p w:rsidR="000B44C3" w:rsidRDefault="000B44C3">
      <w:pPr>
        <w:jc w:val="both"/>
        <w:rPr>
          <w:rFonts w:ascii="Arial" w:hAnsi="Arial" w:cs="Arial"/>
          <w:sz w:val="22"/>
          <w:szCs w:val="22"/>
        </w:rPr>
      </w:pPr>
    </w:p>
    <w:p w:rsidR="000B44C3" w:rsidRDefault="000B44C3">
      <w:pPr>
        <w:jc w:val="both"/>
        <w:rPr>
          <w:rFonts w:ascii="Arial" w:hAnsi="Arial" w:cs="Arial"/>
          <w:sz w:val="22"/>
          <w:szCs w:val="22"/>
        </w:rPr>
      </w:pPr>
    </w:p>
    <w:p w:rsidR="000B44C3" w:rsidRDefault="00552A1C">
      <w:pPr>
        <w:jc w:val="both"/>
        <w:rPr>
          <w:rFonts w:ascii="Arial" w:hAnsi="Arial" w:cs="Arial"/>
          <w:sz w:val="22"/>
          <w:szCs w:val="22"/>
        </w:rPr>
      </w:pPr>
      <w:r>
        <w:rPr>
          <w:rFonts w:ascii="Arial" w:hAnsi="Arial" w:cs="Arial"/>
          <w:sz w:val="22"/>
          <w:szCs w:val="22"/>
        </w:rPr>
        <w:t xml:space="preserve">L’entreprise BRIE TP souhaite revenir à son métier d’origine et se tourner vers la seule commercialisation de chargeuses par le biais d’un réseau commercial spécialisé.  </w:t>
      </w:r>
    </w:p>
    <w:p w:rsidR="000B44C3" w:rsidRDefault="00552A1C">
      <w:pPr>
        <w:jc w:val="both"/>
        <w:rPr>
          <w:rFonts w:ascii="Arial" w:hAnsi="Arial" w:cs="Arial"/>
          <w:sz w:val="22"/>
          <w:szCs w:val="22"/>
        </w:rPr>
      </w:pPr>
      <w:r>
        <w:rPr>
          <w:rFonts w:ascii="Arial" w:hAnsi="Arial" w:cs="Arial"/>
          <w:sz w:val="22"/>
          <w:szCs w:val="22"/>
        </w:rPr>
        <w:t xml:space="preserve">Monsieur FRANCOIS, soucieux du respect de l’environnement, pense à commercialiser une nouvelle chargeuse « verte » que va lui livrer le fournisseur HITACHI Construction </w:t>
      </w:r>
      <w:proofErr w:type="spellStart"/>
      <w:r>
        <w:rPr>
          <w:rFonts w:ascii="Arial" w:hAnsi="Arial" w:cs="Arial"/>
          <w:sz w:val="22"/>
          <w:szCs w:val="22"/>
        </w:rPr>
        <w:t>Machinery</w:t>
      </w:r>
      <w:proofErr w:type="spellEnd"/>
      <w:r>
        <w:rPr>
          <w:rFonts w:ascii="Arial" w:hAnsi="Arial" w:cs="Arial"/>
          <w:sz w:val="22"/>
          <w:szCs w:val="22"/>
        </w:rPr>
        <w:t xml:space="preserve"> Europe (HCME). Cet engin associe écologie et économies</w:t>
      </w:r>
      <w:r w:rsidR="006F61B7">
        <w:rPr>
          <w:rFonts w:ascii="Arial" w:hAnsi="Arial" w:cs="Arial"/>
          <w:sz w:val="22"/>
          <w:szCs w:val="22"/>
        </w:rPr>
        <w:t xml:space="preserve"> ? C’est à dire qu’il</w:t>
      </w:r>
      <w:r>
        <w:rPr>
          <w:rFonts w:ascii="Arial" w:hAnsi="Arial" w:cs="Arial"/>
          <w:sz w:val="22"/>
          <w:szCs w:val="22"/>
        </w:rPr>
        <w:t xml:space="preserve"> se distingue donc par son respect de l’environnement et sa rentabilité.</w:t>
      </w:r>
    </w:p>
    <w:p w:rsidR="000B44C3" w:rsidRDefault="00552A1C">
      <w:pPr>
        <w:jc w:val="both"/>
        <w:rPr>
          <w:rFonts w:ascii="Arial" w:hAnsi="Arial" w:cs="Arial"/>
          <w:sz w:val="22"/>
          <w:szCs w:val="22"/>
        </w:rPr>
      </w:pPr>
      <w:r>
        <w:rPr>
          <w:rFonts w:ascii="Arial" w:hAnsi="Arial" w:cs="Arial"/>
          <w:sz w:val="22"/>
          <w:szCs w:val="22"/>
        </w:rPr>
        <w:t>C’est l’occasion pour l’entreprise de présenter à sa clientèle et futurs prospects ce nouveau modèle en effectuant des démonstrations  lors des prochaines journées portes ouvertes des 5 et 6 septembre 2016.</w:t>
      </w:r>
    </w:p>
    <w:p w:rsidR="000B44C3" w:rsidRDefault="00552A1C">
      <w:pPr>
        <w:jc w:val="both"/>
        <w:rPr>
          <w:rFonts w:ascii="Arial" w:hAnsi="Arial" w:cs="Arial"/>
          <w:sz w:val="22"/>
          <w:szCs w:val="22"/>
        </w:rPr>
      </w:pPr>
      <w:r>
        <w:rPr>
          <w:rFonts w:ascii="Arial" w:hAnsi="Arial" w:cs="Arial"/>
          <w:sz w:val="22"/>
          <w:szCs w:val="22"/>
        </w:rPr>
        <w:t>Le directeur vous demande de préparer cet événement, tout d’abord par une analyse du produit, puis par la rédaction d’une lettre avec un coupon-réponse, qui devra être retourné avant le 19 août 2016.</w:t>
      </w:r>
    </w:p>
    <w:p w:rsidR="000B44C3" w:rsidRDefault="000B44C3">
      <w:pPr>
        <w:jc w:val="both"/>
        <w:rPr>
          <w:rFonts w:ascii="Arial" w:hAnsi="Arial" w:cs="Arial"/>
          <w:sz w:val="22"/>
          <w:szCs w:val="22"/>
        </w:rPr>
      </w:pPr>
    </w:p>
    <w:p w:rsidR="000B44C3" w:rsidRDefault="00552A1C">
      <w:pPr>
        <w:jc w:val="both"/>
        <w:rPr>
          <w:rFonts w:ascii="Arial" w:hAnsi="Arial" w:cs="Arial"/>
          <w:sz w:val="22"/>
          <w:szCs w:val="22"/>
        </w:rPr>
      </w:pPr>
      <w:r>
        <w:rPr>
          <w:rFonts w:ascii="Arial" w:hAnsi="Arial" w:cs="Arial"/>
          <w:sz w:val="22"/>
          <w:szCs w:val="22"/>
        </w:rPr>
        <w:t>À partir de vos connaissances et de l’</w:t>
      </w:r>
      <w:r>
        <w:rPr>
          <w:rFonts w:ascii="Arial" w:hAnsi="Arial" w:cs="Arial"/>
          <w:b/>
          <w:sz w:val="22"/>
          <w:szCs w:val="22"/>
        </w:rPr>
        <w:t>annexe 3,</w:t>
      </w:r>
    </w:p>
    <w:p w:rsidR="000B44C3" w:rsidRDefault="000B44C3">
      <w:pPr>
        <w:jc w:val="both"/>
        <w:rPr>
          <w:rFonts w:ascii="Arial" w:hAnsi="Arial" w:cs="Arial"/>
          <w:sz w:val="22"/>
          <w:szCs w:val="22"/>
        </w:rPr>
      </w:pPr>
    </w:p>
    <w:p w:rsidR="000B44C3" w:rsidRDefault="00552A1C">
      <w:pPr>
        <w:jc w:val="both"/>
        <w:rPr>
          <w:rFonts w:ascii="Arial" w:hAnsi="Arial" w:cs="Arial"/>
          <w:b/>
          <w:sz w:val="22"/>
          <w:szCs w:val="22"/>
        </w:rPr>
      </w:pPr>
      <w:r>
        <w:rPr>
          <w:rFonts w:ascii="Arial" w:hAnsi="Arial" w:cs="Arial"/>
          <w:b/>
          <w:sz w:val="22"/>
          <w:szCs w:val="22"/>
        </w:rPr>
        <w:t xml:space="preserve">2.1 présentez </w:t>
      </w:r>
      <w:r>
        <w:rPr>
          <w:rFonts w:ascii="Arial" w:hAnsi="Arial" w:cs="Arial"/>
          <w:sz w:val="22"/>
          <w:szCs w:val="22"/>
        </w:rPr>
        <w:t>deux caractéristiques techniques et deux caractéristiques commerciales de la chargeuse sur pneus ZW180, tels que pourrait les présenter le commercial, en mettant en valeur les avantages pour le client</w:t>
      </w:r>
      <w:r w:rsidR="002B1678">
        <w:rPr>
          <w:rFonts w:ascii="Arial" w:hAnsi="Arial" w:cs="Arial"/>
          <w:sz w:val="22"/>
          <w:szCs w:val="22"/>
        </w:rPr>
        <w:t>.</w:t>
      </w:r>
      <w:r>
        <w:rPr>
          <w:rFonts w:ascii="Arial" w:hAnsi="Arial" w:cs="Arial"/>
          <w:sz w:val="22"/>
          <w:szCs w:val="22"/>
        </w:rPr>
        <w:t xml:space="preserve"> </w:t>
      </w:r>
      <w:r w:rsidR="002B1678">
        <w:rPr>
          <w:rFonts w:ascii="Arial" w:hAnsi="Arial" w:cs="Arial"/>
          <w:b/>
          <w:sz w:val="22"/>
          <w:szCs w:val="22"/>
        </w:rPr>
        <w:t>C</w:t>
      </w:r>
      <w:r>
        <w:rPr>
          <w:rFonts w:ascii="Arial" w:hAnsi="Arial" w:cs="Arial"/>
          <w:b/>
          <w:sz w:val="22"/>
          <w:szCs w:val="22"/>
        </w:rPr>
        <w:t xml:space="preserve">omplétez </w:t>
      </w:r>
      <w:r>
        <w:rPr>
          <w:rFonts w:ascii="Arial" w:hAnsi="Arial" w:cs="Arial"/>
          <w:sz w:val="22"/>
          <w:szCs w:val="22"/>
        </w:rPr>
        <w:t xml:space="preserve">le document réponse </w:t>
      </w:r>
      <w:r>
        <w:rPr>
          <w:rFonts w:ascii="Arial" w:hAnsi="Arial" w:cs="Arial"/>
          <w:b/>
          <w:sz w:val="22"/>
          <w:szCs w:val="22"/>
        </w:rPr>
        <w:t>DR1</w:t>
      </w:r>
      <w:r>
        <w:rPr>
          <w:rFonts w:ascii="Arial" w:hAnsi="Arial" w:cs="Arial"/>
          <w:sz w:val="22"/>
          <w:szCs w:val="22"/>
        </w:rPr>
        <w:t xml:space="preserve"> </w:t>
      </w:r>
      <w:r w:rsidR="00250C52" w:rsidRPr="004B1B00">
        <w:rPr>
          <w:rFonts w:ascii="Arial" w:hAnsi="Arial" w:cs="Arial"/>
          <w:b/>
          <w:sz w:val="22"/>
          <w:szCs w:val="22"/>
        </w:rPr>
        <w:t>(à rendre avec la copie)</w:t>
      </w:r>
      <w:r>
        <w:rPr>
          <w:rFonts w:ascii="Arial" w:hAnsi="Arial" w:cs="Arial"/>
          <w:sz w:val="22"/>
          <w:szCs w:val="22"/>
        </w:rPr>
        <w:t> ;</w:t>
      </w:r>
    </w:p>
    <w:p w:rsidR="000B44C3" w:rsidRDefault="000B44C3">
      <w:pPr>
        <w:jc w:val="both"/>
        <w:rPr>
          <w:rFonts w:ascii="Arial" w:hAnsi="Arial" w:cs="Arial"/>
          <w:b/>
          <w:sz w:val="22"/>
          <w:szCs w:val="22"/>
        </w:rPr>
      </w:pPr>
    </w:p>
    <w:p w:rsidR="000B44C3" w:rsidRDefault="00552A1C">
      <w:pPr>
        <w:jc w:val="both"/>
        <w:rPr>
          <w:rFonts w:ascii="Arial" w:hAnsi="Arial" w:cs="Arial"/>
          <w:sz w:val="22"/>
          <w:szCs w:val="22"/>
        </w:rPr>
      </w:pPr>
      <w:r>
        <w:rPr>
          <w:rFonts w:ascii="Arial" w:hAnsi="Arial" w:cs="Arial"/>
          <w:b/>
          <w:sz w:val="22"/>
          <w:szCs w:val="22"/>
        </w:rPr>
        <w:t xml:space="preserve">2.2 rédigez </w:t>
      </w:r>
      <w:r>
        <w:rPr>
          <w:rFonts w:ascii="Arial" w:hAnsi="Arial" w:cs="Arial"/>
          <w:sz w:val="22"/>
          <w:szCs w:val="22"/>
        </w:rPr>
        <w:t>le corps de la lettre type d’invitation, avec coupon réponse, adressée aux clients et prospects de l’entreprise.</w:t>
      </w:r>
    </w:p>
    <w:p w:rsidR="000B44C3" w:rsidRDefault="000B44C3">
      <w:pPr>
        <w:jc w:val="both"/>
        <w:rPr>
          <w:rFonts w:ascii="Arial" w:hAnsi="Arial" w:cs="Arial"/>
          <w:b/>
          <w:sz w:val="22"/>
          <w:szCs w:val="22"/>
        </w:rPr>
      </w:pPr>
    </w:p>
    <w:p w:rsidR="00290CBE" w:rsidRDefault="00552A1C" w:rsidP="004B1B00">
      <w:pPr>
        <w:jc w:val="both"/>
        <w:rPr>
          <w:rFonts w:ascii="Arial" w:hAnsi="Arial" w:cs="Arial"/>
          <w:sz w:val="22"/>
          <w:szCs w:val="22"/>
        </w:rPr>
      </w:pPr>
      <w:r>
        <w:rPr>
          <w:rFonts w:ascii="Arial" w:hAnsi="Arial" w:cs="Arial"/>
          <w:sz w:val="22"/>
          <w:szCs w:val="22"/>
        </w:rPr>
        <w:br w:type="page"/>
      </w:r>
    </w:p>
    <w:p w:rsidR="000B44C3" w:rsidRDefault="00552A1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 xml:space="preserve">Dossier 3 : </w:t>
      </w:r>
      <w:r w:rsidR="004C3942">
        <w:rPr>
          <w:rFonts w:ascii="Arial" w:hAnsi="Arial" w:cs="Arial"/>
          <w:b/>
          <w:sz w:val="22"/>
          <w:szCs w:val="22"/>
        </w:rPr>
        <w:t>licenciement de neuf salariés.</w:t>
      </w:r>
    </w:p>
    <w:p w:rsidR="000B44C3" w:rsidRPr="004B1B00" w:rsidRDefault="000B44C3">
      <w:pPr>
        <w:jc w:val="both"/>
        <w:rPr>
          <w:rFonts w:ascii="Arial" w:hAnsi="Arial" w:cs="Arial"/>
          <w:sz w:val="22"/>
          <w:szCs w:val="22"/>
        </w:rPr>
      </w:pPr>
    </w:p>
    <w:p w:rsidR="000B44C3" w:rsidRPr="004B1B00" w:rsidRDefault="000B44C3">
      <w:pPr>
        <w:jc w:val="both"/>
        <w:rPr>
          <w:rFonts w:ascii="Arial" w:hAnsi="Arial" w:cs="Arial"/>
          <w:sz w:val="22"/>
          <w:szCs w:val="22"/>
        </w:rPr>
      </w:pPr>
    </w:p>
    <w:p w:rsidR="000B44C3" w:rsidRPr="004B1B00" w:rsidRDefault="00250C52">
      <w:pPr>
        <w:jc w:val="both"/>
        <w:rPr>
          <w:rFonts w:ascii="Arial" w:hAnsi="Arial" w:cs="Arial"/>
          <w:sz w:val="22"/>
          <w:szCs w:val="22"/>
        </w:rPr>
      </w:pPr>
      <w:r w:rsidRPr="004B1B00">
        <w:rPr>
          <w:rFonts w:ascii="Arial" w:hAnsi="Arial" w:cs="Arial"/>
          <w:sz w:val="22"/>
          <w:szCs w:val="22"/>
        </w:rPr>
        <w:t xml:space="preserve">Suite aux difficultés de l’entreprise </w:t>
      </w:r>
      <w:proofErr w:type="spellStart"/>
      <w:r w:rsidRPr="004B1B00">
        <w:rPr>
          <w:rFonts w:ascii="Arial" w:hAnsi="Arial" w:cs="Arial"/>
          <w:sz w:val="22"/>
          <w:szCs w:val="22"/>
        </w:rPr>
        <w:t>BrieTP</w:t>
      </w:r>
      <w:proofErr w:type="spellEnd"/>
      <w:r w:rsidRPr="004B1B00">
        <w:rPr>
          <w:rFonts w:ascii="Arial" w:hAnsi="Arial" w:cs="Arial"/>
          <w:sz w:val="22"/>
          <w:szCs w:val="22"/>
        </w:rPr>
        <w:t>, la direction décide de licencier neuf salariés dont un cadre.</w:t>
      </w:r>
    </w:p>
    <w:p w:rsidR="000B44C3" w:rsidRPr="004B1B00" w:rsidRDefault="000B44C3">
      <w:pPr>
        <w:jc w:val="both"/>
        <w:rPr>
          <w:rFonts w:ascii="Arial" w:hAnsi="Arial" w:cs="Arial"/>
          <w:i/>
          <w:sz w:val="22"/>
          <w:szCs w:val="22"/>
        </w:rPr>
      </w:pPr>
    </w:p>
    <w:p w:rsidR="000B44C3" w:rsidRPr="004B1B00" w:rsidRDefault="00250C52">
      <w:pPr>
        <w:jc w:val="both"/>
        <w:rPr>
          <w:rFonts w:ascii="Arial" w:hAnsi="Arial" w:cs="Arial"/>
          <w:sz w:val="22"/>
          <w:szCs w:val="22"/>
        </w:rPr>
      </w:pPr>
      <w:r w:rsidRPr="004B1B00">
        <w:rPr>
          <w:rFonts w:ascii="Arial" w:hAnsi="Arial" w:cs="Arial"/>
          <w:sz w:val="22"/>
          <w:szCs w:val="22"/>
        </w:rPr>
        <w:t>À l’aide de</w:t>
      </w:r>
      <w:r w:rsidR="004C3942">
        <w:rPr>
          <w:rFonts w:ascii="Arial" w:hAnsi="Arial" w:cs="Arial"/>
          <w:sz w:val="22"/>
          <w:szCs w:val="22"/>
        </w:rPr>
        <w:t xml:space="preserve"> l’</w:t>
      </w:r>
      <w:r w:rsidRPr="004B1B00">
        <w:rPr>
          <w:rFonts w:ascii="Arial" w:hAnsi="Arial" w:cs="Arial"/>
          <w:b/>
          <w:sz w:val="22"/>
          <w:szCs w:val="22"/>
        </w:rPr>
        <w:t>annexe 4</w:t>
      </w:r>
      <w:r w:rsidRPr="004B1B00">
        <w:rPr>
          <w:rFonts w:ascii="Arial" w:hAnsi="Arial" w:cs="Arial"/>
          <w:sz w:val="22"/>
          <w:szCs w:val="22"/>
        </w:rPr>
        <w:t xml:space="preserve"> et de vos connaissances :</w:t>
      </w:r>
    </w:p>
    <w:p w:rsidR="000B44C3" w:rsidRPr="004B1B00" w:rsidRDefault="000B44C3">
      <w:pPr>
        <w:jc w:val="both"/>
        <w:rPr>
          <w:rFonts w:ascii="Arial" w:hAnsi="Arial" w:cs="Arial"/>
          <w:i/>
          <w:sz w:val="22"/>
          <w:szCs w:val="22"/>
        </w:rPr>
      </w:pPr>
    </w:p>
    <w:p w:rsidR="000B44C3" w:rsidRPr="004B1B00" w:rsidRDefault="00250C52">
      <w:pPr>
        <w:pStyle w:val="Corpsdetexte"/>
        <w:tabs>
          <w:tab w:val="left" w:pos="426"/>
          <w:tab w:val="left" w:pos="567"/>
        </w:tabs>
        <w:rPr>
          <w:rFonts w:ascii="Arial" w:hAnsi="Arial" w:cs="Arial"/>
          <w:sz w:val="22"/>
          <w:szCs w:val="22"/>
        </w:rPr>
      </w:pPr>
      <w:r w:rsidRPr="004B1B00">
        <w:rPr>
          <w:rFonts w:ascii="Arial" w:hAnsi="Arial" w:cs="Arial"/>
          <w:b/>
          <w:sz w:val="22"/>
          <w:szCs w:val="22"/>
        </w:rPr>
        <w:t>3.1</w:t>
      </w:r>
      <w:r w:rsidRPr="004B1B00">
        <w:rPr>
          <w:rFonts w:ascii="Arial" w:hAnsi="Arial" w:cs="Arial"/>
          <w:b/>
          <w:sz w:val="22"/>
          <w:szCs w:val="22"/>
        </w:rPr>
        <w:tab/>
      </w:r>
      <w:r w:rsidR="00D01D18">
        <w:rPr>
          <w:rFonts w:ascii="Arial" w:hAnsi="Arial" w:cs="Arial"/>
          <w:b/>
          <w:sz w:val="22"/>
          <w:szCs w:val="22"/>
        </w:rPr>
        <w:t>p</w:t>
      </w:r>
      <w:r w:rsidRPr="004B1B00">
        <w:rPr>
          <w:rFonts w:ascii="Arial" w:hAnsi="Arial" w:cs="Arial"/>
          <w:b/>
          <w:sz w:val="22"/>
          <w:szCs w:val="22"/>
        </w:rPr>
        <w:t xml:space="preserve">récisez </w:t>
      </w:r>
      <w:r w:rsidRPr="004B1B00">
        <w:rPr>
          <w:rFonts w:ascii="Arial" w:hAnsi="Arial" w:cs="Arial"/>
          <w:sz w:val="22"/>
          <w:szCs w:val="22"/>
        </w:rPr>
        <w:t xml:space="preserve">la nature des licenciements envisagés par </w:t>
      </w:r>
      <w:proofErr w:type="spellStart"/>
      <w:r w:rsidRPr="004B1B00">
        <w:rPr>
          <w:rFonts w:ascii="Arial" w:hAnsi="Arial" w:cs="Arial"/>
          <w:sz w:val="22"/>
          <w:szCs w:val="22"/>
        </w:rPr>
        <w:t>BrieTP</w:t>
      </w:r>
      <w:proofErr w:type="spellEnd"/>
      <w:r w:rsidR="00D01D18">
        <w:rPr>
          <w:rFonts w:ascii="Arial" w:hAnsi="Arial" w:cs="Arial"/>
          <w:sz w:val="22"/>
          <w:szCs w:val="22"/>
        </w:rPr>
        <w:t> ;</w:t>
      </w:r>
    </w:p>
    <w:p w:rsidR="000B44C3" w:rsidRPr="004B1B00" w:rsidRDefault="000B44C3">
      <w:pPr>
        <w:pStyle w:val="Corpsdetexte"/>
        <w:rPr>
          <w:rFonts w:ascii="Arial" w:hAnsi="Arial" w:cs="Arial"/>
          <w:b/>
          <w:sz w:val="22"/>
          <w:szCs w:val="22"/>
        </w:rPr>
      </w:pPr>
    </w:p>
    <w:p w:rsidR="000B44C3" w:rsidRPr="004B1B00" w:rsidRDefault="00250C52">
      <w:pPr>
        <w:pStyle w:val="Corpsdetexte"/>
        <w:tabs>
          <w:tab w:val="left" w:pos="426"/>
        </w:tabs>
        <w:rPr>
          <w:rFonts w:ascii="Arial" w:hAnsi="Arial" w:cs="Arial"/>
          <w:sz w:val="22"/>
          <w:szCs w:val="22"/>
        </w:rPr>
      </w:pPr>
      <w:r w:rsidRPr="004B1B00">
        <w:rPr>
          <w:rFonts w:ascii="Arial" w:hAnsi="Arial" w:cs="Arial"/>
          <w:b/>
          <w:sz w:val="22"/>
          <w:szCs w:val="22"/>
        </w:rPr>
        <w:t>3.2</w:t>
      </w:r>
      <w:r w:rsidRPr="004B1B00">
        <w:rPr>
          <w:rFonts w:ascii="Arial" w:hAnsi="Arial" w:cs="Arial"/>
          <w:b/>
          <w:sz w:val="22"/>
          <w:szCs w:val="22"/>
        </w:rPr>
        <w:tab/>
      </w:r>
      <w:r w:rsidR="00D01D18">
        <w:rPr>
          <w:rFonts w:ascii="Arial" w:hAnsi="Arial" w:cs="Arial"/>
          <w:b/>
          <w:sz w:val="22"/>
          <w:szCs w:val="22"/>
        </w:rPr>
        <w:t>d</w:t>
      </w:r>
      <w:r w:rsidRPr="004B1B00">
        <w:rPr>
          <w:rFonts w:ascii="Arial" w:hAnsi="Arial" w:cs="Arial"/>
          <w:b/>
          <w:sz w:val="22"/>
          <w:szCs w:val="22"/>
        </w:rPr>
        <w:t xml:space="preserve">écrivez </w:t>
      </w:r>
      <w:r w:rsidRPr="004B1B00">
        <w:rPr>
          <w:rFonts w:ascii="Arial" w:hAnsi="Arial" w:cs="Arial"/>
          <w:sz w:val="22"/>
          <w:szCs w:val="22"/>
        </w:rPr>
        <w:t>la procédure de licenciement que devra mettre en place l’entreprise pour ces neuf salariés</w:t>
      </w:r>
      <w:r w:rsidR="00D01D18">
        <w:rPr>
          <w:rFonts w:ascii="Arial" w:hAnsi="Arial" w:cs="Arial"/>
          <w:sz w:val="22"/>
          <w:szCs w:val="22"/>
        </w:rPr>
        <w:t>.</w:t>
      </w:r>
    </w:p>
    <w:p w:rsidR="000B44C3" w:rsidRPr="004B1B00" w:rsidRDefault="000B44C3">
      <w:pPr>
        <w:jc w:val="both"/>
        <w:rPr>
          <w:rFonts w:ascii="Arial" w:hAnsi="Arial" w:cs="Arial"/>
          <w:sz w:val="22"/>
          <w:szCs w:val="22"/>
        </w:rPr>
      </w:pPr>
    </w:p>
    <w:p w:rsidR="000B44C3" w:rsidRPr="004B1B00" w:rsidRDefault="00250C52">
      <w:pPr>
        <w:jc w:val="both"/>
        <w:rPr>
          <w:rFonts w:ascii="Arial" w:hAnsi="Arial" w:cs="Arial"/>
          <w:sz w:val="22"/>
          <w:szCs w:val="22"/>
        </w:rPr>
      </w:pPr>
      <w:r w:rsidRPr="004B1B00">
        <w:rPr>
          <w:rFonts w:ascii="Arial" w:hAnsi="Arial" w:cs="Arial"/>
          <w:sz w:val="22"/>
          <w:szCs w:val="22"/>
        </w:rPr>
        <w:t>Un salarié licencié conteste son licenciement et décide d’intenter une action en justice.</w:t>
      </w:r>
    </w:p>
    <w:p w:rsidR="000B44C3" w:rsidRPr="004B1B00" w:rsidRDefault="00250C52">
      <w:pPr>
        <w:tabs>
          <w:tab w:val="left" w:pos="426"/>
        </w:tabs>
        <w:jc w:val="both"/>
        <w:rPr>
          <w:rFonts w:ascii="Arial" w:hAnsi="Arial" w:cs="Arial"/>
          <w:sz w:val="22"/>
          <w:szCs w:val="22"/>
        </w:rPr>
      </w:pPr>
      <w:r w:rsidRPr="004B1B00">
        <w:rPr>
          <w:rFonts w:ascii="Arial" w:hAnsi="Arial" w:cs="Arial"/>
          <w:b/>
          <w:sz w:val="22"/>
          <w:szCs w:val="22"/>
        </w:rPr>
        <w:t>3.3</w:t>
      </w:r>
      <w:r w:rsidRPr="004B1B00">
        <w:rPr>
          <w:rFonts w:ascii="Arial" w:hAnsi="Arial" w:cs="Arial"/>
          <w:sz w:val="22"/>
          <w:szCs w:val="22"/>
        </w:rPr>
        <w:tab/>
      </w:r>
      <w:r w:rsidRPr="004B1B00">
        <w:rPr>
          <w:rFonts w:ascii="Arial" w:hAnsi="Arial" w:cs="Arial"/>
          <w:b/>
          <w:sz w:val="22"/>
          <w:szCs w:val="22"/>
        </w:rPr>
        <w:t xml:space="preserve">Précisez </w:t>
      </w:r>
      <w:r w:rsidRPr="004B1B00">
        <w:rPr>
          <w:rFonts w:ascii="Arial" w:hAnsi="Arial" w:cs="Arial"/>
          <w:sz w:val="22"/>
          <w:szCs w:val="22"/>
        </w:rPr>
        <w:t>l</w:t>
      </w:r>
      <w:r w:rsidR="004C3942">
        <w:rPr>
          <w:rFonts w:ascii="Arial" w:hAnsi="Arial" w:cs="Arial"/>
          <w:sz w:val="22"/>
          <w:szCs w:val="22"/>
        </w:rPr>
        <w:t>a juridiction</w:t>
      </w:r>
      <w:r w:rsidRPr="004B1B00">
        <w:rPr>
          <w:rFonts w:ascii="Arial" w:hAnsi="Arial" w:cs="Arial"/>
          <w:sz w:val="22"/>
          <w:szCs w:val="22"/>
        </w:rPr>
        <w:t xml:space="preserve"> compétent</w:t>
      </w:r>
      <w:r w:rsidR="004C3942">
        <w:rPr>
          <w:rFonts w:ascii="Arial" w:hAnsi="Arial" w:cs="Arial"/>
          <w:sz w:val="22"/>
          <w:szCs w:val="22"/>
        </w:rPr>
        <w:t>e</w:t>
      </w:r>
      <w:r w:rsidRPr="004B1B00">
        <w:rPr>
          <w:rFonts w:ascii="Arial" w:hAnsi="Arial" w:cs="Arial"/>
          <w:b/>
          <w:sz w:val="22"/>
          <w:szCs w:val="22"/>
        </w:rPr>
        <w:t xml:space="preserve">. Justifiez </w:t>
      </w:r>
      <w:r w:rsidRPr="004B1B00">
        <w:rPr>
          <w:rFonts w:ascii="Arial" w:hAnsi="Arial" w:cs="Arial"/>
          <w:sz w:val="22"/>
          <w:szCs w:val="22"/>
        </w:rPr>
        <w:t>votre réponse.</w:t>
      </w:r>
    </w:p>
    <w:p w:rsidR="000B44C3" w:rsidRPr="004B1B00" w:rsidRDefault="000B44C3">
      <w:pPr>
        <w:jc w:val="both"/>
        <w:rPr>
          <w:rFonts w:ascii="Arial" w:hAnsi="Arial" w:cs="Arial"/>
          <w:b/>
          <w:sz w:val="22"/>
          <w:szCs w:val="22"/>
        </w:rPr>
      </w:pPr>
    </w:p>
    <w:p w:rsidR="000B44C3" w:rsidRPr="004B1B00" w:rsidRDefault="00250C52">
      <w:pPr>
        <w:jc w:val="both"/>
        <w:rPr>
          <w:rFonts w:ascii="Arial" w:hAnsi="Arial" w:cs="Arial"/>
          <w:sz w:val="22"/>
          <w:szCs w:val="22"/>
        </w:rPr>
      </w:pPr>
      <w:r w:rsidRPr="004B1B00">
        <w:rPr>
          <w:rFonts w:ascii="Arial" w:hAnsi="Arial" w:cs="Arial"/>
          <w:sz w:val="22"/>
          <w:szCs w:val="22"/>
        </w:rPr>
        <w:t>L</w:t>
      </w:r>
      <w:r w:rsidR="004C3942">
        <w:rPr>
          <w:rFonts w:ascii="Arial" w:hAnsi="Arial" w:cs="Arial"/>
          <w:sz w:val="22"/>
          <w:szCs w:val="22"/>
        </w:rPr>
        <w:t>a juridiction</w:t>
      </w:r>
      <w:r w:rsidRPr="004B1B00">
        <w:rPr>
          <w:rFonts w:ascii="Arial" w:hAnsi="Arial" w:cs="Arial"/>
          <w:sz w:val="22"/>
          <w:szCs w:val="22"/>
        </w:rPr>
        <w:t xml:space="preserve"> a prononcé le licenciement économique en première instance.</w:t>
      </w:r>
    </w:p>
    <w:p w:rsidR="000B44C3" w:rsidRPr="004B1B00" w:rsidRDefault="00250C52">
      <w:pPr>
        <w:pStyle w:val="Paragraphedeliste"/>
        <w:ind w:left="0"/>
        <w:jc w:val="both"/>
        <w:rPr>
          <w:rFonts w:ascii="Arial" w:hAnsi="Arial" w:cs="Arial"/>
          <w:sz w:val="22"/>
          <w:szCs w:val="22"/>
        </w:rPr>
      </w:pPr>
      <w:r w:rsidRPr="004B1B00">
        <w:rPr>
          <w:rFonts w:ascii="Arial" w:hAnsi="Arial" w:cs="Arial"/>
          <w:b/>
          <w:sz w:val="22"/>
          <w:szCs w:val="22"/>
        </w:rPr>
        <w:t xml:space="preserve">3.4 Indiquez </w:t>
      </w:r>
      <w:r w:rsidRPr="004B1B00">
        <w:rPr>
          <w:rFonts w:ascii="Arial" w:hAnsi="Arial" w:cs="Arial"/>
          <w:sz w:val="22"/>
          <w:szCs w:val="22"/>
        </w:rPr>
        <w:t>les voies de recours auxquelles l’employeur peut-être confronté si le salarié n’est pas satisfait de la décision.</w:t>
      </w:r>
    </w:p>
    <w:p w:rsidR="000B44C3" w:rsidRPr="004B1B00" w:rsidRDefault="000B44C3">
      <w:pPr>
        <w:jc w:val="both"/>
        <w:rPr>
          <w:rFonts w:ascii="Arial" w:hAnsi="Arial" w:cs="Arial"/>
          <w:sz w:val="22"/>
          <w:szCs w:val="22"/>
        </w:rPr>
      </w:pPr>
    </w:p>
    <w:p w:rsidR="00290CBE" w:rsidRPr="004B1B00" w:rsidRDefault="00290CBE" w:rsidP="004B1B00">
      <w:pPr>
        <w:jc w:val="both"/>
        <w:rPr>
          <w:rFonts w:ascii="Arial" w:hAnsi="Arial" w:cs="Arial"/>
          <w:sz w:val="22"/>
          <w:szCs w:val="22"/>
        </w:rPr>
      </w:pPr>
    </w:p>
    <w:p w:rsidR="00290CBE" w:rsidRPr="004B1B00" w:rsidRDefault="00250C52" w:rsidP="004B1B00">
      <w:pPr>
        <w:jc w:val="both"/>
        <w:rPr>
          <w:rFonts w:ascii="Arial" w:hAnsi="Arial" w:cs="Arial"/>
          <w:b/>
          <w:sz w:val="22"/>
          <w:szCs w:val="22"/>
        </w:rPr>
      </w:pPr>
      <w:r w:rsidRPr="004B1B00">
        <w:rPr>
          <w:rFonts w:ascii="Arial" w:hAnsi="Arial" w:cs="Arial"/>
          <w:b/>
          <w:sz w:val="22"/>
          <w:szCs w:val="22"/>
        </w:rPr>
        <w:br w:type="page"/>
      </w:r>
    </w:p>
    <w:p w:rsidR="00250C52" w:rsidRDefault="00F36347" w:rsidP="004B1B0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B44C3">
        <w:rPr>
          <w:rFonts w:ascii="Arial" w:hAnsi="Arial" w:cs="Arial"/>
          <w:b/>
          <w:sz w:val="22"/>
          <w:szCs w:val="22"/>
        </w:rPr>
        <w:t>ANNEXE</w:t>
      </w:r>
      <w:r w:rsidR="00552A1C">
        <w:rPr>
          <w:rFonts w:ascii="Arial" w:hAnsi="Arial" w:cs="Arial"/>
          <w:b/>
          <w:sz w:val="22"/>
          <w:szCs w:val="22"/>
        </w:rPr>
        <w:t xml:space="preserve"> 1 </w:t>
      </w:r>
    </w:p>
    <w:p w:rsidR="00250C52" w:rsidRDefault="0044125A" w:rsidP="004B1B0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M</w:t>
      </w:r>
      <w:r w:rsidR="00552A1C">
        <w:rPr>
          <w:rFonts w:ascii="Arial" w:hAnsi="Arial" w:cs="Arial"/>
          <w:b/>
          <w:sz w:val="22"/>
          <w:szCs w:val="22"/>
        </w:rPr>
        <w:t xml:space="preserve">arché mondial des matériels en 2017 </w:t>
      </w:r>
    </w:p>
    <w:p w:rsidR="00290CBE" w:rsidRDefault="00552A1C" w:rsidP="004B1B0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roofErr w:type="gramStart"/>
      <w:r>
        <w:rPr>
          <w:rFonts w:ascii="Arial" w:hAnsi="Arial" w:cs="Arial"/>
          <w:b/>
          <w:sz w:val="22"/>
          <w:szCs w:val="22"/>
        </w:rPr>
        <w:t>les</w:t>
      </w:r>
      <w:proofErr w:type="gramEnd"/>
      <w:r>
        <w:rPr>
          <w:rFonts w:ascii="Arial" w:hAnsi="Arial" w:cs="Arial"/>
          <w:b/>
          <w:sz w:val="22"/>
          <w:szCs w:val="22"/>
        </w:rPr>
        <w:t xml:space="preserve"> pays qui vont compter</w:t>
      </w:r>
      <w:r w:rsidR="0044125A">
        <w:rPr>
          <w:rFonts w:ascii="Arial" w:hAnsi="Arial" w:cs="Arial"/>
          <w:b/>
          <w:sz w:val="22"/>
          <w:szCs w:val="22"/>
        </w:rPr>
        <w:t xml:space="preserve"> </w:t>
      </w:r>
      <w:r>
        <w:rPr>
          <w:rFonts w:ascii="Arial" w:hAnsi="Arial" w:cs="Arial"/>
          <w:b/>
          <w:sz w:val="22"/>
          <w:szCs w:val="22"/>
        </w:rPr>
        <w:t>par Michel Roche.</w:t>
      </w:r>
    </w:p>
    <w:p w:rsidR="00290CBE" w:rsidRDefault="00290CBE" w:rsidP="004B1B00">
      <w:pPr>
        <w:jc w:val="both"/>
        <w:rPr>
          <w:rFonts w:ascii="Arial" w:hAnsi="Arial" w:cs="Arial"/>
          <w:b/>
          <w:sz w:val="22"/>
          <w:szCs w:val="22"/>
        </w:rPr>
      </w:pPr>
    </w:p>
    <w:p w:rsidR="000B44C3" w:rsidRDefault="00552A1C">
      <w:pPr>
        <w:jc w:val="both"/>
        <w:rPr>
          <w:rFonts w:ascii="Arial" w:hAnsi="Arial" w:cs="Arial"/>
          <w:sz w:val="22"/>
          <w:szCs w:val="22"/>
        </w:rPr>
      </w:pPr>
      <w:r>
        <w:rPr>
          <w:rFonts w:ascii="Arial" w:hAnsi="Arial" w:cs="Arial"/>
          <w:sz w:val="22"/>
          <w:szCs w:val="22"/>
        </w:rPr>
        <w:t xml:space="preserve">La moyenne annuelle des ventes mondiales de matériels de chantier dans les cinq dernières années a été de 850 000 unités. Cette moyenne sera portée à 940 000 unités dans les cinq prochaines années, explique Paul Howard, consultant. Les chiffres retenus pour les mêmes périodes en Europe de l’Ouest sont de respectivement 118 500 unités et de 115 000 unités. La part de cette zone dans ce marché en progression est passée de 20 % en 2007 à 13 % en 2012. Elle sera de 12 % en 2017. L’Amérique du Nord </w:t>
      </w:r>
      <w:proofErr w:type="gramStart"/>
      <w:r>
        <w:rPr>
          <w:rFonts w:ascii="Arial" w:hAnsi="Arial" w:cs="Arial"/>
          <w:sz w:val="22"/>
          <w:szCs w:val="22"/>
        </w:rPr>
        <w:t>a</w:t>
      </w:r>
      <w:proofErr w:type="gramEnd"/>
      <w:r>
        <w:rPr>
          <w:rFonts w:ascii="Arial" w:hAnsi="Arial" w:cs="Arial"/>
          <w:sz w:val="22"/>
          <w:szCs w:val="22"/>
        </w:rPr>
        <w:t>, elle aussi, fléchi de 2007 à 2012, de 28 % à 14 %. En revanche, elle remontera, pense le bureau d’études britannique, à 17 % à l’horizon 2017. Le Japon de son côté suit le même mouvement, à 8 %, puis 5 % et enfin 6 %.</w:t>
      </w:r>
    </w:p>
    <w:p w:rsidR="000B44C3" w:rsidRDefault="00552A1C">
      <w:pPr>
        <w:jc w:val="both"/>
        <w:rPr>
          <w:rFonts w:ascii="Arial" w:hAnsi="Arial" w:cs="Arial"/>
          <w:sz w:val="22"/>
          <w:szCs w:val="22"/>
        </w:rPr>
      </w:pPr>
      <w:r>
        <w:rPr>
          <w:rFonts w:ascii="Arial" w:hAnsi="Arial" w:cs="Arial"/>
          <w:sz w:val="22"/>
          <w:szCs w:val="22"/>
        </w:rPr>
        <w:t>[….]</w:t>
      </w:r>
    </w:p>
    <w:p w:rsidR="000B44C3" w:rsidRDefault="000B44C3">
      <w:pPr>
        <w:jc w:val="both"/>
        <w:rPr>
          <w:rFonts w:ascii="Arial" w:hAnsi="Arial" w:cs="Arial"/>
          <w:sz w:val="22"/>
          <w:szCs w:val="22"/>
        </w:rPr>
      </w:pPr>
    </w:p>
    <w:p w:rsidR="000B44C3" w:rsidRDefault="00552A1C">
      <w:pPr>
        <w:jc w:val="both"/>
        <w:rPr>
          <w:rFonts w:ascii="Arial" w:hAnsi="Arial" w:cs="Arial"/>
          <w:b/>
          <w:sz w:val="22"/>
          <w:szCs w:val="22"/>
        </w:rPr>
      </w:pPr>
      <w:r>
        <w:rPr>
          <w:rFonts w:ascii="Arial" w:hAnsi="Arial" w:cs="Arial"/>
          <w:b/>
          <w:sz w:val="22"/>
          <w:szCs w:val="22"/>
        </w:rPr>
        <w:t>Trois marchés</w:t>
      </w:r>
    </w:p>
    <w:p w:rsidR="000B44C3" w:rsidRDefault="00552A1C">
      <w:pPr>
        <w:jc w:val="both"/>
        <w:rPr>
          <w:rFonts w:ascii="Arial" w:hAnsi="Arial" w:cs="Arial"/>
          <w:sz w:val="22"/>
          <w:szCs w:val="22"/>
        </w:rPr>
      </w:pPr>
      <w:r>
        <w:rPr>
          <w:rFonts w:ascii="Arial" w:hAnsi="Arial" w:cs="Arial"/>
          <w:sz w:val="22"/>
          <w:szCs w:val="22"/>
        </w:rPr>
        <w:t>D’où viendra l’essor du marché mondial dans les années à venir ? Principalement des marchés émergents. Rien d’étonnant, mais cette affirmation recouvre des réalités diverses. Le marché chinois a connu un développement erratique, de 18 % du marché mondial en 2007</w:t>
      </w:r>
      <w:r w:rsidR="00D1297D">
        <w:rPr>
          <w:rFonts w:ascii="Arial" w:hAnsi="Arial" w:cs="Arial"/>
          <w:sz w:val="22"/>
          <w:szCs w:val="22"/>
        </w:rPr>
        <w:t>,</w:t>
      </w:r>
      <w:r>
        <w:rPr>
          <w:rFonts w:ascii="Arial" w:hAnsi="Arial" w:cs="Arial"/>
          <w:sz w:val="22"/>
          <w:szCs w:val="22"/>
        </w:rPr>
        <w:t xml:space="preserve"> </w:t>
      </w:r>
      <w:r w:rsidR="00D1297D">
        <w:rPr>
          <w:rFonts w:ascii="Arial" w:hAnsi="Arial" w:cs="Arial"/>
          <w:sz w:val="22"/>
          <w:szCs w:val="22"/>
        </w:rPr>
        <w:t xml:space="preserve">sa part dans le marché mondial </w:t>
      </w:r>
      <w:r>
        <w:rPr>
          <w:rFonts w:ascii="Arial" w:hAnsi="Arial" w:cs="Arial"/>
          <w:sz w:val="22"/>
          <w:szCs w:val="22"/>
        </w:rPr>
        <w:t xml:space="preserve">est montée à 50 % des ventes en 2010, puis redescendue à 38 % en 2012. Elle se tiendra à 29 % en 2017, dit Off </w:t>
      </w:r>
      <w:proofErr w:type="spellStart"/>
      <w:r>
        <w:rPr>
          <w:rFonts w:ascii="Arial" w:hAnsi="Arial" w:cs="Arial"/>
          <w:sz w:val="22"/>
          <w:szCs w:val="22"/>
        </w:rPr>
        <w:t>Highway</w:t>
      </w:r>
      <w:proofErr w:type="spellEnd"/>
      <w:r>
        <w:rPr>
          <w:rFonts w:ascii="Arial" w:hAnsi="Arial" w:cs="Arial"/>
          <w:sz w:val="22"/>
          <w:szCs w:val="22"/>
        </w:rPr>
        <w:t xml:space="preserve"> </w:t>
      </w:r>
      <w:proofErr w:type="spellStart"/>
      <w:r>
        <w:rPr>
          <w:rFonts w:ascii="Arial" w:hAnsi="Arial" w:cs="Arial"/>
          <w:sz w:val="22"/>
          <w:szCs w:val="22"/>
        </w:rPr>
        <w:t>Research</w:t>
      </w:r>
      <w:proofErr w:type="spellEnd"/>
      <w:r>
        <w:rPr>
          <w:rFonts w:ascii="Arial" w:hAnsi="Arial" w:cs="Arial"/>
          <w:sz w:val="22"/>
          <w:szCs w:val="22"/>
        </w:rPr>
        <w:t xml:space="preserve">. « L’Inde, exempte de l’effet de bulle qu’a connu la Chine, a une progression calme mais ferme,», explique Paul Howard. Ce pays est passé de 3 % du marché mondial en 2007 à 5 % en 2012. Il absorbera 7 % des ventes en 2017, un peu plus que le Japon. De même qu’il faut tenir compte, en Europe, des marchés norvégien et suédois, les deux en progression, dit le consultant, des pays moins visibles que la Chine et l’Inde, sont à surveiller, car ils offrent des perspectives de développement. </w:t>
      </w:r>
    </w:p>
    <w:p w:rsidR="000B44C3" w:rsidRDefault="00552A1C">
      <w:pPr>
        <w:jc w:val="both"/>
        <w:rPr>
          <w:rFonts w:ascii="Arial" w:hAnsi="Arial" w:cs="Arial"/>
          <w:sz w:val="22"/>
          <w:szCs w:val="22"/>
        </w:rPr>
      </w:pPr>
      <w:r>
        <w:rPr>
          <w:rFonts w:ascii="Arial" w:hAnsi="Arial" w:cs="Arial"/>
          <w:sz w:val="22"/>
          <w:szCs w:val="22"/>
        </w:rPr>
        <w:t xml:space="preserve">Paul Howard cite l’Indonésie, la Malaisie, la Turquie, ou encore l’Arabie Saoudite, ou même la Mongolie. Au total, il faudra compter avec le « reste du monde », en progression de 23 % du marché mondial en 2007 à 25 % en 2012. Il représentera 29 % des ventes en 2017. On observera qu’à cette échéance les pays concernés feront jeu égal avec la Chine, mais aussi avec le couple Amérique du Nord plus Europe. </w:t>
      </w:r>
    </w:p>
    <w:p w:rsidR="000B44C3" w:rsidRDefault="000B44C3">
      <w:pPr>
        <w:jc w:val="both"/>
        <w:rPr>
          <w:rFonts w:ascii="Arial" w:hAnsi="Arial" w:cs="Arial"/>
          <w:sz w:val="22"/>
          <w:szCs w:val="22"/>
        </w:rPr>
      </w:pPr>
    </w:p>
    <w:p w:rsidR="000B44C3" w:rsidRDefault="00552A1C">
      <w:pPr>
        <w:jc w:val="both"/>
        <w:rPr>
          <w:rFonts w:ascii="Arial" w:hAnsi="Arial" w:cs="Arial"/>
          <w:b/>
          <w:sz w:val="22"/>
          <w:szCs w:val="22"/>
        </w:rPr>
      </w:pPr>
      <w:r>
        <w:rPr>
          <w:rFonts w:ascii="Arial" w:hAnsi="Arial" w:cs="Arial"/>
          <w:b/>
          <w:sz w:val="22"/>
          <w:szCs w:val="22"/>
        </w:rPr>
        <w:t>Surcapacité</w:t>
      </w:r>
    </w:p>
    <w:p w:rsidR="000B44C3" w:rsidRDefault="00552A1C">
      <w:pPr>
        <w:jc w:val="both"/>
        <w:rPr>
          <w:rFonts w:ascii="Arial" w:hAnsi="Arial" w:cs="Arial"/>
          <w:sz w:val="22"/>
          <w:szCs w:val="22"/>
        </w:rPr>
      </w:pPr>
      <w:r>
        <w:rPr>
          <w:rFonts w:ascii="Arial" w:hAnsi="Arial" w:cs="Arial"/>
          <w:sz w:val="22"/>
          <w:szCs w:val="22"/>
        </w:rPr>
        <w:t xml:space="preserve">La Chine n’est pas seulement un énorme marché. C’est aussi un puissant producteur de matériels. Trop ? « </w:t>
      </w:r>
      <w:proofErr w:type="gramStart"/>
      <w:r>
        <w:rPr>
          <w:rFonts w:ascii="Arial" w:hAnsi="Arial" w:cs="Arial"/>
          <w:sz w:val="22"/>
          <w:szCs w:val="22"/>
        </w:rPr>
        <w:t>la</w:t>
      </w:r>
      <w:proofErr w:type="gramEnd"/>
      <w:r>
        <w:rPr>
          <w:rFonts w:ascii="Arial" w:hAnsi="Arial" w:cs="Arial"/>
          <w:sz w:val="22"/>
          <w:szCs w:val="22"/>
        </w:rPr>
        <w:t xml:space="preserve"> Chine souffre d’une grave surcapacité de production » dit Paul Howard. Qu’on en juge : le marché mondial des chargeuses sur pneumatiques a atteint 240 000 unités en 2012. Le marché chinois a absorbé 150 000 de ces machines, alors que ses capacités de production sont estimées à 420 000 unités ! </w:t>
      </w:r>
    </w:p>
    <w:p w:rsidR="000B44C3" w:rsidRDefault="00552A1C">
      <w:pPr>
        <w:jc w:val="both"/>
        <w:rPr>
          <w:rFonts w:ascii="Arial" w:hAnsi="Arial" w:cs="Arial"/>
          <w:sz w:val="22"/>
          <w:szCs w:val="22"/>
        </w:rPr>
      </w:pPr>
      <w:r>
        <w:rPr>
          <w:rFonts w:ascii="Arial" w:hAnsi="Arial" w:cs="Arial"/>
          <w:sz w:val="22"/>
          <w:szCs w:val="22"/>
        </w:rPr>
        <w:t xml:space="preserve">Même phénomène pour les pelles - toutes catégories confondues - pelles sur chenilles, pelles sur pneus, mini-pelles. La Chine a absorbé 130 000 des 420 000 unités vendues en 2012. Alors que sa capacité de production est de 460 000 machines. « Les chargeuses sur pneus chinoises se vendent à l’extérieur » observe Paul Howard. La production chinoise est réputée peu adaptée à la demande européenne, très intéressée par les mini-pelles. Or la proportion des ventes de mini-pelles dans le marché chinois, relativement au marché total des pelles, progresse : elle est passée de 7 % à 8 % de 2007 à 2012. Elle atteindra 13 % en 2017, prévoit le bureau d’études. </w:t>
      </w:r>
    </w:p>
    <w:p w:rsidR="00290CBE" w:rsidRDefault="00250C52" w:rsidP="004B1B00">
      <w:pPr>
        <w:jc w:val="right"/>
        <w:rPr>
          <w:rFonts w:ascii="Arial" w:hAnsi="Arial" w:cs="Arial"/>
          <w:i/>
          <w:sz w:val="20"/>
          <w:szCs w:val="20"/>
        </w:rPr>
      </w:pPr>
      <w:hyperlink r:id="rId8" w:anchor="sthash.S88fCwox.dpuf" w:history="1">
        <w:r w:rsidR="00552A1C">
          <w:rPr>
            <w:rStyle w:val="Lienhypertexte"/>
            <w:rFonts w:ascii="Arial" w:hAnsi="Arial" w:cs="Arial"/>
            <w:i/>
            <w:color w:val="auto"/>
            <w:sz w:val="20"/>
            <w:szCs w:val="20"/>
          </w:rPr>
          <w:t>http://blog.intermatconstruction.com/2013/12/09/marche-mondial-des-materiels-en-2017-les-pays-qui-vont-compter/#sthash.S88fCwox.dpuf</w:t>
        </w:r>
      </w:hyperlink>
    </w:p>
    <w:p w:rsidR="000B44C3" w:rsidRDefault="000B44C3">
      <w:pPr>
        <w:jc w:val="both"/>
        <w:rPr>
          <w:rFonts w:ascii="Arial" w:hAnsi="Arial" w:cs="Arial"/>
          <w:b/>
          <w:sz w:val="22"/>
          <w:szCs w:val="22"/>
        </w:rPr>
      </w:pPr>
    </w:p>
    <w:p w:rsidR="00290CBE" w:rsidRDefault="00290CBE" w:rsidP="004B1B00">
      <w:pPr>
        <w:jc w:val="both"/>
        <w:rPr>
          <w:rFonts w:ascii="Arial" w:hAnsi="Arial" w:cs="Arial"/>
          <w:b/>
          <w:sz w:val="22"/>
          <w:szCs w:val="22"/>
        </w:rPr>
      </w:pPr>
    </w:p>
    <w:p w:rsidR="00290CBE" w:rsidRDefault="00290CBE" w:rsidP="004B1B00">
      <w:pPr>
        <w:jc w:val="both"/>
        <w:rPr>
          <w:rFonts w:ascii="Arial" w:hAnsi="Arial" w:cs="Arial"/>
          <w:b/>
          <w:sz w:val="22"/>
          <w:szCs w:val="22"/>
        </w:rPr>
      </w:pPr>
    </w:p>
    <w:p w:rsidR="00290CBE" w:rsidRDefault="00290CBE" w:rsidP="004B1B00">
      <w:pPr>
        <w:jc w:val="both"/>
        <w:rPr>
          <w:rFonts w:ascii="Arial" w:hAnsi="Arial" w:cs="Arial"/>
          <w:b/>
          <w:sz w:val="22"/>
          <w:szCs w:val="22"/>
        </w:rPr>
      </w:pPr>
    </w:p>
    <w:p w:rsidR="00290CBE" w:rsidRDefault="00290CBE" w:rsidP="004B1B00">
      <w:pPr>
        <w:jc w:val="both"/>
        <w:rPr>
          <w:rFonts w:ascii="Arial" w:hAnsi="Arial" w:cs="Arial"/>
          <w:b/>
          <w:sz w:val="22"/>
          <w:szCs w:val="22"/>
        </w:rPr>
      </w:pPr>
    </w:p>
    <w:p w:rsidR="00290CBE" w:rsidRDefault="00250C52" w:rsidP="004B1B00">
      <w:pPr>
        <w:jc w:val="both"/>
        <w:rPr>
          <w:rFonts w:ascii="Arial" w:hAnsi="Arial" w:cs="Arial"/>
          <w:b/>
          <w:sz w:val="22"/>
          <w:szCs w:val="22"/>
        </w:rPr>
      </w:pPr>
      <w:r w:rsidRPr="004B1B00">
        <w:rPr>
          <w:rFonts w:ascii="Arial" w:hAnsi="Arial" w:cs="Arial"/>
          <w:b/>
          <w:sz w:val="22"/>
          <w:szCs w:val="22"/>
        </w:rPr>
        <w:br w:type="page"/>
      </w:r>
    </w:p>
    <w:p w:rsidR="00250C52" w:rsidRDefault="00F36347" w:rsidP="004B1B0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B44C3">
        <w:rPr>
          <w:rFonts w:ascii="Arial" w:hAnsi="Arial" w:cs="Arial"/>
          <w:b/>
          <w:sz w:val="22"/>
          <w:szCs w:val="22"/>
        </w:rPr>
        <w:t>ANNEXE</w:t>
      </w:r>
      <w:r w:rsidR="00250C52" w:rsidRPr="004B1B00">
        <w:rPr>
          <w:rFonts w:ascii="Arial" w:hAnsi="Arial" w:cs="Arial"/>
          <w:b/>
          <w:sz w:val="22"/>
          <w:szCs w:val="22"/>
        </w:rPr>
        <w:t xml:space="preserve"> 2 </w:t>
      </w:r>
    </w:p>
    <w:p w:rsidR="00250C52" w:rsidRDefault="00250C52" w:rsidP="004B1B0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4B1B00">
        <w:rPr>
          <w:rFonts w:ascii="Arial" w:hAnsi="Arial" w:cs="Arial"/>
          <w:b/>
          <w:sz w:val="22"/>
          <w:szCs w:val="22"/>
        </w:rPr>
        <w:t xml:space="preserve">Atlas </w:t>
      </w:r>
      <w:proofErr w:type="spellStart"/>
      <w:r w:rsidRPr="004B1B00">
        <w:rPr>
          <w:rFonts w:ascii="Arial" w:hAnsi="Arial" w:cs="Arial"/>
          <w:b/>
          <w:sz w:val="22"/>
          <w:szCs w:val="22"/>
        </w:rPr>
        <w:t>Weyhausen</w:t>
      </w:r>
      <w:proofErr w:type="spellEnd"/>
      <w:r w:rsidRPr="004B1B00">
        <w:rPr>
          <w:rFonts w:ascii="Arial" w:hAnsi="Arial" w:cs="Arial"/>
          <w:b/>
          <w:sz w:val="22"/>
          <w:szCs w:val="22"/>
        </w:rPr>
        <w:t xml:space="preserve">  </w:t>
      </w:r>
    </w:p>
    <w:p w:rsidR="00290CBE" w:rsidRDefault="00250C52" w:rsidP="004B1B0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roofErr w:type="gramStart"/>
      <w:r w:rsidRPr="004B1B00">
        <w:rPr>
          <w:rFonts w:ascii="Arial" w:hAnsi="Arial" w:cs="Arial"/>
          <w:b/>
          <w:sz w:val="22"/>
          <w:szCs w:val="22"/>
        </w:rPr>
        <w:t>ou</w:t>
      </w:r>
      <w:proofErr w:type="gramEnd"/>
      <w:r w:rsidRPr="004B1B00">
        <w:rPr>
          <w:rFonts w:ascii="Arial" w:hAnsi="Arial" w:cs="Arial"/>
          <w:b/>
          <w:sz w:val="22"/>
          <w:szCs w:val="22"/>
        </w:rPr>
        <w:t xml:space="preserve"> le choix d’une stratégie pour prospérer sur un marché.</w:t>
      </w:r>
    </w:p>
    <w:p w:rsidR="000B44C3" w:rsidRDefault="000B44C3">
      <w:pPr>
        <w:jc w:val="both"/>
        <w:rPr>
          <w:rFonts w:ascii="Arial" w:hAnsi="Arial" w:cs="Arial"/>
          <w:sz w:val="22"/>
          <w:szCs w:val="22"/>
        </w:rPr>
      </w:pPr>
    </w:p>
    <w:p w:rsidR="000B44C3" w:rsidRDefault="00250C52">
      <w:pPr>
        <w:jc w:val="both"/>
        <w:rPr>
          <w:rFonts w:ascii="Arial" w:hAnsi="Arial" w:cs="Arial"/>
          <w:sz w:val="22"/>
          <w:szCs w:val="22"/>
        </w:rPr>
      </w:pPr>
      <w:r w:rsidRPr="004B1B00">
        <w:rPr>
          <w:rFonts w:ascii="Arial" w:hAnsi="Arial" w:cs="Arial"/>
          <w:sz w:val="22"/>
          <w:szCs w:val="22"/>
        </w:rPr>
        <w:t>Depuis 1973, l’industriel allemand conçoit, fabrique et développe des chargeuses sur pneus pour le marché mondial. Conçue pour durer, la marque ATLAS WEYCOR depuis 2013, est reconnue par les utilisateurs finaux comme par les loueurs pour ses capacités d’industrialisation et ses dispositions à innover. Ses chargeuses articulées sur pneus sont commercialisées à travers un réseau mondial de plus de 80 concessionnaires pour un chiffre d’affaires supérieur à 100 millions d’euros.</w:t>
      </w:r>
    </w:p>
    <w:p w:rsidR="000B44C3" w:rsidRDefault="000B44C3">
      <w:pPr>
        <w:jc w:val="both"/>
        <w:rPr>
          <w:rFonts w:ascii="Arial" w:hAnsi="Arial" w:cs="Arial"/>
          <w:sz w:val="22"/>
          <w:szCs w:val="22"/>
        </w:rPr>
      </w:pPr>
    </w:p>
    <w:p w:rsidR="000B44C3" w:rsidRDefault="00250C52">
      <w:pPr>
        <w:jc w:val="both"/>
        <w:rPr>
          <w:rFonts w:ascii="Arial" w:hAnsi="Arial" w:cs="Arial"/>
          <w:b/>
          <w:sz w:val="22"/>
          <w:szCs w:val="22"/>
        </w:rPr>
      </w:pPr>
      <w:r w:rsidRPr="004B1B00">
        <w:rPr>
          <w:rFonts w:ascii="Arial" w:hAnsi="Arial" w:cs="Arial"/>
          <w:b/>
          <w:sz w:val="22"/>
          <w:szCs w:val="22"/>
        </w:rPr>
        <w:t>Une expertise de spécialiste valorisée</w:t>
      </w:r>
    </w:p>
    <w:p w:rsidR="000B44C3" w:rsidRDefault="00250C52">
      <w:pPr>
        <w:jc w:val="both"/>
        <w:rPr>
          <w:rFonts w:ascii="Arial" w:hAnsi="Arial" w:cs="Arial"/>
          <w:sz w:val="22"/>
          <w:szCs w:val="22"/>
        </w:rPr>
      </w:pPr>
      <w:r w:rsidRPr="004B1B00">
        <w:rPr>
          <w:rFonts w:ascii="Arial" w:hAnsi="Arial" w:cs="Arial"/>
          <w:i/>
          <w:sz w:val="22"/>
          <w:szCs w:val="22"/>
        </w:rPr>
        <w:t>« Qualité, innovation, partenaires, depuis la création de la société, les 3 valeurs portées par le fondateur, le D</w:t>
      </w:r>
      <w:r w:rsidRPr="004B1B00">
        <w:rPr>
          <w:rFonts w:ascii="Arial" w:hAnsi="Arial" w:cs="Arial"/>
          <w:i/>
          <w:sz w:val="22"/>
          <w:szCs w:val="22"/>
          <w:vertAlign w:val="superscript"/>
        </w:rPr>
        <w:t>r</w:t>
      </w:r>
      <w:r w:rsidRPr="004B1B00">
        <w:rPr>
          <w:rFonts w:ascii="Arial" w:hAnsi="Arial" w:cs="Arial"/>
          <w:i/>
          <w:sz w:val="22"/>
          <w:szCs w:val="22"/>
        </w:rPr>
        <w:t xml:space="preserve"> Friedrich </w:t>
      </w:r>
      <w:proofErr w:type="spellStart"/>
      <w:r w:rsidRPr="004B1B00">
        <w:rPr>
          <w:rFonts w:ascii="Arial" w:hAnsi="Arial" w:cs="Arial"/>
          <w:i/>
          <w:sz w:val="22"/>
          <w:szCs w:val="22"/>
        </w:rPr>
        <w:t>Weyhausen</w:t>
      </w:r>
      <w:proofErr w:type="spellEnd"/>
      <w:r w:rsidRPr="004B1B00">
        <w:rPr>
          <w:rFonts w:ascii="Arial" w:hAnsi="Arial" w:cs="Arial"/>
          <w:i/>
          <w:sz w:val="22"/>
          <w:szCs w:val="22"/>
        </w:rPr>
        <w:t>, sont inchangées »,</w:t>
      </w:r>
      <w:r w:rsidRPr="004B1B00">
        <w:rPr>
          <w:rFonts w:ascii="Arial" w:hAnsi="Arial" w:cs="Arial"/>
          <w:sz w:val="22"/>
          <w:szCs w:val="22"/>
        </w:rPr>
        <w:t xml:space="preserve"> assure Helmut T. </w:t>
      </w:r>
      <w:proofErr w:type="spellStart"/>
      <w:r w:rsidRPr="004B1B00">
        <w:rPr>
          <w:rFonts w:ascii="Arial" w:hAnsi="Arial" w:cs="Arial"/>
          <w:sz w:val="22"/>
          <w:szCs w:val="22"/>
        </w:rPr>
        <w:t>Lorch</w:t>
      </w:r>
      <w:proofErr w:type="spellEnd"/>
      <w:r w:rsidRPr="004B1B00">
        <w:rPr>
          <w:rFonts w:ascii="Arial" w:hAnsi="Arial" w:cs="Arial"/>
          <w:sz w:val="22"/>
          <w:szCs w:val="22"/>
        </w:rPr>
        <w:t>, directeur général, qui rappelle que les quatre décennies d’existence ont été jalonnées d’avancées technologiques majeures dans le domaine de la chargeuse sur pneus. […]</w:t>
      </w:r>
    </w:p>
    <w:p w:rsidR="000B44C3" w:rsidRDefault="00250C52">
      <w:pPr>
        <w:jc w:val="both"/>
        <w:rPr>
          <w:rFonts w:ascii="Arial" w:hAnsi="Arial" w:cs="Arial"/>
          <w:sz w:val="22"/>
          <w:szCs w:val="22"/>
        </w:rPr>
      </w:pPr>
      <w:r w:rsidRPr="004B1B00">
        <w:rPr>
          <w:rFonts w:ascii="Arial" w:hAnsi="Arial" w:cs="Arial"/>
          <w:sz w:val="22"/>
          <w:szCs w:val="22"/>
        </w:rPr>
        <w:t xml:space="preserve">Quel que soit le modèle, la chargeuse sur pneus Atlas </w:t>
      </w:r>
      <w:proofErr w:type="spellStart"/>
      <w:r w:rsidRPr="004B1B00">
        <w:rPr>
          <w:rFonts w:ascii="Arial" w:hAnsi="Arial" w:cs="Arial"/>
          <w:sz w:val="22"/>
          <w:szCs w:val="22"/>
        </w:rPr>
        <w:t>Weycor</w:t>
      </w:r>
      <w:proofErr w:type="spellEnd"/>
      <w:r w:rsidRPr="004B1B00">
        <w:rPr>
          <w:rFonts w:ascii="Arial" w:hAnsi="Arial" w:cs="Arial"/>
          <w:sz w:val="22"/>
          <w:szCs w:val="22"/>
        </w:rPr>
        <w:t xml:space="preserve"> allie des coûts d’exploitation maîtrisés à une productivité élevée et à une très grande fiabilité grâce à une intégration industrielle raisonnée et un choix de fournisseurs de premier rang.</w:t>
      </w:r>
    </w:p>
    <w:p w:rsidR="000B44C3" w:rsidRDefault="00250C52">
      <w:pPr>
        <w:jc w:val="both"/>
        <w:rPr>
          <w:rFonts w:ascii="Arial" w:hAnsi="Arial" w:cs="Arial"/>
          <w:sz w:val="22"/>
          <w:szCs w:val="22"/>
        </w:rPr>
      </w:pPr>
      <w:r w:rsidRPr="004B1B00">
        <w:rPr>
          <w:rFonts w:ascii="Arial" w:hAnsi="Arial" w:cs="Arial"/>
          <w:i/>
          <w:sz w:val="22"/>
          <w:szCs w:val="22"/>
        </w:rPr>
        <w:t>«  Maintenant sur un seul domaine d’activité (les chargeuses), nous sommes dans l’obligation d’être les meilleurs dans notre domaine »</w:t>
      </w:r>
      <w:r w:rsidRPr="004B1B00">
        <w:rPr>
          <w:rFonts w:ascii="Arial" w:hAnsi="Arial" w:cs="Arial"/>
          <w:sz w:val="22"/>
          <w:szCs w:val="22"/>
        </w:rPr>
        <w:t xml:space="preserve"> justifie Helmut T. </w:t>
      </w:r>
      <w:proofErr w:type="spellStart"/>
      <w:r w:rsidRPr="004B1B00">
        <w:rPr>
          <w:rFonts w:ascii="Arial" w:hAnsi="Arial" w:cs="Arial"/>
          <w:sz w:val="22"/>
          <w:szCs w:val="22"/>
        </w:rPr>
        <w:t>Lorch</w:t>
      </w:r>
      <w:proofErr w:type="spellEnd"/>
      <w:r w:rsidRPr="004B1B00">
        <w:rPr>
          <w:rFonts w:ascii="Arial" w:hAnsi="Arial" w:cs="Arial"/>
          <w:sz w:val="22"/>
          <w:szCs w:val="22"/>
        </w:rPr>
        <w:t>. De fait, la marque est associée à une conception sophistiquée certes, mais toujours en adéquation avec les attentes des clients en termes d’efficacité et de durabilité.  […]</w:t>
      </w:r>
    </w:p>
    <w:p w:rsidR="000B44C3" w:rsidRDefault="000B44C3">
      <w:pPr>
        <w:jc w:val="both"/>
        <w:rPr>
          <w:rFonts w:ascii="Arial" w:hAnsi="Arial" w:cs="Arial"/>
          <w:sz w:val="22"/>
          <w:szCs w:val="22"/>
        </w:rPr>
      </w:pPr>
    </w:p>
    <w:p w:rsidR="000B44C3" w:rsidRDefault="00250C52">
      <w:pPr>
        <w:jc w:val="both"/>
        <w:rPr>
          <w:rFonts w:ascii="Arial" w:hAnsi="Arial" w:cs="Arial"/>
          <w:b/>
          <w:sz w:val="22"/>
          <w:szCs w:val="22"/>
        </w:rPr>
      </w:pPr>
      <w:r w:rsidRPr="004B1B00">
        <w:rPr>
          <w:rFonts w:ascii="Arial" w:hAnsi="Arial" w:cs="Arial"/>
          <w:b/>
          <w:sz w:val="22"/>
          <w:szCs w:val="22"/>
        </w:rPr>
        <w:t xml:space="preserve">Des coûts de production </w:t>
      </w:r>
      <w:proofErr w:type="spellStart"/>
      <w:r w:rsidRPr="004B1B00">
        <w:rPr>
          <w:rFonts w:ascii="Arial" w:hAnsi="Arial" w:cs="Arial"/>
          <w:b/>
          <w:sz w:val="22"/>
          <w:szCs w:val="22"/>
        </w:rPr>
        <w:t>contrȏlés</w:t>
      </w:r>
      <w:proofErr w:type="spellEnd"/>
    </w:p>
    <w:p w:rsidR="000B44C3" w:rsidRDefault="00250C52">
      <w:pPr>
        <w:jc w:val="both"/>
        <w:rPr>
          <w:rFonts w:ascii="Arial" w:hAnsi="Arial" w:cs="Arial"/>
          <w:sz w:val="22"/>
          <w:szCs w:val="22"/>
        </w:rPr>
      </w:pPr>
      <w:r w:rsidRPr="004B1B00">
        <w:rPr>
          <w:rFonts w:ascii="Arial" w:hAnsi="Arial" w:cs="Arial"/>
          <w:sz w:val="22"/>
          <w:szCs w:val="22"/>
        </w:rPr>
        <w:t>La conception</w:t>
      </w:r>
      <w:r w:rsidR="00F36347">
        <w:rPr>
          <w:rFonts w:ascii="Arial" w:hAnsi="Arial" w:cs="Arial"/>
          <w:sz w:val="22"/>
          <w:szCs w:val="22"/>
        </w:rPr>
        <w:t>,</w:t>
      </w:r>
      <w:r w:rsidRPr="004B1B00">
        <w:rPr>
          <w:rFonts w:ascii="Arial" w:hAnsi="Arial" w:cs="Arial"/>
          <w:sz w:val="22"/>
          <w:szCs w:val="22"/>
        </w:rPr>
        <w:t xml:space="preserve"> l’assemblage et le développement du produit sont localisés sur le site </w:t>
      </w:r>
      <w:r w:rsidRPr="004B1B00">
        <w:rPr>
          <w:rFonts w:ascii="Arial" w:hAnsi="Arial" w:cs="Arial"/>
          <w:i/>
          <w:sz w:val="22"/>
          <w:szCs w:val="22"/>
        </w:rPr>
        <w:t xml:space="preserve">« historique » </w:t>
      </w:r>
      <w:r w:rsidRPr="004B1B00">
        <w:rPr>
          <w:rFonts w:ascii="Arial" w:hAnsi="Arial" w:cs="Arial"/>
          <w:sz w:val="22"/>
          <w:szCs w:val="22"/>
        </w:rPr>
        <w:t>qui regroupe également le bureau d’études et l’ingénierie produit. Une proximité qui favorise les circuits courts de décision et la réactivité avec le marché. […]</w:t>
      </w:r>
    </w:p>
    <w:p w:rsidR="000B44C3" w:rsidRDefault="000B44C3">
      <w:pPr>
        <w:jc w:val="both"/>
        <w:rPr>
          <w:rFonts w:ascii="Arial" w:hAnsi="Arial" w:cs="Arial"/>
          <w:sz w:val="22"/>
          <w:szCs w:val="22"/>
        </w:rPr>
      </w:pPr>
    </w:p>
    <w:p w:rsidR="000B44C3" w:rsidRDefault="00250C52">
      <w:pPr>
        <w:jc w:val="both"/>
        <w:rPr>
          <w:rFonts w:ascii="Arial" w:hAnsi="Arial" w:cs="Arial"/>
          <w:b/>
          <w:sz w:val="22"/>
          <w:szCs w:val="22"/>
        </w:rPr>
      </w:pPr>
      <w:r w:rsidRPr="004B1B00">
        <w:rPr>
          <w:rFonts w:ascii="Arial" w:hAnsi="Arial" w:cs="Arial"/>
          <w:b/>
          <w:sz w:val="22"/>
          <w:szCs w:val="22"/>
        </w:rPr>
        <w:t>Une offre segmentée qui monte en gamme</w:t>
      </w:r>
    </w:p>
    <w:p w:rsidR="000B44C3" w:rsidRDefault="00250C52">
      <w:pPr>
        <w:jc w:val="both"/>
        <w:rPr>
          <w:rFonts w:ascii="Arial" w:hAnsi="Arial" w:cs="Arial"/>
          <w:sz w:val="22"/>
          <w:szCs w:val="22"/>
        </w:rPr>
      </w:pPr>
      <w:r w:rsidRPr="004B1B00">
        <w:rPr>
          <w:rFonts w:ascii="Arial" w:hAnsi="Arial" w:cs="Arial"/>
          <w:sz w:val="22"/>
          <w:szCs w:val="22"/>
        </w:rPr>
        <w:t>L’un des avantages de cette stratégie réside dans la capacité  à proposer une gamme exhaustive. Avec 14 modèles de chargeuses articulées sur pneus de 2,1 à 9,5 t de poids opérationnel pour des capacités de charge de 0,32 à 1,8 m³ et un catalogue diversifié d’accessoires et d’outils, l’offre couvre toutes les applications du marché. Des versions à bras télescopiques ou à fût rotatif répondent à des utilisations plus spécifiques. […]</w:t>
      </w:r>
    </w:p>
    <w:p w:rsidR="000B44C3" w:rsidRDefault="000B44C3">
      <w:pPr>
        <w:jc w:val="both"/>
        <w:rPr>
          <w:rFonts w:ascii="Arial" w:hAnsi="Arial" w:cs="Arial"/>
          <w:sz w:val="22"/>
          <w:szCs w:val="22"/>
        </w:rPr>
      </w:pPr>
    </w:p>
    <w:p w:rsidR="000B44C3" w:rsidRDefault="00250C52">
      <w:pPr>
        <w:jc w:val="both"/>
        <w:rPr>
          <w:rFonts w:ascii="Arial" w:hAnsi="Arial" w:cs="Arial"/>
          <w:b/>
          <w:sz w:val="22"/>
          <w:szCs w:val="22"/>
        </w:rPr>
      </w:pPr>
      <w:r w:rsidRPr="004B1B00">
        <w:rPr>
          <w:rFonts w:ascii="Arial" w:hAnsi="Arial" w:cs="Arial"/>
          <w:b/>
          <w:sz w:val="22"/>
          <w:szCs w:val="22"/>
        </w:rPr>
        <w:t>Une distribution qualifiée</w:t>
      </w:r>
    </w:p>
    <w:p w:rsidR="000B44C3" w:rsidRDefault="00250C52">
      <w:pPr>
        <w:jc w:val="both"/>
        <w:rPr>
          <w:rFonts w:ascii="Arial" w:hAnsi="Arial" w:cs="Arial"/>
          <w:sz w:val="22"/>
          <w:szCs w:val="22"/>
        </w:rPr>
      </w:pPr>
      <w:r w:rsidRPr="004B1B00">
        <w:rPr>
          <w:rFonts w:ascii="Arial" w:hAnsi="Arial" w:cs="Arial"/>
          <w:sz w:val="22"/>
          <w:szCs w:val="22"/>
        </w:rPr>
        <w:t xml:space="preserve">L’industriel a toujours inscrit ses relations avec ses concessionnaires dans la durée. Le cas de la France en est le meilleur exemple : depuis 1978, Payen est importateur exclusif de la marque pour l’ensemble du territoire métropolitain. Un partenariat solide qui a permis au distributeur de hisser Atlas </w:t>
      </w:r>
      <w:proofErr w:type="spellStart"/>
      <w:r w:rsidRPr="004B1B00">
        <w:rPr>
          <w:rFonts w:ascii="Arial" w:hAnsi="Arial" w:cs="Arial"/>
          <w:sz w:val="22"/>
          <w:szCs w:val="22"/>
        </w:rPr>
        <w:t>Weycore</w:t>
      </w:r>
      <w:proofErr w:type="spellEnd"/>
      <w:r w:rsidRPr="004B1B00">
        <w:rPr>
          <w:rFonts w:ascii="Arial" w:hAnsi="Arial" w:cs="Arial"/>
          <w:sz w:val="22"/>
          <w:szCs w:val="22"/>
        </w:rPr>
        <w:t xml:space="preserve"> à la deuxième place sur le marché hexagonal derrière Volvo. […]</w:t>
      </w:r>
    </w:p>
    <w:p w:rsidR="000B44C3" w:rsidRDefault="000B44C3">
      <w:pPr>
        <w:jc w:val="both"/>
        <w:rPr>
          <w:rFonts w:ascii="Arial" w:hAnsi="Arial" w:cs="Arial"/>
          <w:sz w:val="22"/>
          <w:szCs w:val="22"/>
        </w:rPr>
      </w:pPr>
    </w:p>
    <w:p w:rsidR="000B44C3" w:rsidRDefault="00250C52">
      <w:pPr>
        <w:jc w:val="both"/>
        <w:rPr>
          <w:rFonts w:ascii="Arial" w:hAnsi="Arial" w:cs="Arial"/>
          <w:b/>
          <w:sz w:val="22"/>
          <w:szCs w:val="22"/>
        </w:rPr>
      </w:pPr>
      <w:r w:rsidRPr="004B1B00">
        <w:rPr>
          <w:rFonts w:ascii="Arial" w:hAnsi="Arial" w:cs="Arial"/>
          <w:b/>
          <w:sz w:val="22"/>
          <w:szCs w:val="22"/>
        </w:rPr>
        <w:t>Pérennité assurée</w:t>
      </w:r>
    </w:p>
    <w:p w:rsidR="000B44C3" w:rsidRDefault="00250C52">
      <w:pPr>
        <w:jc w:val="both"/>
        <w:rPr>
          <w:rFonts w:ascii="Arial" w:hAnsi="Arial" w:cs="Arial"/>
          <w:sz w:val="22"/>
          <w:szCs w:val="22"/>
        </w:rPr>
      </w:pPr>
      <w:r w:rsidRPr="004B1B00">
        <w:rPr>
          <w:rFonts w:ascii="Arial" w:hAnsi="Arial" w:cs="Arial"/>
          <w:sz w:val="22"/>
          <w:szCs w:val="22"/>
        </w:rPr>
        <w:t>L’élargissement de la gamme aux matériels de compactage participe à cette même logique</w:t>
      </w:r>
      <w:r w:rsidRPr="004B1B00">
        <w:rPr>
          <w:rFonts w:ascii="Arial" w:hAnsi="Arial" w:cs="Arial"/>
          <w:i/>
          <w:sz w:val="22"/>
          <w:szCs w:val="22"/>
        </w:rPr>
        <w:t xml:space="preserve">. « Des produits complémentaires qui s’inscrivent dans une logique de travail de nos clients », </w:t>
      </w:r>
      <w:r w:rsidRPr="004B1B00">
        <w:rPr>
          <w:rFonts w:ascii="Arial" w:hAnsi="Arial" w:cs="Arial"/>
          <w:sz w:val="22"/>
          <w:szCs w:val="22"/>
        </w:rPr>
        <w:t xml:space="preserve">précise Helmut T. </w:t>
      </w:r>
      <w:proofErr w:type="spellStart"/>
      <w:r w:rsidRPr="004B1B00">
        <w:rPr>
          <w:rFonts w:ascii="Arial" w:hAnsi="Arial" w:cs="Arial"/>
          <w:sz w:val="22"/>
          <w:szCs w:val="22"/>
        </w:rPr>
        <w:t>Lorch</w:t>
      </w:r>
      <w:proofErr w:type="spellEnd"/>
      <w:r w:rsidRPr="004B1B00">
        <w:rPr>
          <w:rFonts w:ascii="Arial" w:hAnsi="Arial" w:cs="Arial"/>
          <w:sz w:val="22"/>
          <w:szCs w:val="22"/>
        </w:rPr>
        <w:t xml:space="preserve">. Atlas </w:t>
      </w:r>
      <w:proofErr w:type="spellStart"/>
      <w:r w:rsidRPr="004B1B00">
        <w:rPr>
          <w:rFonts w:ascii="Arial" w:hAnsi="Arial" w:cs="Arial"/>
          <w:sz w:val="22"/>
          <w:szCs w:val="22"/>
        </w:rPr>
        <w:t>Weyhausen</w:t>
      </w:r>
      <w:proofErr w:type="spellEnd"/>
      <w:r w:rsidRPr="004B1B00">
        <w:rPr>
          <w:rFonts w:ascii="Arial" w:hAnsi="Arial" w:cs="Arial"/>
          <w:sz w:val="22"/>
          <w:szCs w:val="22"/>
        </w:rPr>
        <w:t xml:space="preserve"> fournit à Hyundai ses compacteurs et à </w:t>
      </w:r>
      <w:proofErr w:type="spellStart"/>
      <w:r w:rsidRPr="004B1B00">
        <w:rPr>
          <w:rFonts w:ascii="Arial" w:hAnsi="Arial" w:cs="Arial"/>
          <w:sz w:val="22"/>
          <w:szCs w:val="22"/>
        </w:rPr>
        <w:t>Takeuchi</w:t>
      </w:r>
      <w:proofErr w:type="spellEnd"/>
      <w:r w:rsidRPr="004B1B00">
        <w:rPr>
          <w:rFonts w:ascii="Arial" w:hAnsi="Arial" w:cs="Arial"/>
          <w:sz w:val="22"/>
          <w:szCs w:val="22"/>
        </w:rPr>
        <w:t xml:space="preserve"> ses chargeuses sur pneus que le japonais commercialise aux États-Unis. De quoi accroître les volumes produits sans se disperser et ainsi conforter une structure industrielle que le fondateur a pris le soin de transformer en fondation pour en assurer la pérennité après sa disparition.</w:t>
      </w:r>
    </w:p>
    <w:p w:rsidR="000B44C3" w:rsidRDefault="00250C52">
      <w:pPr>
        <w:jc w:val="right"/>
        <w:rPr>
          <w:rFonts w:ascii="Arial" w:hAnsi="Arial" w:cs="Arial"/>
          <w:i/>
          <w:sz w:val="20"/>
          <w:szCs w:val="20"/>
        </w:rPr>
      </w:pPr>
      <w:r w:rsidRPr="004B1B00">
        <w:rPr>
          <w:rFonts w:ascii="Arial" w:hAnsi="Arial" w:cs="Arial"/>
          <w:i/>
          <w:sz w:val="20"/>
          <w:szCs w:val="20"/>
        </w:rPr>
        <w:t xml:space="preserve">Jean-Noël </w:t>
      </w:r>
      <w:proofErr w:type="spellStart"/>
      <w:r w:rsidRPr="004B1B00">
        <w:rPr>
          <w:rFonts w:ascii="Arial" w:hAnsi="Arial" w:cs="Arial"/>
          <w:i/>
          <w:sz w:val="20"/>
          <w:szCs w:val="20"/>
        </w:rPr>
        <w:t>Onfield</w:t>
      </w:r>
      <w:proofErr w:type="spellEnd"/>
      <w:r w:rsidRPr="004B1B00">
        <w:rPr>
          <w:rFonts w:ascii="Arial" w:hAnsi="Arial" w:cs="Arial"/>
          <w:i/>
          <w:sz w:val="20"/>
          <w:szCs w:val="20"/>
        </w:rPr>
        <w:t xml:space="preserve"> (Chantiers de France mai 2014)</w:t>
      </w:r>
    </w:p>
    <w:p w:rsidR="00290CBE" w:rsidRDefault="00290CBE" w:rsidP="004B1B00">
      <w:pPr>
        <w:jc w:val="both"/>
        <w:rPr>
          <w:rFonts w:ascii="Arial" w:hAnsi="Arial" w:cs="Arial"/>
          <w:b/>
          <w:sz w:val="22"/>
          <w:szCs w:val="22"/>
        </w:rPr>
      </w:pPr>
    </w:p>
    <w:p w:rsidR="00290CBE" w:rsidRDefault="00250C52" w:rsidP="004B1B00">
      <w:pPr>
        <w:jc w:val="both"/>
        <w:rPr>
          <w:rFonts w:ascii="Arial" w:hAnsi="Arial" w:cs="Arial"/>
          <w:b/>
          <w:sz w:val="22"/>
          <w:szCs w:val="22"/>
        </w:rPr>
      </w:pPr>
      <w:r w:rsidRPr="004B1B00">
        <w:rPr>
          <w:rFonts w:ascii="Arial" w:hAnsi="Arial" w:cs="Arial"/>
          <w:b/>
          <w:sz w:val="22"/>
          <w:szCs w:val="22"/>
        </w:rPr>
        <w:br w:type="page"/>
      </w:r>
    </w:p>
    <w:p w:rsidR="00E918F9" w:rsidRDefault="00F3634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B44C3">
        <w:rPr>
          <w:rFonts w:ascii="Arial" w:hAnsi="Arial" w:cs="Arial"/>
          <w:b/>
          <w:sz w:val="22"/>
          <w:szCs w:val="22"/>
        </w:rPr>
        <w:t>ANNEXE</w:t>
      </w:r>
      <w:r>
        <w:rPr>
          <w:rFonts w:ascii="Arial" w:hAnsi="Arial" w:cs="Arial"/>
          <w:b/>
          <w:sz w:val="22"/>
          <w:szCs w:val="22"/>
        </w:rPr>
        <w:t xml:space="preserve"> </w:t>
      </w:r>
      <w:r w:rsidR="00250C52" w:rsidRPr="004B1B00">
        <w:rPr>
          <w:rFonts w:ascii="Arial" w:hAnsi="Arial" w:cs="Arial"/>
          <w:b/>
          <w:sz w:val="22"/>
          <w:szCs w:val="22"/>
        </w:rPr>
        <w:t>3 </w:t>
      </w:r>
    </w:p>
    <w:p w:rsidR="000B44C3" w:rsidRDefault="00250C5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4B1B00">
        <w:rPr>
          <w:rFonts w:ascii="Arial" w:hAnsi="Arial" w:cs="Arial"/>
          <w:b/>
          <w:sz w:val="22"/>
          <w:szCs w:val="22"/>
        </w:rPr>
        <w:t>Hitachi présente la nouvelle chargeuse sur pneus ZW180-5</w:t>
      </w:r>
      <w:r w:rsidR="0044125A">
        <w:rPr>
          <w:rFonts w:ascii="Arial" w:hAnsi="Arial" w:cs="Arial"/>
          <w:b/>
          <w:sz w:val="22"/>
          <w:szCs w:val="22"/>
        </w:rPr>
        <w:t>.</w:t>
      </w:r>
    </w:p>
    <w:p w:rsidR="000B44C3" w:rsidRDefault="000B44C3">
      <w:pPr>
        <w:jc w:val="both"/>
        <w:rPr>
          <w:rFonts w:ascii="Arial" w:hAnsi="Arial" w:cs="Arial"/>
          <w:sz w:val="22"/>
          <w:szCs w:val="22"/>
        </w:rPr>
      </w:pPr>
    </w:p>
    <w:p w:rsidR="000B44C3" w:rsidRDefault="00250C52">
      <w:pPr>
        <w:jc w:val="both"/>
        <w:rPr>
          <w:rFonts w:ascii="Arial" w:hAnsi="Arial" w:cs="Arial"/>
          <w:sz w:val="22"/>
          <w:szCs w:val="22"/>
        </w:rPr>
      </w:pPr>
      <w:r w:rsidRPr="004B1B00">
        <w:rPr>
          <w:rFonts w:ascii="Arial" w:hAnsi="Arial" w:cs="Arial"/>
          <w:sz w:val="22"/>
          <w:szCs w:val="22"/>
        </w:rPr>
        <w:t>Cette nouvelle chargeuse sur pneus ZW180-5 bénéficie d’un rendement énergétique, d’une productivité, d’une maniabilité et d’une facilité d’entretien hors pair, tout en minimisant l’impact environnemental et le coût total de possession.</w:t>
      </w:r>
    </w:p>
    <w:p w:rsidR="00290CBE" w:rsidRDefault="00250C52" w:rsidP="004B1B00">
      <w:pPr>
        <w:jc w:val="both"/>
        <w:rPr>
          <w:rFonts w:ascii="Arial" w:hAnsi="Arial" w:cs="Arial"/>
          <w:b/>
          <w:sz w:val="22"/>
          <w:szCs w:val="22"/>
        </w:rPr>
      </w:pPr>
      <w:r w:rsidRPr="004B1B00">
        <w:rPr>
          <w:rFonts w:ascii="Arial" w:hAnsi="Arial" w:cs="Arial"/>
          <w:sz w:val="22"/>
          <w:szCs w:val="22"/>
        </w:rPr>
        <w:t xml:space="preserve">Hitachi Construction </w:t>
      </w:r>
      <w:proofErr w:type="spellStart"/>
      <w:r w:rsidRPr="004B1B00">
        <w:rPr>
          <w:rFonts w:ascii="Arial" w:hAnsi="Arial" w:cs="Arial"/>
          <w:sz w:val="22"/>
          <w:szCs w:val="22"/>
        </w:rPr>
        <w:t>Machinery</w:t>
      </w:r>
      <w:proofErr w:type="spellEnd"/>
      <w:r w:rsidRPr="004B1B00">
        <w:rPr>
          <w:rFonts w:ascii="Arial" w:hAnsi="Arial" w:cs="Arial"/>
          <w:sz w:val="22"/>
          <w:szCs w:val="22"/>
        </w:rPr>
        <w:t xml:space="preserve"> (Europe) NV (H.C.M.E.) vient de dévoiler </w:t>
      </w:r>
      <w:r w:rsidR="00552A1C">
        <w:rPr>
          <w:rStyle w:val="Lienhypertexte"/>
          <w:rFonts w:ascii="Arial" w:hAnsi="Arial" w:cs="Arial"/>
          <w:b/>
          <w:color w:val="auto"/>
          <w:sz w:val="22"/>
          <w:szCs w:val="22"/>
          <w:u w:val="none"/>
        </w:rPr>
        <w:t>la chargeuse sur pneus ZW180-5</w:t>
      </w:r>
      <w:r w:rsidRPr="004B1B00">
        <w:rPr>
          <w:rFonts w:ascii="Arial" w:hAnsi="Arial" w:cs="Arial"/>
          <w:sz w:val="22"/>
          <w:szCs w:val="22"/>
        </w:rPr>
        <w:t>. Ce nouveau modèle a été conçu pour répondre aux exigences des clients européens à la recherche d’engins hautement productifs, plus économes en carburant, moins nocifs pour l’environnement et avec un coût total de possession réduit. Le confort et la sécurité de l’opérateur ainsi que la facilité d’entretien de l’engin ont également été pris en compte dès sa conception.</w:t>
      </w:r>
    </w:p>
    <w:p w:rsidR="000B44C3" w:rsidRDefault="00250C52">
      <w:pPr>
        <w:jc w:val="both"/>
        <w:rPr>
          <w:rFonts w:ascii="Arial" w:hAnsi="Arial" w:cs="Arial"/>
          <w:sz w:val="22"/>
          <w:szCs w:val="22"/>
        </w:rPr>
      </w:pPr>
      <w:r w:rsidRPr="004B1B00">
        <w:rPr>
          <w:rFonts w:ascii="Arial" w:hAnsi="Arial" w:cs="Arial"/>
          <w:b/>
          <w:sz w:val="22"/>
          <w:szCs w:val="22"/>
        </w:rPr>
        <w:t>Productivité élevée</w:t>
      </w:r>
    </w:p>
    <w:p w:rsidR="00290CBE" w:rsidRDefault="00250C52" w:rsidP="004B1B00">
      <w:pPr>
        <w:jc w:val="both"/>
        <w:rPr>
          <w:rFonts w:ascii="Arial" w:hAnsi="Arial" w:cs="Arial"/>
          <w:b/>
          <w:sz w:val="22"/>
          <w:szCs w:val="22"/>
        </w:rPr>
      </w:pPr>
      <w:r w:rsidRPr="004B1B00">
        <w:rPr>
          <w:rFonts w:ascii="Arial" w:hAnsi="Arial" w:cs="Arial"/>
          <w:sz w:val="22"/>
          <w:szCs w:val="22"/>
        </w:rPr>
        <w:t>Son moteur turbo refroidi par eau de 6,7 litres et six cylindres garantit un haut niveau de productivité grâce à des performances d’excavation impressionnantes, des vitesses élevées et une consommation réduite. La ZW180-5 est équipée d’un catalyseur d’oxydation diesel (C.O.D.) exempt d’entretien qui réduit les particules d’hydrocarbure présentes dans les gaz d’échappement sans qu’un filtre à particules (F.A.P.) ne soit nécessaire. […]</w:t>
      </w:r>
    </w:p>
    <w:p w:rsidR="000B44C3" w:rsidRDefault="00250C52">
      <w:pPr>
        <w:jc w:val="both"/>
        <w:rPr>
          <w:rFonts w:ascii="Arial" w:hAnsi="Arial" w:cs="Arial"/>
          <w:sz w:val="22"/>
          <w:szCs w:val="22"/>
        </w:rPr>
      </w:pPr>
      <w:r w:rsidRPr="004B1B00">
        <w:rPr>
          <w:rFonts w:ascii="Arial" w:hAnsi="Arial" w:cs="Arial"/>
          <w:b/>
          <w:sz w:val="22"/>
          <w:szCs w:val="22"/>
        </w:rPr>
        <w:t>Économie de carburant</w:t>
      </w:r>
    </w:p>
    <w:p w:rsidR="00290CBE" w:rsidRDefault="00250C52" w:rsidP="004B1B00">
      <w:pPr>
        <w:jc w:val="both"/>
        <w:rPr>
          <w:rFonts w:ascii="Arial" w:hAnsi="Arial" w:cs="Arial"/>
          <w:sz w:val="22"/>
          <w:szCs w:val="22"/>
        </w:rPr>
      </w:pPr>
      <w:r w:rsidRPr="004B1B00">
        <w:rPr>
          <w:rFonts w:ascii="Arial" w:hAnsi="Arial" w:cs="Arial"/>
          <w:sz w:val="22"/>
          <w:szCs w:val="22"/>
        </w:rPr>
        <w:t>Une consommation de carburant réduite signifie des coûts d’exploitation moindres pour le propriétaire de la nouvelle ZW180-5 ainsi qu’un impact environnemental réduit. La technologie de pointe dont s’est dotée la chargeuse influe également sur ses performances écologiques. Deux modes de fonctionnement simples offrent des niveaux de performance parfaitement appropriés aux tâches demandées. En mode standard, le régime moteur est contrôlé pour permettre une distribution plus progressive et efficace de la puissance pendant le chargement, les opérations habituelles et le déplacement sur sol plat. Le mode P offre une force de traction supérieure, notamment pour les travaux d’excavation intensifs ou le franchissement rapide de pentes. Pour changer de mode, la ZW180-5 est dotée d’un interrupteur « quick power », qui permet d’augmenter la puissance sur demande. D’autres façons de minimiser la consommation de carburant incluent entre autres l’afficheur ECO, qui indique à l’opérateur si sa conduite est efficace en termes de consommation (en mode ECO) et la fonction d’arrêt automatique du moteur, disponible en option, qui permet d’éviter tout gaspillage de carburant quand la chargeuse tourne au ralenti.</w:t>
      </w:r>
    </w:p>
    <w:p w:rsidR="000B44C3" w:rsidRDefault="00250C52">
      <w:pPr>
        <w:jc w:val="both"/>
        <w:rPr>
          <w:rFonts w:ascii="Arial" w:hAnsi="Arial" w:cs="Arial"/>
          <w:sz w:val="22"/>
          <w:szCs w:val="22"/>
        </w:rPr>
      </w:pPr>
      <w:r w:rsidRPr="004B1B00">
        <w:rPr>
          <w:rFonts w:ascii="Arial" w:hAnsi="Arial" w:cs="Arial"/>
          <w:b/>
          <w:sz w:val="22"/>
          <w:szCs w:val="22"/>
        </w:rPr>
        <w:t>Confort et sécurité accrus</w:t>
      </w:r>
    </w:p>
    <w:p w:rsidR="00290CBE" w:rsidRDefault="00250C52" w:rsidP="004B1B00">
      <w:pPr>
        <w:jc w:val="both"/>
        <w:rPr>
          <w:rFonts w:ascii="Arial" w:hAnsi="Arial" w:cs="Arial"/>
          <w:sz w:val="22"/>
          <w:szCs w:val="22"/>
        </w:rPr>
      </w:pPr>
      <w:r w:rsidRPr="004B1B00">
        <w:rPr>
          <w:rFonts w:ascii="Arial" w:hAnsi="Arial" w:cs="Arial"/>
          <w:sz w:val="22"/>
          <w:szCs w:val="22"/>
        </w:rPr>
        <w:t xml:space="preserve">Le confort de l’opérateur est au cœur des préoccupations comme le montre la cabine spacieuse de la nouvelle ZW180-5. Le siège chauffé réglable à suspension pneumatique peut ainsi coulisser davantage vers l’arrière et dégager un espace plus important pour les jambes. La position de la colonne de direction télescopique, réglable en hauteur, a également été repensée afin de libérer plus d’espace. En matière de sécurité sur le chantier, la ZW180-5 offre une meilleure visibilité depuis le siège de l’opérateur grâce à un pare-brise sans montants, une caméra de recul disponible en option et un grand pare-soleil. Autre nouveauté : le contrepoids est désormais visible des deux côtés de la machine. </w:t>
      </w:r>
    </w:p>
    <w:p w:rsidR="000B44C3" w:rsidRDefault="00250C52">
      <w:pPr>
        <w:jc w:val="both"/>
        <w:rPr>
          <w:rFonts w:ascii="Arial" w:hAnsi="Arial" w:cs="Arial"/>
          <w:sz w:val="22"/>
          <w:szCs w:val="22"/>
        </w:rPr>
      </w:pPr>
      <w:r w:rsidRPr="004B1B00">
        <w:rPr>
          <w:rFonts w:ascii="Arial" w:hAnsi="Arial" w:cs="Arial"/>
          <w:b/>
          <w:sz w:val="22"/>
          <w:szCs w:val="22"/>
        </w:rPr>
        <w:t>Facilité d’entretien</w:t>
      </w:r>
    </w:p>
    <w:p w:rsidR="00290CBE" w:rsidRDefault="00250C52" w:rsidP="004B1B00">
      <w:pPr>
        <w:jc w:val="both"/>
        <w:rPr>
          <w:rFonts w:ascii="Arial" w:hAnsi="Arial" w:cs="Arial"/>
          <w:sz w:val="22"/>
          <w:szCs w:val="22"/>
        </w:rPr>
      </w:pPr>
      <w:r w:rsidRPr="004B1B00">
        <w:rPr>
          <w:rFonts w:ascii="Arial" w:hAnsi="Arial" w:cs="Arial"/>
          <w:sz w:val="22"/>
          <w:szCs w:val="22"/>
        </w:rPr>
        <w:t xml:space="preserve">Plusieurs dispositifs augmentant la facilité d’entretien ont été intégrés dans la conception de la ZW180-5 afin d’assurer une disponibilité maximale et un coût de possession total réduit. </w:t>
      </w:r>
    </w:p>
    <w:p w:rsidR="000B44C3" w:rsidRDefault="00250C52">
      <w:pPr>
        <w:jc w:val="right"/>
        <w:rPr>
          <w:rFonts w:ascii="Arial" w:hAnsi="Arial" w:cs="Arial"/>
          <w:i/>
          <w:sz w:val="20"/>
          <w:szCs w:val="20"/>
        </w:rPr>
      </w:pPr>
      <w:r w:rsidRPr="004B1B00">
        <w:rPr>
          <w:rFonts w:ascii="Arial" w:hAnsi="Arial" w:cs="Arial"/>
          <w:i/>
          <w:sz w:val="20"/>
          <w:szCs w:val="20"/>
        </w:rPr>
        <w:t>Source : hcmepresscentre.com.</w:t>
      </w:r>
    </w:p>
    <w:p w:rsidR="00290CBE" w:rsidRPr="004B1B00" w:rsidRDefault="00250C52" w:rsidP="004B1B00">
      <w:pPr>
        <w:jc w:val="both"/>
        <w:rPr>
          <w:sz w:val="22"/>
          <w:szCs w:val="22"/>
        </w:rPr>
      </w:pPr>
      <w:r w:rsidRPr="004B1B00">
        <w:rPr>
          <w:rFonts w:ascii="Arial" w:hAnsi="Arial" w:cs="Arial"/>
          <w:b/>
          <w:sz w:val="22"/>
          <w:szCs w:val="22"/>
        </w:rPr>
        <w:br w:type="page"/>
      </w:r>
    </w:p>
    <w:p w:rsidR="00E918F9" w:rsidRDefault="00250C5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4B1B00">
        <w:rPr>
          <w:rFonts w:ascii="Arial" w:hAnsi="Arial" w:cs="Arial"/>
          <w:b/>
          <w:sz w:val="22"/>
          <w:szCs w:val="22"/>
        </w:rPr>
        <w:t xml:space="preserve">ANNEXE </w:t>
      </w:r>
      <w:r w:rsidR="00F36347">
        <w:rPr>
          <w:rFonts w:ascii="Arial" w:hAnsi="Arial" w:cs="Arial"/>
          <w:b/>
          <w:sz w:val="22"/>
          <w:szCs w:val="22"/>
        </w:rPr>
        <w:t>4</w:t>
      </w:r>
      <w:r w:rsidRPr="004B1B00">
        <w:rPr>
          <w:rFonts w:ascii="Arial" w:hAnsi="Arial" w:cs="Arial"/>
          <w:b/>
          <w:sz w:val="22"/>
          <w:szCs w:val="22"/>
        </w:rPr>
        <w:t> </w:t>
      </w:r>
    </w:p>
    <w:p w:rsidR="000B44C3" w:rsidRDefault="0044125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E</w:t>
      </w:r>
      <w:r w:rsidR="00250C52" w:rsidRPr="004B1B00">
        <w:rPr>
          <w:rFonts w:ascii="Arial" w:hAnsi="Arial" w:cs="Arial"/>
          <w:b/>
          <w:sz w:val="22"/>
          <w:szCs w:val="22"/>
        </w:rPr>
        <w:t>xtrait d’une page internet traitant du licenciement.</w:t>
      </w:r>
    </w:p>
    <w:p w:rsidR="00290CBE" w:rsidRDefault="00290CBE" w:rsidP="004B1B00">
      <w:pPr>
        <w:jc w:val="both"/>
        <w:rPr>
          <w:rFonts w:ascii="Arial" w:hAnsi="Arial" w:cs="Arial"/>
          <w:sz w:val="22"/>
          <w:szCs w:val="22"/>
        </w:rPr>
      </w:pPr>
    </w:p>
    <w:p w:rsidR="00290CBE" w:rsidRPr="004B1B00" w:rsidRDefault="00250C52" w:rsidP="004B1B00">
      <w:pPr>
        <w:jc w:val="both"/>
        <w:rPr>
          <w:rFonts w:ascii="Arial" w:hAnsi="Arial" w:cs="Arial"/>
          <w:sz w:val="22"/>
          <w:szCs w:val="22"/>
        </w:rPr>
      </w:pPr>
      <w:r w:rsidRPr="004B1B00">
        <w:rPr>
          <w:rFonts w:ascii="Arial" w:hAnsi="Arial" w:cs="Arial"/>
          <w:sz w:val="22"/>
          <w:szCs w:val="22"/>
        </w:rPr>
        <w:t>Le licenciement collectif pour motif économique diffère selon qu’il vise moins de 10 salariés, ou 10 salariés et plus, sur une même période de 30 jours.</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Ne sera étudié que le licenciement collectif pour motif économique de moins de 10 salariés.</w:t>
      </w:r>
    </w:p>
    <w:p w:rsidR="000B44C3" w:rsidRDefault="000B44C3">
      <w:pPr>
        <w:pStyle w:val="spip"/>
        <w:spacing w:before="0" w:beforeAutospacing="0" w:after="0" w:afterAutospacing="0"/>
        <w:jc w:val="both"/>
        <w:rPr>
          <w:rFonts w:ascii="Arial" w:hAnsi="Arial" w:cs="Arial"/>
          <w:sz w:val="22"/>
          <w:szCs w:val="22"/>
        </w:rPr>
      </w:pPr>
    </w:p>
    <w:p w:rsidR="000B44C3" w:rsidRDefault="00552A1C">
      <w:pPr>
        <w:pStyle w:val="spip"/>
        <w:numPr>
          <w:ilvl w:val="0"/>
          <w:numId w:val="2"/>
        </w:numPr>
        <w:spacing w:before="0" w:beforeAutospacing="0" w:after="0" w:afterAutospacing="0"/>
        <w:ind w:left="714" w:hanging="357"/>
        <w:jc w:val="both"/>
        <w:rPr>
          <w:rStyle w:val="lev"/>
          <w:rFonts w:ascii="Arial" w:hAnsi="Arial" w:cs="Arial"/>
          <w:bCs/>
          <w:sz w:val="22"/>
          <w:szCs w:val="22"/>
        </w:rPr>
      </w:pPr>
      <w:r>
        <w:rPr>
          <w:rStyle w:val="lev"/>
          <w:rFonts w:ascii="Arial" w:hAnsi="Arial" w:cs="Arial"/>
          <w:bCs/>
          <w:sz w:val="22"/>
          <w:szCs w:val="22"/>
          <w:u w:val="single"/>
        </w:rPr>
        <w:t>Analyse du motif économique</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Avant d’engager la procédure, l’employeur doit procéder à une analyse du motif économique justifiant le licenciement.</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Pour mémoire, constitue un licenciement pour motif économique celui effectué par un employeur pour un ou plusieurs motifs non inhérents à la personne du salarié, lié(s) notamment à des difficultés économiques ou des mutations technologiques au sein de l’entreprise et/ou du secteur d’activité du groupe auquel elle appartient.</w:t>
      </w:r>
    </w:p>
    <w:p w:rsidR="000B44C3" w:rsidRDefault="000B44C3">
      <w:pPr>
        <w:pStyle w:val="spip"/>
        <w:spacing w:before="0" w:beforeAutospacing="0" w:after="0" w:afterAutospacing="0"/>
        <w:jc w:val="both"/>
        <w:rPr>
          <w:rFonts w:ascii="Arial" w:hAnsi="Arial" w:cs="Arial"/>
          <w:sz w:val="22"/>
          <w:szCs w:val="22"/>
        </w:rPr>
      </w:pPr>
    </w:p>
    <w:p w:rsidR="000B44C3" w:rsidRDefault="00552A1C">
      <w:pPr>
        <w:pStyle w:val="spip"/>
        <w:numPr>
          <w:ilvl w:val="0"/>
          <w:numId w:val="2"/>
        </w:numPr>
        <w:spacing w:before="0" w:beforeAutospacing="0" w:after="0" w:afterAutospacing="0"/>
        <w:ind w:left="714" w:hanging="357"/>
        <w:jc w:val="both"/>
        <w:rPr>
          <w:rStyle w:val="lev"/>
          <w:rFonts w:ascii="Arial" w:hAnsi="Arial" w:cs="Arial"/>
          <w:bCs/>
          <w:sz w:val="22"/>
          <w:szCs w:val="22"/>
          <w:u w:val="single"/>
        </w:rPr>
      </w:pPr>
      <w:r>
        <w:rPr>
          <w:rStyle w:val="lev"/>
          <w:rFonts w:ascii="Arial" w:hAnsi="Arial" w:cs="Arial"/>
          <w:bCs/>
          <w:sz w:val="22"/>
          <w:szCs w:val="22"/>
          <w:u w:val="single"/>
        </w:rPr>
        <w:t>Tentative de reclassement</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Le licenciement pour motif économique d’un salarié ne peut intervenir qu’à la double condition suivante :</w:t>
      </w:r>
    </w:p>
    <w:p w:rsidR="000B44C3" w:rsidRDefault="007C53A2">
      <w:pPr>
        <w:pStyle w:val="spip"/>
        <w:spacing w:before="0" w:beforeAutospacing="0" w:after="0" w:afterAutospacing="0"/>
        <w:jc w:val="both"/>
        <w:rPr>
          <w:rFonts w:ascii="Arial" w:hAnsi="Arial" w:cs="Arial"/>
          <w:sz w:val="22"/>
          <w:szCs w:val="22"/>
        </w:rPr>
      </w:pPr>
      <w:r w:rsidRPr="004B1B00">
        <w:rPr>
          <w:rFonts w:ascii="Arial" w:hAnsi="Arial" w:cs="Arial"/>
          <w:noProof/>
          <w:sz w:val="22"/>
          <w:szCs w:val="22"/>
        </w:rPr>
        <w:drawing>
          <wp:inline distT="0" distB="0" distL="0" distR="0" wp14:anchorId="4E260E7C" wp14:editId="25069BF7">
            <wp:extent cx="76200" cy="104775"/>
            <wp:effectExtent l="1905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
                    <pic:cNvPicPr>
                      <a:picLocks noChangeAspect="1" noChangeArrowheads="1"/>
                    </pic:cNvPicPr>
                  </pic:nvPicPr>
                  <pic:blipFill>
                    <a:blip r:embed="rId9"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250C52" w:rsidRPr="004B1B00">
        <w:rPr>
          <w:rFonts w:ascii="Arial" w:hAnsi="Arial" w:cs="Arial"/>
          <w:sz w:val="22"/>
          <w:szCs w:val="22"/>
        </w:rPr>
        <w:t> </w:t>
      </w:r>
      <w:proofErr w:type="gramStart"/>
      <w:r w:rsidR="00250C52" w:rsidRPr="004B1B00">
        <w:rPr>
          <w:rFonts w:ascii="Arial" w:hAnsi="Arial" w:cs="Arial"/>
          <w:sz w:val="22"/>
          <w:szCs w:val="22"/>
        </w:rPr>
        <w:t>tous</w:t>
      </w:r>
      <w:proofErr w:type="gramEnd"/>
      <w:r w:rsidR="00250C52" w:rsidRPr="004B1B00">
        <w:rPr>
          <w:rFonts w:ascii="Arial" w:hAnsi="Arial" w:cs="Arial"/>
          <w:sz w:val="22"/>
          <w:szCs w:val="22"/>
        </w:rPr>
        <w:t xml:space="preserve"> les efforts de formation et d’adaptation ont été réalisés ;</w:t>
      </w:r>
    </w:p>
    <w:p w:rsidR="000B44C3" w:rsidRDefault="007C53A2">
      <w:pPr>
        <w:pStyle w:val="spip"/>
        <w:spacing w:before="0" w:beforeAutospacing="0" w:after="0" w:afterAutospacing="0"/>
        <w:jc w:val="both"/>
        <w:rPr>
          <w:rFonts w:ascii="Arial" w:hAnsi="Arial" w:cs="Arial"/>
          <w:sz w:val="22"/>
          <w:szCs w:val="22"/>
        </w:rPr>
      </w:pPr>
      <w:r w:rsidRPr="004B1B00">
        <w:rPr>
          <w:rFonts w:ascii="Arial" w:hAnsi="Arial" w:cs="Arial"/>
          <w:noProof/>
          <w:sz w:val="22"/>
          <w:szCs w:val="22"/>
        </w:rPr>
        <w:drawing>
          <wp:inline distT="0" distB="0" distL="0" distR="0" wp14:anchorId="099A224F" wp14:editId="7922E06D">
            <wp:extent cx="76200" cy="104775"/>
            <wp:effectExtent l="1905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
                    <pic:cNvPicPr>
                      <a:picLocks noChangeAspect="1" noChangeArrowheads="1"/>
                    </pic:cNvPicPr>
                  </pic:nvPicPr>
                  <pic:blipFill>
                    <a:blip r:embed="rId9"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250C52" w:rsidRPr="004B1B00">
        <w:rPr>
          <w:rFonts w:ascii="Arial" w:hAnsi="Arial" w:cs="Arial"/>
          <w:sz w:val="22"/>
          <w:szCs w:val="22"/>
        </w:rPr>
        <w:t> </w:t>
      </w:r>
      <w:proofErr w:type="gramStart"/>
      <w:r w:rsidR="00250C52" w:rsidRPr="004B1B00">
        <w:rPr>
          <w:rFonts w:ascii="Arial" w:hAnsi="Arial" w:cs="Arial"/>
          <w:sz w:val="22"/>
          <w:szCs w:val="22"/>
        </w:rPr>
        <w:t>le</w:t>
      </w:r>
      <w:proofErr w:type="gramEnd"/>
      <w:r w:rsidR="00250C52" w:rsidRPr="004B1B00">
        <w:rPr>
          <w:rFonts w:ascii="Arial" w:hAnsi="Arial" w:cs="Arial"/>
          <w:sz w:val="22"/>
          <w:szCs w:val="22"/>
        </w:rPr>
        <w:t xml:space="preserve"> reclassement du salarié sur un emploi relevant de la même catégorie que celui qu’il occupe ou sur un emploi équivalent ou, à défaut, et sous réserve de l’accord exprès du salarié, sur un emploi d’une catégorie inférieure ne peut être réalisé dans le cadre de l’entreprise ou du groupe auquel elle appartient.</w:t>
      </w:r>
    </w:p>
    <w:p w:rsidR="000B44C3" w:rsidRDefault="000B44C3">
      <w:pPr>
        <w:pStyle w:val="spip"/>
        <w:spacing w:before="0" w:beforeAutospacing="0" w:after="0" w:afterAutospacing="0"/>
        <w:jc w:val="both"/>
        <w:rPr>
          <w:rFonts w:ascii="Arial" w:hAnsi="Arial" w:cs="Arial"/>
          <w:sz w:val="22"/>
          <w:szCs w:val="22"/>
        </w:rPr>
      </w:pPr>
    </w:p>
    <w:p w:rsidR="000B44C3" w:rsidRDefault="00552A1C">
      <w:pPr>
        <w:pStyle w:val="spip"/>
        <w:numPr>
          <w:ilvl w:val="0"/>
          <w:numId w:val="2"/>
        </w:numPr>
        <w:spacing w:before="0" w:beforeAutospacing="0" w:after="0" w:afterAutospacing="0"/>
        <w:ind w:left="714" w:hanging="357"/>
        <w:jc w:val="both"/>
        <w:rPr>
          <w:rStyle w:val="lev"/>
          <w:rFonts w:ascii="Arial" w:hAnsi="Arial" w:cs="Arial"/>
          <w:bCs/>
          <w:sz w:val="22"/>
          <w:szCs w:val="22"/>
          <w:u w:val="single"/>
        </w:rPr>
      </w:pPr>
      <w:r>
        <w:rPr>
          <w:rStyle w:val="lev"/>
          <w:rFonts w:ascii="Arial" w:hAnsi="Arial" w:cs="Arial"/>
          <w:bCs/>
          <w:sz w:val="22"/>
          <w:szCs w:val="22"/>
          <w:u w:val="single"/>
        </w:rPr>
        <w:t xml:space="preserve"> Consultation des représentants du personnel</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Lorsque le licenciement d’au moins deux salariés est envisagé, l’employeur doit consulter au préalable le comité d’entreprise (C.E.) ou, à défaut, les délégués du personnel (D.P.) sur le projet de licenciement.</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L’employeur n’a pas à procéder à cette formalité en cas de licenciement économique individuel.</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 xml:space="preserve">Il convient de convoquer le C.E. ou les D.P. en temps utile, pour qu’ils puissent correctement préparer la réunion. </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En pratique, il est conseillé de laisser s’écouler un délai minimum de 5 jours ouvrables entre la remise de la convocation et la tenue de la réunion.</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La convocation doit comporter au minimum les informations suivantes :</w:t>
      </w:r>
    </w:p>
    <w:p w:rsidR="000B44C3" w:rsidRDefault="00250C52">
      <w:pPr>
        <w:pStyle w:val="spip"/>
        <w:spacing w:before="0" w:beforeAutospacing="0" w:after="0" w:afterAutospacing="0"/>
        <w:ind w:left="360"/>
        <w:jc w:val="both"/>
        <w:rPr>
          <w:rFonts w:ascii="Arial" w:hAnsi="Arial" w:cs="Arial"/>
          <w:sz w:val="22"/>
          <w:szCs w:val="22"/>
        </w:rPr>
      </w:pPr>
      <w:r w:rsidRPr="004B1B00">
        <w:rPr>
          <w:rFonts w:ascii="Arial" w:hAnsi="Arial" w:cs="Arial"/>
          <w:sz w:val="22"/>
          <w:szCs w:val="22"/>
        </w:rPr>
        <w:t xml:space="preserve">- les raisons économiques, financières ou techniques du projet de licenciement ; </w:t>
      </w:r>
    </w:p>
    <w:p w:rsidR="000B44C3" w:rsidRDefault="00250C52">
      <w:pPr>
        <w:pStyle w:val="spip"/>
        <w:spacing w:before="0" w:beforeAutospacing="0" w:after="0" w:afterAutospacing="0"/>
        <w:ind w:left="360"/>
        <w:jc w:val="both"/>
        <w:rPr>
          <w:rFonts w:ascii="Arial" w:hAnsi="Arial" w:cs="Arial"/>
          <w:sz w:val="22"/>
          <w:szCs w:val="22"/>
        </w:rPr>
      </w:pPr>
      <w:r w:rsidRPr="004B1B00">
        <w:rPr>
          <w:rFonts w:ascii="Arial" w:hAnsi="Arial" w:cs="Arial"/>
          <w:sz w:val="22"/>
          <w:szCs w:val="22"/>
        </w:rPr>
        <w:t xml:space="preserve">- le nombre de licenciements envisagés ; </w:t>
      </w:r>
    </w:p>
    <w:p w:rsidR="000B44C3" w:rsidRDefault="00250C52">
      <w:pPr>
        <w:pStyle w:val="spip"/>
        <w:spacing w:before="0" w:beforeAutospacing="0" w:after="0" w:afterAutospacing="0"/>
        <w:ind w:left="360"/>
        <w:jc w:val="both"/>
        <w:rPr>
          <w:rFonts w:ascii="Arial" w:hAnsi="Arial" w:cs="Arial"/>
          <w:sz w:val="22"/>
          <w:szCs w:val="22"/>
        </w:rPr>
      </w:pPr>
      <w:r w:rsidRPr="004B1B00">
        <w:rPr>
          <w:rFonts w:ascii="Arial" w:hAnsi="Arial" w:cs="Arial"/>
          <w:noProof/>
          <w:sz w:val="22"/>
          <w:szCs w:val="22"/>
        </w:rPr>
        <w:t xml:space="preserve">- </w:t>
      </w:r>
      <w:r w:rsidRPr="004B1B00">
        <w:rPr>
          <w:rFonts w:ascii="Arial" w:hAnsi="Arial" w:cs="Arial"/>
          <w:sz w:val="22"/>
          <w:szCs w:val="22"/>
        </w:rPr>
        <w:t xml:space="preserve">les catégories professionnelles concernées ; </w:t>
      </w:r>
    </w:p>
    <w:p w:rsidR="000B44C3" w:rsidRDefault="00250C52">
      <w:pPr>
        <w:pStyle w:val="spip"/>
        <w:spacing w:before="0" w:beforeAutospacing="0" w:after="0" w:afterAutospacing="0"/>
        <w:ind w:left="360"/>
        <w:jc w:val="both"/>
        <w:rPr>
          <w:rFonts w:ascii="Arial" w:hAnsi="Arial" w:cs="Arial"/>
          <w:sz w:val="22"/>
          <w:szCs w:val="22"/>
        </w:rPr>
      </w:pPr>
      <w:r w:rsidRPr="004B1B00">
        <w:rPr>
          <w:rFonts w:ascii="Arial" w:hAnsi="Arial" w:cs="Arial"/>
          <w:noProof/>
          <w:sz w:val="22"/>
          <w:szCs w:val="22"/>
        </w:rPr>
        <w:t xml:space="preserve">- </w:t>
      </w:r>
      <w:r w:rsidRPr="004B1B00">
        <w:rPr>
          <w:rFonts w:ascii="Arial" w:hAnsi="Arial" w:cs="Arial"/>
          <w:sz w:val="22"/>
          <w:szCs w:val="22"/>
        </w:rPr>
        <w:t xml:space="preserve">les critères proposés pour l’ordre des licenciements ; </w:t>
      </w:r>
    </w:p>
    <w:p w:rsidR="000B44C3" w:rsidRDefault="00250C52">
      <w:pPr>
        <w:pStyle w:val="spip"/>
        <w:spacing w:before="0" w:beforeAutospacing="0" w:after="0" w:afterAutospacing="0"/>
        <w:ind w:left="360"/>
        <w:jc w:val="both"/>
        <w:rPr>
          <w:rFonts w:ascii="Arial" w:hAnsi="Arial" w:cs="Arial"/>
          <w:sz w:val="22"/>
          <w:szCs w:val="22"/>
        </w:rPr>
      </w:pPr>
      <w:r w:rsidRPr="004B1B00">
        <w:rPr>
          <w:rFonts w:ascii="Arial" w:hAnsi="Arial" w:cs="Arial"/>
          <w:noProof/>
          <w:sz w:val="22"/>
          <w:szCs w:val="22"/>
        </w:rPr>
        <w:t xml:space="preserve">- </w:t>
      </w:r>
      <w:r w:rsidRPr="004B1B00">
        <w:rPr>
          <w:rFonts w:ascii="Arial" w:hAnsi="Arial" w:cs="Arial"/>
          <w:sz w:val="22"/>
          <w:szCs w:val="22"/>
        </w:rPr>
        <w:t>le calendrier prévisionnel des licenciements ;</w:t>
      </w:r>
    </w:p>
    <w:p w:rsidR="000B44C3" w:rsidRDefault="00250C52">
      <w:pPr>
        <w:pStyle w:val="spip"/>
        <w:spacing w:before="0" w:beforeAutospacing="0" w:after="0" w:afterAutospacing="0"/>
        <w:ind w:left="360"/>
        <w:jc w:val="both"/>
        <w:rPr>
          <w:rFonts w:ascii="Arial" w:hAnsi="Arial" w:cs="Arial"/>
          <w:sz w:val="22"/>
          <w:szCs w:val="22"/>
        </w:rPr>
      </w:pPr>
      <w:r w:rsidRPr="004B1B00">
        <w:rPr>
          <w:rFonts w:ascii="Arial" w:hAnsi="Arial" w:cs="Arial"/>
          <w:noProof/>
          <w:sz w:val="22"/>
          <w:szCs w:val="22"/>
        </w:rPr>
        <w:t xml:space="preserve">- </w:t>
      </w:r>
      <w:r w:rsidRPr="004B1B00">
        <w:rPr>
          <w:rFonts w:ascii="Arial" w:hAnsi="Arial" w:cs="Arial"/>
          <w:sz w:val="22"/>
          <w:szCs w:val="22"/>
        </w:rPr>
        <w:t>les mesures de nature économique envisagées.</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Durant la réunion, l’employeur doit fournir aux représentants du personnel l’ensemble des informations et explications qui lui sont demandées. À l’issue de la réunion, il est impératif que l’employeur recueille l’avis (favorable ou défavorable) des représentants du personnel sur le projet de licenciement.</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Il importe de préciser qu’un avis défavorable ne fait pas obstacle à la poursuite de la procédure.</w:t>
      </w:r>
    </w:p>
    <w:p w:rsidR="00E918F9" w:rsidRDefault="00250C5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4B1B00">
        <w:rPr>
          <w:rFonts w:ascii="Arial" w:hAnsi="Arial" w:cs="Arial"/>
          <w:sz w:val="22"/>
          <w:szCs w:val="22"/>
        </w:rPr>
        <w:br w:type="page"/>
      </w:r>
      <w:r w:rsidR="00552A1C">
        <w:rPr>
          <w:rFonts w:ascii="Arial" w:hAnsi="Arial" w:cs="Arial"/>
          <w:b/>
          <w:sz w:val="22"/>
          <w:szCs w:val="22"/>
        </w:rPr>
        <w:t xml:space="preserve">ANNEXE </w:t>
      </w:r>
      <w:r w:rsidR="00F36347">
        <w:rPr>
          <w:rFonts w:ascii="Arial" w:hAnsi="Arial" w:cs="Arial"/>
          <w:b/>
          <w:sz w:val="22"/>
          <w:szCs w:val="22"/>
        </w:rPr>
        <w:t>4 </w:t>
      </w:r>
    </w:p>
    <w:p w:rsidR="000B44C3" w:rsidRDefault="0044125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E</w:t>
      </w:r>
      <w:r w:rsidR="00552A1C">
        <w:rPr>
          <w:rFonts w:ascii="Arial" w:hAnsi="Arial" w:cs="Arial"/>
          <w:b/>
          <w:sz w:val="22"/>
          <w:szCs w:val="22"/>
        </w:rPr>
        <w:t>xtrait d’une page internet traitant du licenciement (suite).</w:t>
      </w:r>
    </w:p>
    <w:p w:rsidR="00290CBE" w:rsidRDefault="00290CBE" w:rsidP="004B1B00">
      <w:pPr>
        <w:jc w:val="both"/>
        <w:rPr>
          <w:rFonts w:ascii="Arial" w:hAnsi="Arial" w:cs="Arial"/>
          <w:sz w:val="22"/>
          <w:szCs w:val="22"/>
        </w:rPr>
      </w:pP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L’employeur ne doit organiser qu’une seule réunion. Toutefois, si au cours de celle-ci le C.E. décide de nommer un expert pour la préparation de ses travaux, une seconde réunion devra être organisée pour examiner les conclusions de l’expert.</w:t>
      </w:r>
    </w:p>
    <w:p w:rsidR="000B44C3" w:rsidRPr="000B44C3" w:rsidRDefault="000B44C3">
      <w:pPr>
        <w:pStyle w:val="spip"/>
        <w:spacing w:before="0" w:beforeAutospacing="0" w:after="0" w:afterAutospacing="0"/>
        <w:jc w:val="both"/>
        <w:rPr>
          <w:rFonts w:ascii="Arial" w:hAnsi="Arial" w:cs="Arial"/>
          <w:sz w:val="22"/>
          <w:szCs w:val="22"/>
        </w:rPr>
      </w:pPr>
    </w:p>
    <w:p w:rsidR="000B44C3" w:rsidRPr="000B44C3" w:rsidRDefault="00C200B9">
      <w:pPr>
        <w:pStyle w:val="spip"/>
        <w:numPr>
          <w:ilvl w:val="0"/>
          <w:numId w:val="2"/>
        </w:numPr>
        <w:spacing w:before="0" w:beforeAutospacing="0" w:after="0" w:afterAutospacing="0"/>
        <w:ind w:left="714" w:hanging="357"/>
        <w:jc w:val="both"/>
        <w:rPr>
          <w:rStyle w:val="lev"/>
          <w:rFonts w:ascii="Arial" w:hAnsi="Arial" w:cs="Arial"/>
          <w:bCs/>
          <w:sz w:val="22"/>
          <w:szCs w:val="22"/>
          <w:u w:val="single"/>
        </w:rPr>
      </w:pPr>
      <w:r w:rsidRPr="00C200B9">
        <w:rPr>
          <w:rStyle w:val="lev"/>
          <w:rFonts w:ascii="Arial" w:hAnsi="Arial" w:cs="Arial"/>
          <w:bCs/>
          <w:sz w:val="22"/>
          <w:szCs w:val="22"/>
          <w:u w:val="single"/>
        </w:rPr>
        <w:t xml:space="preserve"> Entretien préalable</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Après la réunion, l’employeur peut envisager de convoquer les salariés concernés à l’entretien préalable au licenciement.</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La convocation est adressée par lettre recommandée ou remise en main propre contre décharge. Elle doit indiquer la date, l’heure, le lieu et l’objet de l’entretien, et préciser que le salarié peut se faire assister par un salarié de l’entreprise ou, en l’absence de représentants du personnel, par un conseiller extérieur, dont le nom figure sur une liste tenue à l’inspection du travail et dans chaque mairie concernée.</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L’entretien préalable a lieu au minimum 5 jours ouvrables après la convocation, étant précisé que le jour de présentation ou de remise en main propre de la lettre ne compte pas.</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 xml:space="preserve">Au cours de l’entretien, l’employeur doit expliquer le motif de la rupture. </w:t>
      </w:r>
    </w:p>
    <w:p w:rsidR="000B44C3" w:rsidRPr="000B44C3" w:rsidRDefault="000B44C3">
      <w:pPr>
        <w:pStyle w:val="spip"/>
        <w:spacing w:before="0" w:beforeAutospacing="0" w:after="0" w:afterAutospacing="0"/>
        <w:jc w:val="both"/>
        <w:rPr>
          <w:rFonts w:ascii="Arial" w:hAnsi="Arial" w:cs="Arial"/>
          <w:sz w:val="22"/>
          <w:szCs w:val="22"/>
        </w:rPr>
      </w:pPr>
    </w:p>
    <w:p w:rsidR="000B44C3" w:rsidRPr="000B44C3" w:rsidRDefault="00C200B9">
      <w:pPr>
        <w:pStyle w:val="spip"/>
        <w:numPr>
          <w:ilvl w:val="0"/>
          <w:numId w:val="2"/>
        </w:numPr>
        <w:spacing w:before="0" w:beforeAutospacing="0" w:after="0" w:afterAutospacing="0"/>
        <w:ind w:left="714" w:hanging="357"/>
        <w:jc w:val="both"/>
        <w:rPr>
          <w:rStyle w:val="lev"/>
          <w:rFonts w:ascii="Arial" w:hAnsi="Arial" w:cs="Arial"/>
          <w:bCs/>
          <w:sz w:val="22"/>
          <w:szCs w:val="22"/>
          <w:u w:val="single"/>
        </w:rPr>
      </w:pPr>
      <w:r w:rsidRPr="00C200B9">
        <w:rPr>
          <w:rStyle w:val="lev"/>
          <w:rFonts w:ascii="Arial" w:hAnsi="Arial" w:cs="Arial"/>
          <w:bCs/>
          <w:sz w:val="22"/>
          <w:szCs w:val="22"/>
          <w:u w:val="single"/>
        </w:rPr>
        <w:t>Notification du licenciement</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L’employeur doit notifier son licenciement au salarié.</w:t>
      </w:r>
    </w:p>
    <w:p w:rsidR="000B44C3" w:rsidRDefault="00250C52">
      <w:pPr>
        <w:pStyle w:val="spip"/>
        <w:numPr>
          <w:ilvl w:val="0"/>
          <w:numId w:val="4"/>
        </w:numPr>
        <w:spacing w:before="0" w:beforeAutospacing="0" w:after="0" w:afterAutospacing="0"/>
        <w:jc w:val="both"/>
        <w:rPr>
          <w:rFonts w:ascii="Arial" w:hAnsi="Arial" w:cs="Arial"/>
          <w:sz w:val="22"/>
          <w:szCs w:val="22"/>
        </w:rPr>
      </w:pPr>
      <w:r w:rsidRPr="004B1B00">
        <w:rPr>
          <w:rFonts w:ascii="Arial" w:hAnsi="Arial" w:cs="Arial"/>
          <w:sz w:val="22"/>
          <w:szCs w:val="22"/>
        </w:rPr>
        <w:t>Le licenciement doit être notifié par lettre recommandée avec avis de réception, à l’issue des délais suivants :</w:t>
      </w:r>
    </w:p>
    <w:p w:rsidR="00290CBE" w:rsidRDefault="00250C52" w:rsidP="004B1B00">
      <w:pPr>
        <w:pStyle w:val="spip"/>
        <w:numPr>
          <w:ilvl w:val="1"/>
          <w:numId w:val="6"/>
        </w:numPr>
        <w:spacing w:before="0" w:beforeAutospacing="0" w:after="0" w:afterAutospacing="0"/>
        <w:jc w:val="both"/>
        <w:rPr>
          <w:rFonts w:ascii="Arial" w:hAnsi="Arial" w:cs="Arial"/>
          <w:sz w:val="22"/>
          <w:szCs w:val="22"/>
        </w:rPr>
      </w:pPr>
      <w:r w:rsidRPr="004B1B00">
        <w:rPr>
          <w:rFonts w:ascii="Arial" w:hAnsi="Arial" w:cs="Arial"/>
          <w:sz w:val="22"/>
          <w:szCs w:val="22"/>
        </w:rPr>
        <w:t>7 jours ouvrables en cas de licenciement collectif ;</w:t>
      </w:r>
    </w:p>
    <w:p w:rsidR="00290CBE" w:rsidRDefault="00250C52" w:rsidP="004B1B00">
      <w:pPr>
        <w:pStyle w:val="spip"/>
        <w:numPr>
          <w:ilvl w:val="1"/>
          <w:numId w:val="6"/>
        </w:numPr>
        <w:spacing w:before="0" w:beforeAutospacing="0" w:after="0" w:afterAutospacing="0"/>
        <w:jc w:val="both"/>
        <w:rPr>
          <w:rFonts w:ascii="Arial" w:hAnsi="Arial" w:cs="Arial"/>
          <w:sz w:val="22"/>
          <w:szCs w:val="22"/>
        </w:rPr>
      </w:pPr>
      <w:r w:rsidRPr="004B1B00">
        <w:rPr>
          <w:rFonts w:ascii="Arial" w:hAnsi="Arial" w:cs="Arial"/>
          <w:sz w:val="22"/>
          <w:szCs w:val="22"/>
        </w:rPr>
        <w:t>7 jours ouvrables en cas de licenciement individuel, pour un salarié non cadre ;</w:t>
      </w:r>
    </w:p>
    <w:p w:rsidR="00290CBE" w:rsidRDefault="00250C52" w:rsidP="004B1B00">
      <w:pPr>
        <w:pStyle w:val="spip"/>
        <w:numPr>
          <w:ilvl w:val="1"/>
          <w:numId w:val="6"/>
        </w:numPr>
        <w:spacing w:before="0" w:beforeAutospacing="0" w:after="0" w:afterAutospacing="0"/>
        <w:jc w:val="both"/>
        <w:rPr>
          <w:rFonts w:ascii="Arial" w:hAnsi="Arial" w:cs="Arial"/>
          <w:sz w:val="22"/>
          <w:szCs w:val="22"/>
        </w:rPr>
      </w:pPr>
      <w:r w:rsidRPr="004B1B00">
        <w:rPr>
          <w:rFonts w:ascii="Arial" w:hAnsi="Arial" w:cs="Arial"/>
          <w:sz w:val="22"/>
          <w:szCs w:val="22"/>
        </w:rPr>
        <w:t>15 jours ouvrables en cas de licenciement individuel, pour un salarié cadre ;</w:t>
      </w:r>
    </w:p>
    <w:p w:rsidR="00290CBE" w:rsidRDefault="00250C52" w:rsidP="004B1B00">
      <w:pPr>
        <w:pStyle w:val="spip"/>
        <w:numPr>
          <w:ilvl w:val="1"/>
          <w:numId w:val="6"/>
        </w:numPr>
        <w:spacing w:before="0" w:beforeAutospacing="0" w:after="0" w:afterAutospacing="0"/>
        <w:jc w:val="both"/>
        <w:rPr>
          <w:rFonts w:ascii="Arial" w:hAnsi="Arial" w:cs="Arial"/>
          <w:sz w:val="22"/>
          <w:szCs w:val="22"/>
        </w:rPr>
      </w:pPr>
      <w:r w:rsidRPr="004B1B00">
        <w:rPr>
          <w:rFonts w:ascii="Arial" w:hAnsi="Arial" w:cs="Arial"/>
          <w:sz w:val="22"/>
          <w:szCs w:val="22"/>
        </w:rPr>
        <w:t>jours ouvrables si le licenciement, individuel ou collectif, intervient dans le cadre d’un redressement ou d’une liquidation judiciaires.</w:t>
      </w:r>
    </w:p>
    <w:p w:rsidR="000B44C3" w:rsidRDefault="00250C52">
      <w:pPr>
        <w:pStyle w:val="spip"/>
        <w:spacing w:before="0" w:beforeAutospacing="0" w:after="0" w:afterAutospacing="0"/>
        <w:jc w:val="both"/>
        <w:rPr>
          <w:rFonts w:ascii="Arial" w:hAnsi="Arial" w:cs="Arial"/>
          <w:sz w:val="22"/>
          <w:szCs w:val="22"/>
        </w:rPr>
      </w:pPr>
      <w:r w:rsidRPr="004B1B00">
        <w:rPr>
          <w:rFonts w:ascii="Arial" w:hAnsi="Arial" w:cs="Arial"/>
          <w:sz w:val="22"/>
          <w:szCs w:val="22"/>
        </w:rPr>
        <w:t>La lettre de licenciement doit mentionner :</w:t>
      </w:r>
    </w:p>
    <w:p w:rsidR="00290CBE" w:rsidRDefault="00250C52" w:rsidP="004B1B00">
      <w:pPr>
        <w:pStyle w:val="spip"/>
        <w:numPr>
          <w:ilvl w:val="0"/>
          <w:numId w:val="4"/>
        </w:numPr>
        <w:tabs>
          <w:tab w:val="left" w:pos="426"/>
        </w:tabs>
        <w:spacing w:before="0" w:beforeAutospacing="0" w:after="0" w:afterAutospacing="0"/>
        <w:ind w:left="0" w:firstLine="0"/>
        <w:jc w:val="both"/>
        <w:rPr>
          <w:rFonts w:ascii="Arial" w:hAnsi="Arial" w:cs="Arial"/>
          <w:sz w:val="22"/>
          <w:szCs w:val="22"/>
        </w:rPr>
      </w:pPr>
      <w:r w:rsidRPr="004B1B00">
        <w:rPr>
          <w:rFonts w:ascii="Arial" w:hAnsi="Arial" w:cs="Arial"/>
          <w:sz w:val="22"/>
          <w:szCs w:val="22"/>
        </w:rPr>
        <w:t xml:space="preserve">le motif économique à l’origine du licenciement. Si le motif n’est pas énoncé ou l’est insuffisamment, le licenciement est considéré comme dépourvu de cause réelle et sérieuse ; </w:t>
      </w:r>
    </w:p>
    <w:p w:rsidR="00290CBE" w:rsidRDefault="00250C52" w:rsidP="004B1B00">
      <w:pPr>
        <w:pStyle w:val="spip"/>
        <w:numPr>
          <w:ilvl w:val="0"/>
          <w:numId w:val="4"/>
        </w:numPr>
        <w:tabs>
          <w:tab w:val="left" w:pos="426"/>
        </w:tabs>
        <w:spacing w:before="0" w:beforeAutospacing="0" w:after="0" w:afterAutospacing="0"/>
        <w:ind w:left="0" w:firstLine="0"/>
        <w:jc w:val="both"/>
        <w:rPr>
          <w:rFonts w:ascii="Arial" w:hAnsi="Arial" w:cs="Arial"/>
          <w:sz w:val="22"/>
          <w:szCs w:val="22"/>
        </w:rPr>
      </w:pPr>
      <w:r w:rsidRPr="004B1B00">
        <w:rPr>
          <w:rFonts w:ascii="Arial" w:hAnsi="Arial" w:cs="Arial"/>
          <w:sz w:val="22"/>
          <w:szCs w:val="22"/>
        </w:rPr>
        <w:t xml:space="preserve">la priorité de réembauchage dont le salarié peut bénéficier, ainsi que ses conditions de mise en œuvre ; </w:t>
      </w:r>
    </w:p>
    <w:p w:rsidR="00290CBE" w:rsidRDefault="00250C52" w:rsidP="004B1B00">
      <w:pPr>
        <w:pStyle w:val="spip"/>
        <w:numPr>
          <w:ilvl w:val="0"/>
          <w:numId w:val="4"/>
        </w:numPr>
        <w:tabs>
          <w:tab w:val="left" w:pos="426"/>
        </w:tabs>
        <w:spacing w:before="0" w:beforeAutospacing="0" w:after="0" w:afterAutospacing="0"/>
        <w:ind w:left="0" w:firstLine="0"/>
        <w:jc w:val="both"/>
        <w:rPr>
          <w:rFonts w:ascii="Arial" w:hAnsi="Arial" w:cs="Arial"/>
          <w:sz w:val="22"/>
          <w:szCs w:val="22"/>
        </w:rPr>
      </w:pPr>
      <w:r w:rsidRPr="004B1B00">
        <w:rPr>
          <w:rFonts w:ascii="Arial" w:hAnsi="Arial" w:cs="Arial"/>
          <w:sz w:val="22"/>
          <w:szCs w:val="22"/>
        </w:rPr>
        <w:t>la mention que toute action visant à contester la validité ou la régularité du licenciement doit être exercée dans un délai de 12 mois à compter de la notification.</w:t>
      </w:r>
    </w:p>
    <w:p w:rsidR="000B44C3" w:rsidRPr="004B1B00" w:rsidRDefault="000B44C3">
      <w:pPr>
        <w:jc w:val="both"/>
        <w:rPr>
          <w:rFonts w:ascii="Arial" w:hAnsi="Arial" w:cs="Arial"/>
          <w:sz w:val="22"/>
          <w:szCs w:val="22"/>
        </w:rPr>
      </w:pPr>
    </w:p>
    <w:p w:rsidR="00290CBE" w:rsidRDefault="00290CBE" w:rsidP="004B1B00">
      <w:pPr>
        <w:shd w:val="clear" w:color="auto" w:fill="FFFFFF"/>
        <w:jc w:val="both"/>
        <w:rPr>
          <w:rFonts w:ascii="Arial" w:hAnsi="Arial" w:cs="Arial"/>
          <w:sz w:val="22"/>
          <w:szCs w:val="22"/>
        </w:rPr>
      </w:pPr>
    </w:p>
    <w:p w:rsidR="00290CBE" w:rsidRDefault="00290CBE" w:rsidP="004B1B00">
      <w:pPr>
        <w:shd w:val="clear" w:color="auto" w:fill="FFFFFF"/>
        <w:jc w:val="both"/>
        <w:rPr>
          <w:rFonts w:ascii="Arial" w:hAnsi="Arial" w:cs="Arial"/>
          <w:sz w:val="22"/>
          <w:szCs w:val="22"/>
        </w:rPr>
      </w:pPr>
    </w:p>
    <w:p w:rsidR="00290CBE" w:rsidRDefault="00250C52" w:rsidP="004B1B00">
      <w:pPr>
        <w:jc w:val="both"/>
        <w:rPr>
          <w:rFonts w:ascii="Arial" w:hAnsi="Arial" w:cs="Arial"/>
          <w:sz w:val="22"/>
          <w:szCs w:val="22"/>
        </w:rPr>
      </w:pPr>
      <w:r w:rsidRPr="004B1B00">
        <w:rPr>
          <w:rFonts w:ascii="Arial" w:hAnsi="Arial" w:cs="Arial"/>
          <w:sz w:val="22"/>
          <w:szCs w:val="22"/>
        </w:rPr>
        <w:br w:type="page"/>
      </w:r>
    </w:p>
    <w:p w:rsidR="000B44C3" w:rsidRPr="004B1B00" w:rsidRDefault="00552A1C">
      <w:pPr>
        <w:pBdr>
          <w:top w:val="single" w:sz="4" w:space="1" w:color="auto"/>
          <w:left w:val="single" w:sz="4" w:space="1" w:color="auto"/>
          <w:bottom w:val="single" w:sz="4" w:space="1" w:color="auto"/>
          <w:right w:val="single" w:sz="4" w:space="1" w:color="auto"/>
        </w:pBdr>
        <w:shd w:val="clear" w:color="auto" w:fill="FFFFFF"/>
        <w:jc w:val="center"/>
        <w:rPr>
          <w:rFonts w:ascii="Arial" w:hAnsi="Arial" w:cs="Arial"/>
          <w:b/>
          <w:sz w:val="22"/>
          <w:szCs w:val="22"/>
          <w:u w:val="single"/>
        </w:rPr>
      </w:pPr>
      <w:r>
        <w:rPr>
          <w:rFonts w:ascii="Arial" w:hAnsi="Arial" w:cs="Arial"/>
          <w:b/>
          <w:sz w:val="22"/>
          <w:szCs w:val="22"/>
        </w:rPr>
        <w:t xml:space="preserve">Document réponse DR.1 </w:t>
      </w:r>
      <w:r w:rsidR="0044125A">
        <w:rPr>
          <w:rFonts w:ascii="Arial" w:hAnsi="Arial" w:cs="Arial"/>
          <w:b/>
          <w:sz w:val="22"/>
          <w:szCs w:val="22"/>
        </w:rPr>
        <w:t xml:space="preserve">- </w:t>
      </w:r>
      <w:r w:rsidR="00250C52" w:rsidRPr="004B1B00">
        <w:rPr>
          <w:rFonts w:ascii="Arial" w:hAnsi="Arial" w:cs="Arial"/>
          <w:b/>
          <w:sz w:val="22"/>
          <w:szCs w:val="22"/>
          <w:u w:val="single"/>
        </w:rPr>
        <w:t>à rendre avec la copie</w:t>
      </w:r>
      <w:r w:rsidR="0044125A">
        <w:rPr>
          <w:rFonts w:ascii="Arial" w:hAnsi="Arial" w:cs="Arial"/>
          <w:b/>
          <w:sz w:val="22"/>
          <w:szCs w:val="22"/>
          <w:u w:val="single"/>
        </w:rPr>
        <w:t>.</w:t>
      </w:r>
    </w:p>
    <w:p w:rsidR="000B44C3" w:rsidRDefault="00552A1C">
      <w:pPr>
        <w:pBdr>
          <w:top w:val="single" w:sz="4" w:space="1" w:color="auto"/>
          <w:left w:val="single" w:sz="4" w:space="1" w:color="auto"/>
          <w:bottom w:val="single" w:sz="4" w:space="1" w:color="auto"/>
          <w:right w:val="single" w:sz="4" w:space="1" w:color="auto"/>
        </w:pBdr>
        <w:shd w:val="clear" w:color="auto" w:fill="FFFFFF"/>
        <w:jc w:val="center"/>
        <w:rPr>
          <w:rFonts w:ascii="Arial" w:hAnsi="Arial" w:cs="Arial"/>
          <w:b/>
          <w:sz w:val="22"/>
          <w:szCs w:val="22"/>
        </w:rPr>
      </w:pPr>
      <w:r>
        <w:rPr>
          <w:rFonts w:ascii="Arial" w:hAnsi="Arial" w:cs="Arial"/>
          <w:b/>
          <w:sz w:val="22"/>
          <w:szCs w:val="22"/>
        </w:rPr>
        <w:t>Caractéristiques techniques et commerciales de la chargeuse sur pneus ZW180-5</w:t>
      </w:r>
      <w:r w:rsidR="0044125A">
        <w:rPr>
          <w:rFonts w:ascii="Arial" w:hAnsi="Arial" w:cs="Arial"/>
          <w:b/>
          <w:sz w:val="22"/>
          <w:szCs w:val="22"/>
        </w:rPr>
        <w:t>.</w:t>
      </w:r>
    </w:p>
    <w:p w:rsidR="00290CBE" w:rsidRDefault="00290CBE" w:rsidP="004B1B00">
      <w:pPr>
        <w:shd w:val="clear" w:color="auto" w:fill="FFFFFF"/>
        <w:jc w:val="center"/>
        <w:rPr>
          <w:rFonts w:ascii="Arial" w:hAnsi="Arial" w:cs="Arial"/>
          <w:sz w:val="22"/>
          <w:szCs w:val="22"/>
        </w:rPr>
      </w:pPr>
    </w:p>
    <w:tbl>
      <w:tblPr>
        <w:tblStyle w:val="Grilledutableau"/>
        <w:tblW w:w="10031" w:type="dxa"/>
        <w:tblLook w:val="04A0" w:firstRow="1" w:lastRow="0" w:firstColumn="1" w:lastColumn="0" w:noHBand="0" w:noVBand="1"/>
      </w:tblPr>
      <w:tblGrid>
        <w:gridCol w:w="1721"/>
        <w:gridCol w:w="3526"/>
        <w:gridCol w:w="4784"/>
      </w:tblGrid>
      <w:tr w:rsidR="007303EB" w:rsidRPr="0047549E" w:rsidTr="007303EB">
        <w:trPr>
          <w:trHeight w:val="255"/>
        </w:trPr>
        <w:tc>
          <w:tcPr>
            <w:tcW w:w="1668" w:type="dxa"/>
          </w:tcPr>
          <w:p w:rsidR="00290CBE" w:rsidRPr="004B1B00" w:rsidRDefault="00290CBE" w:rsidP="004B1B00">
            <w:pPr>
              <w:jc w:val="both"/>
              <w:rPr>
                <w:rFonts w:ascii="Arial" w:hAnsi="Arial" w:cs="Arial"/>
              </w:rPr>
            </w:pPr>
          </w:p>
        </w:tc>
        <w:tc>
          <w:tcPr>
            <w:tcW w:w="3543" w:type="dxa"/>
            <w:tcBorders>
              <w:bottom w:val="single" w:sz="4" w:space="0" w:color="auto"/>
            </w:tcBorders>
          </w:tcPr>
          <w:p w:rsidR="00290CBE" w:rsidRPr="004B1B00" w:rsidRDefault="00552A1C" w:rsidP="004B1B00">
            <w:pPr>
              <w:jc w:val="both"/>
              <w:rPr>
                <w:rFonts w:ascii="Arial" w:hAnsi="Arial" w:cs="Arial"/>
                <w:b/>
              </w:rPr>
            </w:pPr>
            <w:r>
              <w:rPr>
                <w:rFonts w:ascii="Arial" w:hAnsi="Arial" w:cs="Arial"/>
                <w:b/>
              </w:rPr>
              <w:t>Caractéristiques</w:t>
            </w:r>
          </w:p>
        </w:tc>
        <w:tc>
          <w:tcPr>
            <w:tcW w:w="4820" w:type="dxa"/>
            <w:tcBorders>
              <w:bottom w:val="single" w:sz="4" w:space="0" w:color="auto"/>
            </w:tcBorders>
          </w:tcPr>
          <w:p w:rsidR="00290CBE" w:rsidRPr="004B1B00" w:rsidRDefault="00552A1C" w:rsidP="004B1B00">
            <w:pPr>
              <w:jc w:val="both"/>
              <w:rPr>
                <w:rFonts w:ascii="Arial" w:hAnsi="Arial" w:cs="Arial"/>
                <w:b/>
              </w:rPr>
            </w:pPr>
            <w:r>
              <w:rPr>
                <w:rFonts w:ascii="Arial" w:hAnsi="Arial" w:cs="Arial"/>
                <w:b/>
              </w:rPr>
              <w:t>Avantages</w:t>
            </w:r>
          </w:p>
        </w:tc>
      </w:tr>
      <w:tr w:rsidR="007303EB" w:rsidRPr="0047549E" w:rsidTr="007303EB">
        <w:trPr>
          <w:trHeight w:val="495"/>
        </w:trPr>
        <w:tc>
          <w:tcPr>
            <w:tcW w:w="1668" w:type="dxa"/>
            <w:vMerge w:val="restart"/>
            <w:tcBorders>
              <w:right w:val="single" w:sz="4" w:space="0" w:color="auto"/>
            </w:tcBorders>
          </w:tcPr>
          <w:p w:rsidR="00290CBE" w:rsidRPr="004B1B00" w:rsidRDefault="00552A1C" w:rsidP="004B1B00">
            <w:pPr>
              <w:jc w:val="both"/>
              <w:rPr>
                <w:rFonts w:ascii="Arial" w:hAnsi="Arial" w:cs="Arial"/>
                <w:b/>
              </w:rPr>
            </w:pPr>
            <w:r>
              <w:rPr>
                <w:rFonts w:ascii="Arial" w:hAnsi="Arial" w:cs="Arial"/>
                <w:b/>
              </w:rPr>
              <w:t>Techniques</w:t>
            </w:r>
          </w:p>
        </w:tc>
        <w:tc>
          <w:tcPr>
            <w:tcW w:w="3543" w:type="dxa"/>
            <w:tcBorders>
              <w:top w:val="single" w:sz="4" w:space="0" w:color="auto"/>
              <w:left w:val="single" w:sz="4" w:space="0" w:color="auto"/>
              <w:bottom w:val="nil"/>
              <w:right w:val="single" w:sz="4" w:space="0" w:color="auto"/>
            </w:tcBorders>
          </w:tcPr>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tc>
        <w:tc>
          <w:tcPr>
            <w:tcW w:w="4820" w:type="dxa"/>
            <w:tcBorders>
              <w:top w:val="single" w:sz="4" w:space="0" w:color="auto"/>
              <w:left w:val="single" w:sz="4" w:space="0" w:color="auto"/>
              <w:bottom w:val="nil"/>
              <w:right w:val="single" w:sz="4" w:space="0" w:color="auto"/>
            </w:tcBorders>
          </w:tcPr>
          <w:p w:rsidR="00290CBE" w:rsidRPr="004B1B00" w:rsidRDefault="00290CBE" w:rsidP="004B1B00">
            <w:pPr>
              <w:jc w:val="both"/>
              <w:rPr>
                <w:rFonts w:ascii="Arial" w:hAnsi="Arial" w:cs="Arial"/>
              </w:rPr>
            </w:pPr>
          </w:p>
        </w:tc>
      </w:tr>
      <w:tr w:rsidR="007303EB" w:rsidRPr="0047549E" w:rsidTr="007303EB">
        <w:trPr>
          <w:trHeight w:val="525"/>
        </w:trPr>
        <w:tc>
          <w:tcPr>
            <w:tcW w:w="1668" w:type="dxa"/>
            <w:vMerge/>
            <w:tcBorders>
              <w:right w:val="single" w:sz="4" w:space="0" w:color="auto"/>
            </w:tcBorders>
          </w:tcPr>
          <w:p w:rsidR="00290CBE" w:rsidRPr="004B1B00" w:rsidRDefault="00290CBE" w:rsidP="004B1B00">
            <w:pPr>
              <w:jc w:val="both"/>
              <w:rPr>
                <w:rFonts w:ascii="Arial" w:hAnsi="Arial" w:cs="Arial"/>
                <w:b/>
              </w:rPr>
            </w:pPr>
          </w:p>
        </w:tc>
        <w:tc>
          <w:tcPr>
            <w:tcW w:w="3543" w:type="dxa"/>
            <w:tcBorders>
              <w:top w:val="nil"/>
              <w:left w:val="single" w:sz="4" w:space="0" w:color="auto"/>
              <w:bottom w:val="nil"/>
              <w:right w:val="single" w:sz="4" w:space="0" w:color="auto"/>
            </w:tcBorders>
          </w:tcPr>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tc>
        <w:tc>
          <w:tcPr>
            <w:tcW w:w="4820" w:type="dxa"/>
            <w:tcBorders>
              <w:top w:val="nil"/>
              <w:left w:val="single" w:sz="4" w:space="0" w:color="auto"/>
              <w:bottom w:val="nil"/>
              <w:right w:val="single" w:sz="4" w:space="0" w:color="auto"/>
            </w:tcBorders>
          </w:tcPr>
          <w:p w:rsidR="00290CBE" w:rsidRPr="004B1B00" w:rsidRDefault="00290CBE" w:rsidP="004B1B00">
            <w:pPr>
              <w:jc w:val="both"/>
              <w:rPr>
                <w:rFonts w:ascii="Arial" w:hAnsi="Arial" w:cs="Arial"/>
              </w:rPr>
            </w:pPr>
          </w:p>
        </w:tc>
      </w:tr>
      <w:tr w:rsidR="007303EB" w:rsidRPr="0047549E" w:rsidTr="007303EB">
        <w:trPr>
          <w:trHeight w:val="1515"/>
        </w:trPr>
        <w:tc>
          <w:tcPr>
            <w:tcW w:w="1668" w:type="dxa"/>
            <w:vMerge/>
            <w:tcBorders>
              <w:right w:val="single" w:sz="4" w:space="0" w:color="auto"/>
            </w:tcBorders>
          </w:tcPr>
          <w:p w:rsidR="00290CBE" w:rsidRPr="004B1B00" w:rsidRDefault="00290CBE" w:rsidP="004B1B00">
            <w:pPr>
              <w:jc w:val="both"/>
              <w:rPr>
                <w:rFonts w:ascii="Arial" w:hAnsi="Arial" w:cs="Arial"/>
                <w:b/>
              </w:rPr>
            </w:pPr>
          </w:p>
        </w:tc>
        <w:tc>
          <w:tcPr>
            <w:tcW w:w="3543" w:type="dxa"/>
            <w:tcBorders>
              <w:top w:val="nil"/>
              <w:left w:val="single" w:sz="4" w:space="0" w:color="auto"/>
              <w:bottom w:val="nil"/>
              <w:right w:val="single" w:sz="4" w:space="0" w:color="auto"/>
            </w:tcBorders>
          </w:tcPr>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tc>
        <w:tc>
          <w:tcPr>
            <w:tcW w:w="4820" w:type="dxa"/>
            <w:tcBorders>
              <w:top w:val="nil"/>
              <w:left w:val="single" w:sz="4" w:space="0" w:color="auto"/>
              <w:bottom w:val="nil"/>
              <w:right w:val="single" w:sz="4" w:space="0" w:color="auto"/>
            </w:tcBorders>
          </w:tcPr>
          <w:p w:rsidR="00290CBE" w:rsidRPr="004B1B00" w:rsidRDefault="00290CBE" w:rsidP="004B1B00">
            <w:pPr>
              <w:jc w:val="both"/>
              <w:rPr>
                <w:rFonts w:ascii="Arial" w:hAnsi="Arial" w:cs="Arial"/>
              </w:rPr>
            </w:pPr>
          </w:p>
        </w:tc>
      </w:tr>
      <w:tr w:rsidR="007303EB" w:rsidRPr="0047549E" w:rsidTr="007303EB">
        <w:trPr>
          <w:trHeight w:val="525"/>
        </w:trPr>
        <w:tc>
          <w:tcPr>
            <w:tcW w:w="1668" w:type="dxa"/>
            <w:vMerge/>
            <w:tcBorders>
              <w:right w:val="single" w:sz="4" w:space="0" w:color="auto"/>
            </w:tcBorders>
          </w:tcPr>
          <w:p w:rsidR="00290CBE" w:rsidRPr="004B1B00" w:rsidRDefault="00290CBE" w:rsidP="004B1B00">
            <w:pPr>
              <w:jc w:val="both"/>
              <w:rPr>
                <w:rFonts w:ascii="Arial" w:hAnsi="Arial" w:cs="Arial"/>
                <w:b/>
              </w:rPr>
            </w:pPr>
          </w:p>
        </w:tc>
        <w:tc>
          <w:tcPr>
            <w:tcW w:w="3543" w:type="dxa"/>
            <w:tcBorders>
              <w:top w:val="nil"/>
              <w:left w:val="single" w:sz="4" w:space="0" w:color="auto"/>
              <w:bottom w:val="nil"/>
              <w:right w:val="single" w:sz="4" w:space="0" w:color="auto"/>
            </w:tcBorders>
          </w:tcPr>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tc>
        <w:tc>
          <w:tcPr>
            <w:tcW w:w="4820" w:type="dxa"/>
            <w:tcBorders>
              <w:top w:val="nil"/>
              <w:left w:val="single" w:sz="4" w:space="0" w:color="auto"/>
              <w:bottom w:val="nil"/>
              <w:right w:val="single" w:sz="4" w:space="0" w:color="auto"/>
            </w:tcBorders>
          </w:tcPr>
          <w:p w:rsidR="00290CBE" w:rsidRPr="004B1B00" w:rsidRDefault="00290CBE" w:rsidP="004B1B00">
            <w:pPr>
              <w:jc w:val="both"/>
              <w:rPr>
                <w:rFonts w:ascii="Arial" w:hAnsi="Arial" w:cs="Arial"/>
              </w:rPr>
            </w:pPr>
          </w:p>
        </w:tc>
      </w:tr>
      <w:tr w:rsidR="007303EB" w:rsidRPr="0047549E" w:rsidTr="00F83AD5">
        <w:trPr>
          <w:trHeight w:val="2184"/>
        </w:trPr>
        <w:tc>
          <w:tcPr>
            <w:tcW w:w="1668" w:type="dxa"/>
            <w:vMerge/>
            <w:tcBorders>
              <w:right w:val="single" w:sz="4" w:space="0" w:color="auto"/>
            </w:tcBorders>
          </w:tcPr>
          <w:p w:rsidR="00290CBE" w:rsidRPr="004B1B00" w:rsidRDefault="00290CBE" w:rsidP="004B1B00">
            <w:pPr>
              <w:jc w:val="both"/>
              <w:rPr>
                <w:rFonts w:ascii="Arial" w:hAnsi="Arial" w:cs="Arial"/>
                <w:b/>
              </w:rPr>
            </w:pPr>
          </w:p>
        </w:tc>
        <w:tc>
          <w:tcPr>
            <w:tcW w:w="3543" w:type="dxa"/>
            <w:tcBorders>
              <w:top w:val="nil"/>
              <w:left w:val="single" w:sz="4" w:space="0" w:color="auto"/>
              <w:bottom w:val="single" w:sz="4" w:space="0" w:color="auto"/>
              <w:right w:val="single" w:sz="4" w:space="0" w:color="auto"/>
            </w:tcBorders>
          </w:tcPr>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tc>
        <w:tc>
          <w:tcPr>
            <w:tcW w:w="4820" w:type="dxa"/>
            <w:tcBorders>
              <w:top w:val="nil"/>
              <w:left w:val="single" w:sz="4" w:space="0" w:color="auto"/>
              <w:bottom w:val="single" w:sz="4" w:space="0" w:color="auto"/>
              <w:right w:val="single" w:sz="4" w:space="0" w:color="auto"/>
            </w:tcBorders>
          </w:tcPr>
          <w:p w:rsidR="00290CBE" w:rsidRPr="004B1B00" w:rsidRDefault="00290CBE" w:rsidP="004B1B00">
            <w:pPr>
              <w:jc w:val="both"/>
              <w:rPr>
                <w:rFonts w:ascii="Arial" w:hAnsi="Arial" w:cs="Arial"/>
              </w:rPr>
            </w:pPr>
          </w:p>
        </w:tc>
      </w:tr>
      <w:tr w:rsidR="007303EB" w:rsidRPr="0047549E" w:rsidTr="00F83AD5">
        <w:trPr>
          <w:trHeight w:val="510"/>
        </w:trPr>
        <w:tc>
          <w:tcPr>
            <w:tcW w:w="1668" w:type="dxa"/>
            <w:vMerge w:val="restart"/>
            <w:tcBorders>
              <w:right w:val="single" w:sz="4" w:space="0" w:color="auto"/>
            </w:tcBorders>
          </w:tcPr>
          <w:p w:rsidR="00290CBE" w:rsidRPr="004B1B00" w:rsidRDefault="00552A1C" w:rsidP="004B1B00">
            <w:pPr>
              <w:jc w:val="both"/>
              <w:rPr>
                <w:rFonts w:ascii="Arial" w:hAnsi="Arial" w:cs="Arial"/>
                <w:b/>
              </w:rPr>
            </w:pPr>
            <w:r>
              <w:rPr>
                <w:rFonts w:ascii="Arial" w:hAnsi="Arial" w:cs="Arial"/>
                <w:b/>
              </w:rPr>
              <w:t>Commerciales</w:t>
            </w:r>
          </w:p>
        </w:tc>
        <w:tc>
          <w:tcPr>
            <w:tcW w:w="3543" w:type="dxa"/>
            <w:tcBorders>
              <w:top w:val="single" w:sz="4" w:space="0" w:color="auto"/>
              <w:left w:val="single" w:sz="4" w:space="0" w:color="auto"/>
              <w:bottom w:val="nil"/>
              <w:right w:val="single" w:sz="4" w:space="0" w:color="auto"/>
            </w:tcBorders>
          </w:tcPr>
          <w:p w:rsidR="00290CBE" w:rsidRPr="004B1B00" w:rsidRDefault="00290CBE" w:rsidP="004B1B00">
            <w:pPr>
              <w:jc w:val="both"/>
              <w:rPr>
                <w:rFonts w:ascii="Arial" w:hAnsi="Arial" w:cs="Arial"/>
              </w:rPr>
            </w:pPr>
          </w:p>
          <w:p w:rsidR="00290CBE" w:rsidRPr="004B1B00" w:rsidRDefault="00290CBE" w:rsidP="004B1B00">
            <w:pPr>
              <w:jc w:val="both"/>
              <w:rPr>
                <w:rFonts w:ascii="Arial" w:hAnsi="Arial" w:cs="Arial"/>
              </w:rPr>
            </w:pPr>
          </w:p>
        </w:tc>
        <w:tc>
          <w:tcPr>
            <w:tcW w:w="4820" w:type="dxa"/>
            <w:tcBorders>
              <w:top w:val="single" w:sz="4" w:space="0" w:color="auto"/>
              <w:left w:val="single" w:sz="4" w:space="0" w:color="auto"/>
              <w:bottom w:val="nil"/>
              <w:right w:val="single" w:sz="4" w:space="0" w:color="auto"/>
            </w:tcBorders>
          </w:tcPr>
          <w:p w:rsidR="00290CBE" w:rsidRPr="004B1B00" w:rsidRDefault="00290CBE" w:rsidP="004B1B00">
            <w:pPr>
              <w:jc w:val="both"/>
              <w:rPr>
                <w:rFonts w:ascii="Arial" w:hAnsi="Arial" w:cs="Arial"/>
              </w:rPr>
            </w:pPr>
          </w:p>
        </w:tc>
      </w:tr>
      <w:tr w:rsidR="007303EB" w:rsidRPr="0047549E" w:rsidTr="00F83AD5">
        <w:trPr>
          <w:trHeight w:val="1515"/>
        </w:trPr>
        <w:tc>
          <w:tcPr>
            <w:tcW w:w="1668" w:type="dxa"/>
            <w:vMerge/>
            <w:tcBorders>
              <w:right w:val="single" w:sz="4" w:space="0" w:color="auto"/>
            </w:tcBorders>
          </w:tcPr>
          <w:p w:rsidR="00290CBE" w:rsidRPr="004B1B00" w:rsidRDefault="00290CBE" w:rsidP="004B1B00">
            <w:pPr>
              <w:jc w:val="both"/>
              <w:rPr>
                <w:rFonts w:ascii="Arial" w:hAnsi="Arial" w:cs="Arial"/>
              </w:rPr>
            </w:pPr>
          </w:p>
        </w:tc>
        <w:tc>
          <w:tcPr>
            <w:tcW w:w="3543" w:type="dxa"/>
            <w:tcBorders>
              <w:top w:val="nil"/>
              <w:left w:val="single" w:sz="4" w:space="0" w:color="auto"/>
              <w:bottom w:val="nil"/>
              <w:right w:val="single" w:sz="4" w:space="0" w:color="auto"/>
            </w:tcBorders>
          </w:tcPr>
          <w:p w:rsidR="00290CBE" w:rsidRDefault="00290CBE" w:rsidP="004B1B00">
            <w:pPr>
              <w:jc w:val="both"/>
              <w:rPr>
                <w:rFonts w:ascii="Arial" w:hAnsi="Arial" w:cs="Arial"/>
                <w:sz w:val="24"/>
                <w:szCs w:val="24"/>
              </w:rPr>
            </w:pPr>
          </w:p>
          <w:p w:rsidR="00290CBE" w:rsidRDefault="00290CBE" w:rsidP="004B1B00">
            <w:pPr>
              <w:jc w:val="both"/>
              <w:rPr>
                <w:rFonts w:ascii="Arial" w:hAnsi="Arial" w:cs="Arial"/>
                <w:sz w:val="24"/>
                <w:szCs w:val="24"/>
              </w:rPr>
            </w:pPr>
          </w:p>
          <w:p w:rsidR="00290CBE" w:rsidRDefault="00290CBE" w:rsidP="004B1B00">
            <w:pPr>
              <w:jc w:val="both"/>
              <w:rPr>
                <w:rFonts w:ascii="Arial" w:hAnsi="Arial" w:cs="Arial"/>
                <w:sz w:val="24"/>
                <w:szCs w:val="24"/>
              </w:rPr>
            </w:pPr>
          </w:p>
          <w:p w:rsidR="00290CBE" w:rsidRDefault="00290CBE" w:rsidP="004B1B00">
            <w:pPr>
              <w:jc w:val="both"/>
              <w:rPr>
                <w:rFonts w:ascii="Arial" w:hAnsi="Arial" w:cs="Arial"/>
                <w:sz w:val="24"/>
                <w:szCs w:val="24"/>
              </w:rPr>
            </w:pPr>
          </w:p>
          <w:p w:rsidR="00290CBE" w:rsidRDefault="00290CBE" w:rsidP="004B1B00">
            <w:pPr>
              <w:jc w:val="both"/>
              <w:rPr>
                <w:rFonts w:ascii="Arial" w:hAnsi="Arial" w:cs="Arial"/>
                <w:sz w:val="24"/>
                <w:szCs w:val="24"/>
              </w:rPr>
            </w:pPr>
          </w:p>
        </w:tc>
        <w:tc>
          <w:tcPr>
            <w:tcW w:w="4820" w:type="dxa"/>
            <w:tcBorders>
              <w:top w:val="nil"/>
              <w:left w:val="single" w:sz="4" w:space="0" w:color="auto"/>
              <w:bottom w:val="nil"/>
              <w:right w:val="single" w:sz="4" w:space="0" w:color="auto"/>
            </w:tcBorders>
          </w:tcPr>
          <w:p w:rsidR="00290CBE" w:rsidRDefault="00290CBE" w:rsidP="004B1B00">
            <w:pPr>
              <w:jc w:val="both"/>
              <w:rPr>
                <w:rFonts w:ascii="Arial" w:hAnsi="Arial" w:cs="Arial"/>
                <w:sz w:val="24"/>
                <w:szCs w:val="24"/>
              </w:rPr>
            </w:pPr>
          </w:p>
        </w:tc>
      </w:tr>
      <w:tr w:rsidR="007303EB" w:rsidRPr="0047549E" w:rsidTr="00F83AD5">
        <w:trPr>
          <w:trHeight w:val="3318"/>
        </w:trPr>
        <w:tc>
          <w:tcPr>
            <w:tcW w:w="1668" w:type="dxa"/>
            <w:vMerge/>
            <w:tcBorders>
              <w:right w:val="single" w:sz="4" w:space="0" w:color="auto"/>
            </w:tcBorders>
          </w:tcPr>
          <w:p w:rsidR="00290CBE" w:rsidRDefault="00290CBE" w:rsidP="004B1B00">
            <w:pPr>
              <w:jc w:val="both"/>
              <w:rPr>
                <w:rFonts w:ascii="Arial" w:hAnsi="Arial" w:cs="Arial"/>
                <w:sz w:val="24"/>
                <w:szCs w:val="24"/>
              </w:rPr>
            </w:pPr>
          </w:p>
        </w:tc>
        <w:tc>
          <w:tcPr>
            <w:tcW w:w="3543" w:type="dxa"/>
            <w:tcBorders>
              <w:top w:val="nil"/>
              <w:left w:val="single" w:sz="4" w:space="0" w:color="auto"/>
              <w:bottom w:val="nil"/>
              <w:right w:val="single" w:sz="4" w:space="0" w:color="auto"/>
            </w:tcBorders>
          </w:tcPr>
          <w:p w:rsidR="00290CBE" w:rsidRDefault="00290CBE" w:rsidP="004B1B00">
            <w:pPr>
              <w:jc w:val="both"/>
              <w:rPr>
                <w:rFonts w:ascii="Arial" w:hAnsi="Arial" w:cs="Arial"/>
                <w:sz w:val="24"/>
                <w:szCs w:val="24"/>
              </w:rPr>
            </w:pPr>
          </w:p>
          <w:p w:rsidR="00290CBE" w:rsidRDefault="00290CBE" w:rsidP="004B1B00">
            <w:pPr>
              <w:jc w:val="both"/>
              <w:rPr>
                <w:rFonts w:ascii="Arial" w:hAnsi="Arial" w:cs="Arial"/>
                <w:sz w:val="24"/>
                <w:szCs w:val="24"/>
              </w:rPr>
            </w:pPr>
          </w:p>
        </w:tc>
        <w:tc>
          <w:tcPr>
            <w:tcW w:w="4820" w:type="dxa"/>
            <w:tcBorders>
              <w:top w:val="nil"/>
              <w:left w:val="single" w:sz="4" w:space="0" w:color="auto"/>
              <w:bottom w:val="nil"/>
              <w:right w:val="single" w:sz="4" w:space="0" w:color="auto"/>
            </w:tcBorders>
          </w:tcPr>
          <w:p w:rsidR="00290CBE" w:rsidRDefault="00290CBE" w:rsidP="004B1B00">
            <w:pPr>
              <w:jc w:val="both"/>
              <w:rPr>
                <w:rFonts w:ascii="Arial" w:hAnsi="Arial" w:cs="Arial"/>
                <w:sz w:val="24"/>
                <w:szCs w:val="24"/>
              </w:rPr>
            </w:pPr>
          </w:p>
        </w:tc>
      </w:tr>
      <w:tr w:rsidR="00F83AD5" w:rsidRPr="0047549E" w:rsidTr="00F83AD5">
        <w:trPr>
          <w:trHeight w:val="70"/>
        </w:trPr>
        <w:tc>
          <w:tcPr>
            <w:tcW w:w="1668" w:type="dxa"/>
            <w:vMerge/>
            <w:tcBorders>
              <w:right w:val="single" w:sz="4" w:space="0" w:color="auto"/>
            </w:tcBorders>
          </w:tcPr>
          <w:p w:rsidR="00290CBE" w:rsidRDefault="00290CBE" w:rsidP="004B1B00">
            <w:pPr>
              <w:jc w:val="both"/>
              <w:rPr>
                <w:rFonts w:ascii="Arial" w:hAnsi="Arial" w:cs="Arial"/>
                <w:sz w:val="24"/>
                <w:szCs w:val="24"/>
              </w:rPr>
            </w:pPr>
          </w:p>
        </w:tc>
        <w:tc>
          <w:tcPr>
            <w:tcW w:w="3543" w:type="dxa"/>
            <w:tcBorders>
              <w:top w:val="nil"/>
              <w:left w:val="single" w:sz="4" w:space="0" w:color="auto"/>
              <w:bottom w:val="single" w:sz="4" w:space="0" w:color="auto"/>
              <w:right w:val="single" w:sz="4" w:space="0" w:color="auto"/>
            </w:tcBorders>
          </w:tcPr>
          <w:p w:rsidR="00290CBE" w:rsidRDefault="00290CBE" w:rsidP="004B1B00">
            <w:pPr>
              <w:jc w:val="both"/>
              <w:rPr>
                <w:rFonts w:ascii="Arial" w:hAnsi="Arial" w:cs="Arial"/>
                <w:sz w:val="24"/>
                <w:szCs w:val="24"/>
              </w:rPr>
            </w:pPr>
          </w:p>
        </w:tc>
        <w:tc>
          <w:tcPr>
            <w:tcW w:w="4820" w:type="dxa"/>
            <w:tcBorders>
              <w:top w:val="nil"/>
              <w:left w:val="single" w:sz="4" w:space="0" w:color="auto"/>
              <w:bottom w:val="single" w:sz="4" w:space="0" w:color="auto"/>
              <w:right w:val="single" w:sz="4" w:space="0" w:color="auto"/>
            </w:tcBorders>
          </w:tcPr>
          <w:p w:rsidR="00290CBE" w:rsidRDefault="00290CBE" w:rsidP="004B1B00">
            <w:pPr>
              <w:jc w:val="both"/>
              <w:rPr>
                <w:rFonts w:ascii="Arial" w:hAnsi="Arial" w:cs="Arial"/>
                <w:sz w:val="24"/>
                <w:szCs w:val="24"/>
              </w:rPr>
            </w:pPr>
          </w:p>
        </w:tc>
      </w:tr>
    </w:tbl>
    <w:p w:rsidR="00290CBE" w:rsidRDefault="00290CBE" w:rsidP="004B1B00">
      <w:pPr>
        <w:shd w:val="clear" w:color="auto" w:fill="FFFFFF"/>
        <w:jc w:val="both"/>
        <w:rPr>
          <w:rFonts w:ascii="Arial" w:hAnsi="Arial" w:cs="Arial"/>
          <w:sz w:val="22"/>
          <w:szCs w:val="22"/>
        </w:rPr>
      </w:pPr>
    </w:p>
    <w:sectPr w:rsidR="00290CBE" w:rsidSect="004B1B00">
      <w:footerReference w:type="default" r:id="rId10"/>
      <w:pgSz w:w="11906" w:h="16838" w:code="9"/>
      <w:pgMar w:top="1134" w:right="1134" w:bottom="1134"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FC8" w:rsidRDefault="002F1FC8" w:rsidP="00D50F29">
      <w:r>
        <w:separator/>
      </w:r>
    </w:p>
  </w:endnote>
  <w:endnote w:type="continuationSeparator" w:id="0">
    <w:p w:rsidR="002F1FC8" w:rsidRDefault="002F1FC8" w:rsidP="00D5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0065"/>
      <w:docPartObj>
        <w:docPartGallery w:val="Page Numbers (Bottom of Page)"/>
        <w:docPartUnique/>
      </w:docPartObj>
    </w:sdtPr>
    <w:sdtEndPr/>
    <w:sdtContent>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2"/>
          <w:gridCol w:w="2640"/>
          <w:gridCol w:w="3064"/>
        </w:tblGrid>
        <w:tr w:rsidR="002F1FC8" w:rsidRPr="00044777" w:rsidTr="00610C65">
          <w:tc>
            <w:tcPr>
              <w:tcW w:w="6222" w:type="dxa"/>
              <w:gridSpan w:val="2"/>
            </w:tcPr>
            <w:p w:rsidR="002F1FC8" w:rsidRPr="00044777" w:rsidRDefault="002F1FC8" w:rsidP="006F61B7">
              <w:pPr>
                <w:rPr>
                  <w:rFonts w:ascii="Arial" w:hAnsi="Arial" w:cs="Arial"/>
                  <w:b/>
                  <w:sz w:val="20"/>
                  <w:szCs w:val="20"/>
                </w:rPr>
              </w:pPr>
              <w:r w:rsidRPr="00044777">
                <w:rPr>
                  <w:rFonts w:ascii="Arial" w:hAnsi="Arial" w:cs="Arial"/>
                  <w:b/>
                  <w:sz w:val="20"/>
                  <w:szCs w:val="20"/>
                </w:rPr>
                <w:t>BTS MAVET</w:t>
              </w:r>
              <w:r w:rsidR="006F61B7">
                <w:rPr>
                  <w:rFonts w:ascii="Arial" w:hAnsi="Arial" w:cs="Arial"/>
                  <w:b/>
                  <w:sz w:val="20"/>
                  <w:szCs w:val="20"/>
                </w:rPr>
                <w:t>P</w:t>
              </w:r>
              <w:r w:rsidRPr="00044777">
                <w:rPr>
                  <w:rFonts w:ascii="Arial" w:hAnsi="Arial" w:cs="Arial"/>
                  <w:b/>
                  <w:sz w:val="20"/>
                  <w:szCs w:val="20"/>
                </w:rPr>
                <w:t>M</w:t>
              </w:r>
            </w:p>
          </w:tc>
          <w:tc>
            <w:tcPr>
              <w:tcW w:w="3064" w:type="dxa"/>
            </w:tcPr>
            <w:p w:rsidR="002F1FC8" w:rsidRPr="00044777" w:rsidRDefault="002F1FC8" w:rsidP="00016E29">
              <w:pPr>
                <w:rPr>
                  <w:rFonts w:ascii="Arial" w:hAnsi="Arial" w:cs="Arial"/>
                  <w:b/>
                  <w:sz w:val="20"/>
                  <w:szCs w:val="20"/>
                </w:rPr>
              </w:pPr>
              <w:r w:rsidRPr="00044777">
                <w:rPr>
                  <w:rFonts w:ascii="Arial" w:hAnsi="Arial" w:cs="Arial"/>
                  <w:b/>
                  <w:sz w:val="20"/>
                  <w:szCs w:val="20"/>
                </w:rPr>
                <w:t>Session 201</w:t>
              </w:r>
              <w:r>
                <w:rPr>
                  <w:rFonts w:ascii="Arial" w:hAnsi="Arial" w:cs="Arial"/>
                  <w:b/>
                  <w:sz w:val="20"/>
                  <w:szCs w:val="20"/>
                </w:rPr>
                <w:t>6</w:t>
              </w:r>
            </w:p>
          </w:tc>
        </w:tr>
        <w:tr w:rsidR="002F1FC8" w:rsidRPr="00F11CDF" w:rsidTr="00610C65">
          <w:tc>
            <w:tcPr>
              <w:tcW w:w="3582" w:type="dxa"/>
            </w:tcPr>
            <w:p w:rsidR="002F1FC8" w:rsidRPr="00044777" w:rsidRDefault="002F1FC8" w:rsidP="00610C65">
              <w:pPr>
                <w:rPr>
                  <w:rFonts w:ascii="Arial" w:hAnsi="Arial" w:cs="Arial"/>
                  <w:b/>
                  <w:sz w:val="20"/>
                  <w:szCs w:val="20"/>
                </w:rPr>
              </w:pPr>
              <w:r w:rsidRPr="00044777">
                <w:rPr>
                  <w:rFonts w:ascii="Arial" w:hAnsi="Arial" w:cs="Arial"/>
                  <w:b/>
                  <w:sz w:val="20"/>
                  <w:szCs w:val="20"/>
                </w:rPr>
                <w:t>Gestion économique et juridique</w:t>
              </w:r>
            </w:p>
          </w:tc>
          <w:tc>
            <w:tcPr>
              <w:tcW w:w="2640" w:type="dxa"/>
              <w:shd w:val="clear" w:color="auto" w:fill="auto"/>
            </w:tcPr>
            <w:p w:rsidR="002F1FC8" w:rsidRPr="00044777" w:rsidRDefault="002F1FC8" w:rsidP="00610C65">
              <w:pPr>
                <w:rPr>
                  <w:rFonts w:ascii="Arial" w:hAnsi="Arial" w:cs="Arial"/>
                  <w:b/>
                  <w:sz w:val="20"/>
                  <w:szCs w:val="20"/>
                </w:rPr>
              </w:pPr>
              <w:r w:rsidRPr="00044777">
                <w:rPr>
                  <w:rFonts w:ascii="Arial" w:hAnsi="Arial" w:cs="Arial"/>
                  <w:b/>
                  <w:sz w:val="20"/>
                  <w:szCs w:val="20"/>
                </w:rPr>
                <w:t>Code : MME5EG</w:t>
              </w:r>
            </w:p>
          </w:tc>
          <w:tc>
            <w:tcPr>
              <w:tcW w:w="3064" w:type="dxa"/>
            </w:tcPr>
            <w:p w:rsidR="002F1FC8" w:rsidRPr="00F11CDF" w:rsidRDefault="002F1FC8" w:rsidP="00485E30">
              <w:pPr>
                <w:rPr>
                  <w:rFonts w:ascii="Arial" w:hAnsi="Arial" w:cs="Arial"/>
                  <w:b/>
                  <w:sz w:val="20"/>
                  <w:szCs w:val="20"/>
                </w:rPr>
              </w:pPr>
              <w:r w:rsidRPr="00044777">
                <w:rPr>
                  <w:rFonts w:ascii="Arial" w:hAnsi="Arial" w:cs="Arial"/>
                  <w:b/>
                  <w:sz w:val="20"/>
                  <w:szCs w:val="20"/>
                </w:rPr>
                <w:t xml:space="preserve">Page : </w:t>
              </w:r>
              <w:r w:rsidR="00250C52" w:rsidRPr="009F3D2E">
                <w:rPr>
                  <w:rFonts w:ascii="Arial" w:hAnsi="Arial" w:cs="Arial"/>
                  <w:b/>
                  <w:bCs/>
                  <w:sz w:val="20"/>
                  <w:szCs w:val="20"/>
                </w:rPr>
                <w:fldChar w:fldCharType="begin"/>
              </w:r>
              <w:r w:rsidRPr="009F3D2E">
                <w:rPr>
                  <w:rFonts w:ascii="Arial" w:hAnsi="Arial" w:cs="Arial"/>
                  <w:b/>
                  <w:bCs/>
                  <w:sz w:val="20"/>
                  <w:szCs w:val="20"/>
                </w:rPr>
                <w:instrText xml:space="preserve"> PAGE   \* MERGEFORMAT </w:instrText>
              </w:r>
              <w:r w:rsidR="00250C52" w:rsidRPr="009F3D2E">
                <w:rPr>
                  <w:rFonts w:ascii="Arial" w:hAnsi="Arial" w:cs="Arial"/>
                  <w:b/>
                  <w:bCs/>
                  <w:sz w:val="20"/>
                  <w:szCs w:val="20"/>
                </w:rPr>
                <w:fldChar w:fldCharType="separate"/>
              </w:r>
              <w:r w:rsidR="004B1B00">
                <w:rPr>
                  <w:rFonts w:ascii="Arial" w:hAnsi="Arial" w:cs="Arial"/>
                  <w:b/>
                  <w:bCs/>
                  <w:noProof/>
                  <w:sz w:val="20"/>
                  <w:szCs w:val="20"/>
                </w:rPr>
                <w:t>10</w:t>
              </w:r>
              <w:r w:rsidR="00250C52" w:rsidRPr="009F3D2E">
                <w:rPr>
                  <w:rFonts w:ascii="Arial" w:hAnsi="Arial" w:cs="Arial"/>
                  <w:b/>
                  <w:bCs/>
                  <w:sz w:val="20"/>
                  <w:szCs w:val="20"/>
                </w:rPr>
                <w:fldChar w:fldCharType="end"/>
              </w:r>
              <w:r w:rsidRPr="009F3D2E">
                <w:rPr>
                  <w:rFonts w:ascii="Arial" w:hAnsi="Arial" w:cs="Arial"/>
                  <w:b/>
                  <w:bCs/>
                  <w:sz w:val="20"/>
                  <w:szCs w:val="20"/>
                </w:rPr>
                <w:t>/</w:t>
              </w:r>
              <w:r>
                <w:rPr>
                  <w:rFonts w:ascii="Arial" w:hAnsi="Arial" w:cs="Arial"/>
                  <w:b/>
                  <w:bCs/>
                  <w:sz w:val="20"/>
                  <w:szCs w:val="20"/>
                </w:rPr>
                <w:t>10</w:t>
              </w:r>
            </w:p>
          </w:tc>
        </w:tr>
      </w:tbl>
      <w:p w:rsidR="002F1FC8" w:rsidRDefault="004B1B00">
        <w:pPr>
          <w:pStyle w:val="Pieddepage"/>
          <w:jc w:val="right"/>
        </w:pPr>
      </w:p>
    </w:sdtContent>
  </w:sdt>
  <w:p w:rsidR="002F1FC8" w:rsidRDefault="002F1FC8">
    <w:pPr>
      <w:pStyle w:val="Pieddepage"/>
    </w:pPr>
  </w:p>
  <w:p w:rsidR="002F1FC8" w:rsidRDefault="002F1F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FC8" w:rsidRDefault="002F1FC8" w:rsidP="00D50F29">
      <w:r>
        <w:separator/>
      </w:r>
    </w:p>
  </w:footnote>
  <w:footnote w:type="continuationSeparator" w:id="0">
    <w:p w:rsidR="002F1FC8" w:rsidRDefault="002F1FC8" w:rsidP="00D50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E1B"/>
    <w:multiLevelType w:val="hybridMultilevel"/>
    <w:tmpl w:val="547444C2"/>
    <w:lvl w:ilvl="0" w:tplc="CF6293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62301"/>
    <w:multiLevelType w:val="hybridMultilevel"/>
    <w:tmpl w:val="48E83AFE"/>
    <w:lvl w:ilvl="0" w:tplc="CF629330">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19B3ADA"/>
    <w:multiLevelType w:val="hybridMultilevel"/>
    <w:tmpl w:val="E94E14F0"/>
    <w:lvl w:ilvl="0" w:tplc="CF629330">
      <w:start w:val="1"/>
      <w:numFmt w:val="bullet"/>
      <w:lvlText w:val="-"/>
      <w:lvlJc w:val="left"/>
      <w:pPr>
        <w:ind w:left="360" w:hanging="360"/>
      </w:pPr>
      <w:rPr>
        <w:rFonts w:ascii="Arial" w:hAnsi="Arial" w:hint="default"/>
      </w:rPr>
    </w:lvl>
    <w:lvl w:ilvl="1" w:tplc="CF629330">
      <w:start w:val="1"/>
      <w:numFmt w:val="bullet"/>
      <w:lvlText w:val="-"/>
      <w:lvlJc w:val="left"/>
      <w:pPr>
        <w:ind w:left="1080" w:hanging="360"/>
      </w:pPr>
      <w:rPr>
        <w:rFonts w:ascii="Arial" w:hAnsi="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9BD377D"/>
    <w:multiLevelType w:val="multilevel"/>
    <w:tmpl w:val="FC46C464"/>
    <w:lvl w:ilvl="0">
      <w:start w:val="3"/>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15:restartNumberingAfterBreak="0">
    <w:nsid w:val="6BAF5F26"/>
    <w:multiLevelType w:val="hybridMultilevel"/>
    <w:tmpl w:val="245AEA66"/>
    <w:lvl w:ilvl="0" w:tplc="040C0019">
      <w:start w:val="1"/>
      <w:numFmt w:val="lowerLetter"/>
      <w:lvlText w:val="%1."/>
      <w:lvlJc w:val="left"/>
      <w:pPr>
        <w:tabs>
          <w:tab w:val="num" w:pos="-708"/>
        </w:tabs>
        <w:ind w:left="-708" w:hanging="360"/>
      </w:pPr>
      <w:rPr>
        <w:rFonts w:cs="Times New Roman"/>
      </w:rPr>
    </w:lvl>
    <w:lvl w:ilvl="1" w:tplc="040C0019" w:tentative="1">
      <w:start w:val="1"/>
      <w:numFmt w:val="lowerLetter"/>
      <w:lvlText w:val="%2."/>
      <w:lvlJc w:val="left"/>
      <w:pPr>
        <w:tabs>
          <w:tab w:val="num" w:pos="12"/>
        </w:tabs>
        <w:ind w:left="12" w:hanging="360"/>
      </w:pPr>
      <w:rPr>
        <w:rFonts w:cs="Times New Roman"/>
      </w:rPr>
    </w:lvl>
    <w:lvl w:ilvl="2" w:tplc="040C001B" w:tentative="1">
      <w:start w:val="1"/>
      <w:numFmt w:val="lowerRoman"/>
      <w:lvlText w:val="%3."/>
      <w:lvlJc w:val="right"/>
      <w:pPr>
        <w:tabs>
          <w:tab w:val="num" w:pos="732"/>
        </w:tabs>
        <w:ind w:left="732" w:hanging="180"/>
      </w:pPr>
      <w:rPr>
        <w:rFonts w:cs="Times New Roman"/>
      </w:rPr>
    </w:lvl>
    <w:lvl w:ilvl="3" w:tplc="040C000F" w:tentative="1">
      <w:start w:val="1"/>
      <w:numFmt w:val="decimal"/>
      <w:lvlText w:val="%4."/>
      <w:lvlJc w:val="left"/>
      <w:pPr>
        <w:tabs>
          <w:tab w:val="num" w:pos="1452"/>
        </w:tabs>
        <w:ind w:left="1452" w:hanging="360"/>
      </w:pPr>
      <w:rPr>
        <w:rFonts w:cs="Times New Roman"/>
      </w:rPr>
    </w:lvl>
    <w:lvl w:ilvl="4" w:tplc="040C0019" w:tentative="1">
      <w:start w:val="1"/>
      <w:numFmt w:val="lowerLetter"/>
      <w:lvlText w:val="%5."/>
      <w:lvlJc w:val="left"/>
      <w:pPr>
        <w:tabs>
          <w:tab w:val="num" w:pos="2172"/>
        </w:tabs>
        <w:ind w:left="2172" w:hanging="360"/>
      </w:pPr>
      <w:rPr>
        <w:rFonts w:cs="Times New Roman"/>
      </w:rPr>
    </w:lvl>
    <w:lvl w:ilvl="5" w:tplc="040C001B" w:tentative="1">
      <w:start w:val="1"/>
      <w:numFmt w:val="lowerRoman"/>
      <w:lvlText w:val="%6."/>
      <w:lvlJc w:val="right"/>
      <w:pPr>
        <w:tabs>
          <w:tab w:val="num" w:pos="2892"/>
        </w:tabs>
        <w:ind w:left="2892" w:hanging="180"/>
      </w:pPr>
      <w:rPr>
        <w:rFonts w:cs="Times New Roman"/>
      </w:rPr>
    </w:lvl>
    <w:lvl w:ilvl="6" w:tplc="040C000F" w:tentative="1">
      <w:start w:val="1"/>
      <w:numFmt w:val="decimal"/>
      <w:lvlText w:val="%7."/>
      <w:lvlJc w:val="left"/>
      <w:pPr>
        <w:tabs>
          <w:tab w:val="num" w:pos="3612"/>
        </w:tabs>
        <w:ind w:left="3612" w:hanging="360"/>
      </w:pPr>
      <w:rPr>
        <w:rFonts w:cs="Times New Roman"/>
      </w:rPr>
    </w:lvl>
    <w:lvl w:ilvl="7" w:tplc="040C0019" w:tentative="1">
      <w:start w:val="1"/>
      <w:numFmt w:val="lowerLetter"/>
      <w:lvlText w:val="%8."/>
      <w:lvlJc w:val="left"/>
      <w:pPr>
        <w:tabs>
          <w:tab w:val="num" w:pos="4332"/>
        </w:tabs>
        <w:ind w:left="4332" w:hanging="360"/>
      </w:pPr>
      <w:rPr>
        <w:rFonts w:cs="Times New Roman"/>
      </w:rPr>
    </w:lvl>
    <w:lvl w:ilvl="8" w:tplc="040C001B" w:tentative="1">
      <w:start w:val="1"/>
      <w:numFmt w:val="lowerRoman"/>
      <w:lvlText w:val="%9."/>
      <w:lvlJc w:val="right"/>
      <w:pPr>
        <w:tabs>
          <w:tab w:val="num" w:pos="5052"/>
        </w:tabs>
        <w:ind w:left="5052" w:hanging="180"/>
      </w:pPr>
      <w:rPr>
        <w:rFonts w:cs="Times New Roman"/>
      </w:rPr>
    </w:lvl>
  </w:abstractNum>
  <w:abstractNum w:abstractNumId="5" w15:restartNumberingAfterBreak="0">
    <w:nsid w:val="7A8806DA"/>
    <w:multiLevelType w:val="multilevel"/>
    <w:tmpl w:val="EB084D3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96463"/>
    <w:rsid w:val="00016E29"/>
    <w:rsid w:val="00061B65"/>
    <w:rsid w:val="000908E4"/>
    <w:rsid w:val="000B44C3"/>
    <w:rsid w:val="001A1559"/>
    <w:rsid w:val="001B3DDF"/>
    <w:rsid w:val="00205351"/>
    <w:rsid w:val="00250C52"/>
    <w:rsid w:val="00290CBE"/>
    <w:rsid w:val="002B1678"/>
    <w:rsid w:val="002F1FC8"/>
    <w:rsid w:val="003221F8"/>
    <w:rsid w:val="00322859"/>
    <w:rsid w:val="003656B2"/>
    <w:rsid w:val="003A7FE2"/>
    <w:rsid w:val="003B76EA"/>
    <w:rsid w:val="00415BD9"/>
    <w:rsid w:val="0044125A"/>
    <w:rsid w:val="0047549E"/>
    <w:rsid w:val="00480418"/>
    <w:rsid w:val="00485E30"/>
    <w:rsid w:val="00496463"/>
    <w:rsid w:val="004B1B00"/>
    <w:rsid w:val="004C3942"/>
    <w:rsid w:val="004D2BDA"/>
    <w:rsid w:val="00502274"/>
    <w:rsid w:val="00511751"/>
    <w:rsid w:val="00517629"/>
    <w:rsid w:val="00552A1C"/>
    <w:rsid w:val="0057477B"/>
    <w:rsid w:val="005912B8"/>
    <w:rsid w:val="0059525A"/>
    <w:rsid w:val="00610C65"/>
    <w:rsid w:val="0061162B"/>
    <w:rsid w:val="0066211E"/>
    <w:rsid w:val="0068400C"/>
    <w:rsid w:val="00691C50"/>
    <w:rsid w:val="006F561E"/>
    <w:rsid w:val="006F61B7"/>
    <w:rsid w:val="0072566F"/>
    <w:rsid w:val="007303EB"/>
    <w:rsid w:val="00732D2C"/>
    <w:rsid w:val="007C53A2"/>
    <w:rsid w:val="008447A7"/>
    <w:rsid w:val="008861CB"/>
    <w:rsid w:val="00893F31"/>
    <w:rsid w:val="008A53E0"/>
    <w:rsid w:val="008D0715"/>
    <w:rsid w:val="00912329"/>
    <w:rsid w:val="009445F1"/>
    <w:rsid w:val="00947B6E"/>
    <w:rsid w:val="009616CD"/>
    <w:rsid w:val="00974719"/>
    <w:rsid w:val="009E57F2"/>
    <w:rsid w:val="00A126C2"/>
    <w:rsid w:val="00A524D7"/>
    <w:rsid w:val="00A9169C"/>
    <w:rsid w:val="00AA28F2"/>
    <w:rsid w:val="00AB4254"/>
    <w:rsid w:val="00B124EB"/>
    <w:rsid w:val="00B33F66"/>
    <w:rsid w:val="00B6281F"/>
    <w:rsid w:val="00B632AF"/>
    <w:rsid w:val="00B94420"/>
    <w:rsid w:val="00BC569A"/>
    <w:rsid w:val="00BD067F"/>
    <w:rsid w:val="00BD5928"/>
    <w:rsid w:val="00BE71FA"/>
    <w:rsid w:val="00BF55FF"/>
    <w:rsid w:val="00C042DF"/>
    <w:rsid w:val="00C200B9"/>
    <w:rsid w:val="00C52E6F"/>
    <w:rsid w:val="00C6007B"/>
    <w:rsid w:val="00C74EA5"/>
    <w:rsid w:val="00CC6AF1"/>
    <w:rsid w:val="00D01D18"/>
    <w:rsid w:val="00D04EC1"/>
    <w:rsid w:val="00D1297D"/>
    <w:rsid w:val="00D12AD2"/>
    <w:rsid w:val="00D44DB4"/>
    <w:rsid w:val="00D50F29"/>
    <w:rsid w:val="00D73B7A"/>
    <w:rsid w:val="00DB7D2A"/>
    <w:rsid w:val="00DC7BD7"/>
    <w:rsid w:val="00DF2998"/>
    <w:rsid w:val="00E15BA7"/>
    <w:rsid w:val="00E26DEE"/>
    <w:rsid w:val="00E6361B"/>
    <w:rsid w:val="00E918F9"/>
    <w:rsid w:val="00F00EDE"/>
    <w:rsid w:val="00F0570D"/>
    <w:rsid w:val="00F36347"/>
    <w:rsid w:val="00F83AD5"/>
    <w:rsid w:val="00F93660"/>
    <w:rsid w:val="00F97E8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F201DB2-D326-4D63-A26C-44A089E7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6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9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96463"/>
    <w:pPr>
      <w:ind w:left="720"/>
      <w:contextualSpacing/>
    </w:pPr>
  </w:style>
  <w:style w:type="character" w:styleId="Lienhypertexte">
    <w:name w:val="Hyperlink"/>
    <w:basedOn w:val="Policepardfaut"/>
    <w:uiPriority w:val="99"/>
    <w:unhideWhenUsed/>
    <w:rsid w:val="00496463"/>
    <w:rPr>
      <w:color w:val="0000FF" w:themeColor="hyperlink"/>
      <w:u w:val="single"/>
    </w:rPr>
  </w:style>
  <w:style w:type="paragraph" w:styleId="En-tte">
    <w:name w:val="header"/>
    <w:basedOn w:val="Normal"/>
    <w:link w:val="En-tteCar"/>
    <w:uiPriority w:val="99"/>
    <w:unhideWhenUsed/>
    <w:rsid w:val="00D50F29"/>
    <w:pPr>
      <w:tabs>
        <w:tab w:val="center" w:pos="4536"/>
        <w:tab w:val="right" w:pos="9072"/>
      </w:tabs>
    </w:pPr>
  </w:style>
  <w:style w:type="character" w:customStyle="1" w:styleId="En-tteCar">
    <w:name w:val="En-tête Car"/>
    <w:basedOn w:val="Policepardfaut"/>
    <w:link w:val="En-tte"/>
    <w:uiPriority w:val="99"/>
    <w:rsid w:val="00D50F2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50F29"/>
    <w:pPr>
      <w:tabs>
        <w:tab w:val="center" w:pos="4536"/>
        <w:tab w:val="right" w:pos="9072"/>
      </w:tabs>
    </w:pPr>
  </w:style>
  <w:style w:type="character" w:customStyle="1" w:styleId="PieddepageCar">
    <w:name w:val="Pied de page Car"/>
    <w:basedOn w:val="Policepardfaut"/>
    <w:link w:val="Pieddepage"/>
    <w:uiPriority w:val="99"/>
    <w:rsid w:val="00D50F2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50F29"/>
    <w:rPr>
      <w:rFonts w:ascii="Tahoma" w:hAnsi="Tahoma" w:cs="Tahoma"/>
      <w:sz w:val="16"/>
      <w:szCs w:val="16"/>
    </w:rPr>
  </w:style>
  <w:style w:type="character" w:customStyle="1" w:styleId="TextedebullesCar">
    <w:name w:val="Texte de bulles Car"/>
    <w:basedOn w:val="Policepardfaut"/>
    <w:link w:val="Textedebulles"/>
    <w:uiPriority w:val="99"/>
    <w:semiHidden/>
    <w:rsid w:val="00D50F29"/>
    <w:rPr>
      <w:rFonts w:ascii="Tahoma" w:eastAsia="Times New Roman" w:hAnsi="Tahoma" w:cs="Tahoma"/>
      <w:sz w:val="16"/>
      <w:szCs w:val="16"/>
      <w:lang w:eastAsia="fr-FR"/>
    </w:rPr>
  </w:style>
  <w:style w:type="paragraph" w:styleId="Corpsdetexte">
    <w:name w:val="Body Text"/>
    <w:basedOn w:val="Normal"/>
    <w:link w:val="CorpsdetexteCar"/>
    <w:uiPriority w:val="99"/>
    <w:rsid w:val="00F00EDE"/>
    <w:pPr>
      <w:jc w:val="both"/>
    </w:pPr>
  </w:style>
  <w:style w:type="character" w:customStyle="1" w:styleId="CorpsdetexteCar">
    <w:name w:val="Corps de texte Car"/>
    <w:basedOn w:val="Policepardfaut"/>
    <w:link w:val="Corpsdetexte"/>
    <w:uiPriority w:val="99"/>
    <w:rsid w:val="00F00EDE"/>
    <w:rPr>
      <w:rFonts w:ascii="Times New Roman" w:eastAsia="Times New Roman" w:hAnsi="Times New Roman" w:cs="Times New Roman"/>
      <w:sz w:val="24"/>
      <w:szCs w:val="24"/>
      <w:lang w:eastAsia="fr-FR"/>
    </w:rPr>
  </w:style>
  <w:style w:type="paragraph" w:styleId="NormalWeb">
    <w:name w:val="Normal (Web)"/>
    <w:basedOn w:val="Normal"/>
    <w:uiPriority w:val="99"/>
    <w:rsid w:val="00F00EDE"/>
    <w:pPr>
      <w:spacing w:before="100" w:beforeAutospacing="1" w:after="100" w:afterAutospacing="1"/>
    </w:pPr>
    <w:rPr>
      <w:rFonts w:ascii="Arial Unicode MS" w:eastAsia="Calibri" w:hAnsi="Arial Unicode MS" w:cs="Arial Unicode MS"/>
    </w:rPr>
  </w:style>
  <w:style w:type="character" w:styleId="lev">
    <w:name w:val="Strong"/>
    <w:basedOn w:val="Policepardfaut"/>
    <w:uiPriority w:val="99"/>
    <w:qFormat/>
    <w:rsid w:val="00F00EDE"/>
    <w:rPr>
      <w:rFonts w:cs="Times New Roman"/>
      <w:b/>
    </w:rPr>
  </w:style>
  <w:style w:type="paragraph" w:customStyle="1" w:styleId="spip">
    <w:name w:val="spip"/>
    <w:basedOn w:val="Normal"/>
    <w:uiPriority w:val="99"/>
    <w:rsid w:val="00F00EDE"/>
    <w:pPr>
      <w:spacing w:before="100" w:beforeAutospacing="1" w:after="100" w:afterAutospacing="1"/>
    </w:pPr>
    <w:rPr>
      <w:rFonts w:ascii="Arial Unicode MS" w:eastAsia="Calibri" w:hAnsi="Arial Unicode MS" w:cs="Arial Unicode MS"/>
    </w:rPr>
  </w:style>
  <w:style w:type="paragraph" w:customStyle="1" w:styleId="Style1">
    <w:name w:val="Style1"/>
    <w:basedOn w:val="Normal"/>
    <w:uiPriority w:val="99"/>
    <w:rsid w:val="00F00EDE"/>
    <w:pPr>
      <w:widowControl w:val="0"/>
      <w:autoSpaceDE w:val="0"/>
      <w:autoSpaceDN w:val="0"/>
      <w:adjustRightInd w:val="0"/>
      <w:spacing w:line="209" w:lineRule="exact"/>
    </w:pPr>
    <w:rPr>
      <w:rFonts w:ascii="Franklin Gothic Demi Cond" w:hAnsi="Franklin Gothic Demi Cond"/>
      <w:lang w:eastAsia="ja-JP"/>
    </w:rPr>
  </w:style>
  <w:style w:type="character" w:customStyle="1" w:styleId="FontStyle27">
    <w:name w:val="Font Style27"/>
    <w:uiPriority w:val="99"/>
    <w:rsid w:val="00F00EDE"/>
    <w:rPr>
      <w:rFonts w:ascii="Franklin Gothic Demi Cond" w:hAnsi="Franklin Gothic Demi Cond"/>
      <w:b/>
      <w:sz w:val="18"/>
    </w:rPr>
  </w:style>
  <w:style w:type="character" w:customStyle="1" w:styleId="FontStyle46">
    <w:name w:val="Font Style46"/>
    <w:uiPriority w:val="99"/>
    <w:rsid w:val="00F00EDE"/>
    <w:rPr>
      <w:rFonts w:ascii="Times New Roman" w:hAnsi="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6754">
      <w:bodyDiv w:val="1"/>
      <w:marLeft w:val="58"/>
      <w:marRight w:val="58"/>
      <w:marTop w:val="58"/>
      <w:marBottom w:val="58"/>
      <w:divBdr>
        <w:top w:val="none" w:sz="0" w:space="0" w:color="auto"/>
        <w:left w:val="none" w:sz="0" w:space="0" w:color="auto"/>
        <w:bottom w:val="none" w:sz="0" w:space="0" w:color="auto"/>
        <w:right w:val="none" w:sz="0" w:space="0" w:color="auto"/>
      </w:divBdr>
      <w:divsChild>
        <w:div w:id="2033216050">
          <w:marLeft w:val="0"/>
          <w:marRight w:val="0"/>
          <w:marTop w:val="0"/>
          <w:marBottom w:val="0"/>
          <w:divBdr>
            <w:top w:val="none" w:sz="0" w:space="0" w:color="auto"/>
            <w:left w:val="none" w:sz="0" w:space="0" w:color="auto"/>
            <w:bottom w:val="none" w:sz="0" w:space="0" w:color="auto"/>
            <w:right w:val="none" w:sz="0" w:space="0" w:color="auto"/>
          </w:divBdr>
        </w:div>
        <w:div w:id="710767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intermatconstruction.com/2013/12/09/marche-mondial-des-materiels-en-2017-les-pays-qui-vont-comp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0997B-6267-46FB-9902-95DD05A2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3142</Words>
  <Characters>17287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LJF</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dmarion</dc:creator>
  <cp:lastModifiedBy>Jean-Luc Massey</cp:lastModifiedBy>
  <cp:revision>20</cp:revision>
  <cp:lastPrinted>2016-01-04T15:11:00Z</cp:lastPrinted>
  <dcterms:created xsi:type="dcterms:W3CDTF">2016-01-04T10:12:00Z</dcterms:created>
  <dcterms:modified xsi:type="dcterms:W3CDTF">2016-07-05T18:35:00Z</dcterms:modified>
</cp:coreProperties>
</file>