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1AD" w:rsidRDefault="00E276E5" w:rsidP="00D31E06">
      <w:pPr>
        <w:pStyle w:val="Titre"/>
        <w:jc w:val="center"/>
      </w:pPr>
      <w:r>
        <w:t xml:space="preserve">Dossier sujet 0 - Unité </w:t>
      </w:r>
      <w:r w:rsidR="000202F0">
        <w:t>U</w:t>
      </w:r>
      <w:r>
        <w:t>41 « Expression du besoin et cahier des charges fonctionnel »</w:t>
      </w:r>
    </w:p>
    <w:p w:rsidR="00315764" w:rsidRDefault="00315764" w:rsidP="00315764">
      <w:r w:rsidRPr="00315764">
        <w:rPr>
          <w:b/>
        </w:rPr>
        <w:t>Sujet</w:t>
      </w:r>
      <w:r>
        <w:t xml:space="preserve"> : Evolution d’une </w:t>
      </w:r>
      <w:r w:rsidR="00EB005D">
        <w:t xml:space="preserve">table de </w:t>
      </w:r>
      <w:r>
        <w:t>Station médicale</w:t>
      </w:r>
      <w:r w:rsidR="00B26675">
        <w:t xml:space="preserve"> de LDA (Laximétrie Dynamique Automatisée)</w:t>
      </w:r>
    </w:p>
    <w:p w:rsidR="00315764" w:rsidRDefault="00315764" w:rsidP="00315764">
      <w:pPr>
        <w:rPr>
          <w:b/>
        </w:rPr>
      </w:pPr>
    </w:p>
    <w:p w:rsidR="00315764" w:rsidRDefault="00315764" w:rsidP="00315764">
      <w:r>
        <w:rPr>
          <w:b/>
        </w:rPr>
        <w:t>Configuration du g</w:t>
      </w:r>
      <w:r w:rsidRPr="00315764">
        <w:rPr>
          <w:b/>
        </w:rPr>
        <w:t>roupe de projet</w:t>
      </w:r>
      <w:r>
        <w:t> : 3 étudiants</w:t>
      </w:r>
      <w:r w:rsidR="0093408D">
        <w:t>.</w:t>
      </w:r>
    </w:p>
    <w:p w:rsidR="00315764" w:rsidRPr="00315764" w:rsidRDefault="00315764" w:rsidP="00315764"/>
    <w:p w:rsidR="00E276E5" w:rsidRPr="00234FEF" w:rsidRDefault="00E276E5" w:rsidP="00AA547D">
      <w:pPr>
        <w:pStyle w:val="Titre1"/>
      </w:pPr>
      <w:r>
        <w:t>Rappel des o</w:t>
      </w:r>
      <w:r w:rsidRPr="00234FEF">
        <w:t>bjectif</w:t>
      </w:r>
      <w:r w:rsidR="0087798D">
        <w:t>s</w:t>
      </w:r>
      <w:r w:rsidRPr="00234FEF">
        <w:t xml:space="preserve"> de l’épreuve</w:t>
      </w:r>
    </w:p>
    <w:p w:rsidR="00E276E5" w:rsidRPr="0087798D" w:rsidRDefault="00E276E5" w:rsidP="00AA547D">
      <w:r w:rsidRPr="0087798D">
        <w:t>Cette épreuve d’une durée maximum de 20h par étudiant pris sur le temps scolaire doit permettre d’apprécier l’aptitude du candidat à :</w:t>
      </w:r>
    </w:p>
    <w:p w:rsidR="00E276E5" w:rsidRPr="0087798D" w:rsidRDefault="00E276E5" w:rsidP="004160AC">
      <w:pPr>
        <w:pStyle w:val="Paragraphedeliste"/>
        <w:numPr>
          <w:ilvl w:val="0"/>
          <w:numId w:val="18"/>
        </w:numPr>
      </w:pPr>
      <w:r w:rsidRPr="0087798D">
        <w:t>répondre à une demande d’étude de conception de produit (au sens large : innovation, reconception, évolution, optimisation, ...),</w:t>
      </w:r>
    </w:p>
    <w:p w:rsidR="00E276E5" w:rsidRPr="0087798D" w:rsidRDefault="00E276E5" w:rsidP="004160AC">
      <w:pPr>
        <w:pStyle w:val="Paragraphedeliste"/>
        <w:numPr>
          <w:ilvl w:val="0"/>
          <w:numId w:val="18"/>
        </w:numPr>
      </w:pPr>
      <w:r w:rsidRPr="0087798D">
        <w:t>formaliser celle-ci sous forme de cahier des charges fonctionnel.</w:t>
      </w:r>
    </w:p>
    <w:p w:rsidR="00E276E5" w:rsidRDefault="00E276E5" w:rsidP="00AA547D"/>
    <w:p w:rsidR="00E276E5" w:rsidRPr="00AA547D" w:rsidRDefault="00E276E5" w:rsidP="00AA547D">
      <w:r w:rsidRPr="00AA547D">
        <w:t xml:space="preserve">A partir du présent dossier sujet, chaque candidat élabore un dossier numérique de présentation du cahier des charges fonctionnel </w:t>
      </w:r>
      <w:r w:rsidR="0087798D" w:rsidRPr="00AA547D">
        <w:t>(</w:t>
      </w:r>
      <w:r w:rsidRPr="00AA547D">
        <w:t>limité à 15 pages hors annexes</w:t>
      </w:r>
      <w:r w:rsidR="0087798D" w:rsidRPr="00AA547D">
        <w:t>)</w:t>
      </w:r>
      <w:r w:rsidRPr="00AA547D">
        <w:t>. Ce dossier décrit le besoin dans son contexte et son environnement, recense l’ensemble des contraintes technico économiques et présente tout ou partie du cahier des charges fonctionnel nécessaire pour mener à bien le projet de conception attendu.</w:t>
      </w:r>
      <w:r w:rsidR="0087798D" w:rsidRPr="00AA547D">
        <w:t xml:space="preserve"> Le dossier est un support aux échanges avec l’équipe enseignante et sera soutenu en épreuve ponctuelle orale en fin de 2ème année.</w:t>
      </w:r>
    </w:p>
    <w:p w:rsidR="00E276E5" w:rsidRDefault="00E276E5" w:rsidP="00AA547D"/>
    <w:p w:rsidR="00E276E5" w:rsidRDefault="0087798D" w:rsidP="00AA547D">
      <w:pPr>
        <w:pStyle w:val="Titre1"/>
      </w:pPr>
      <w:r>
        <w:t>Présentation du dossier sujet de projet</w:t>
      </w:r>
    </w:p>
    <w:p w:rsidR="0087798D" w:rsidRDefault="00FC37A7" w:rsidP="00AA547D">
      <w:pPr>
        <w:pStyle w:val="Titre2"/>
      </w:pPr>
      <w:r>
        <w:t>Contexte de l’étude</w:t>
      </w:r>
    </w:p>
    <w:p w:rsidR="00153F4C" w:rsidRPr="00153F4C" w:rsidRDefault="00153F4C" w:rsidP="00AA547D">
      <w:pPr>
        <w:pStyle w:val="Titre3"/>
      </w:pPr>
      <w:r>
        <w:t>Présentation de l’entreprise</w:t>
      </w:r>
      <w:r w:rsidR="00FC37A7" w:rsidRPr="00FC37A7">
        <w:t xml:space="preserve"> </w:t>
      </w:r>
      <w:r w:rsidR="00FC37A7">
        <w:t>GeNouRob</w:t>
      </w:r>
    </w:p>
    <w:p w:rsidR="00153F4C" w:rsidRDefault="0087798D" w:rsidP="00AA547D">
      <w:r>
        <w:t>L’entreprise partenaire est la société Ge</w:t>
      </w:r>
      <w:r w:rsidR="00153F4C">
        <w:t>N</w:t>
      </w:r>
      <w:r>
        <w:t>ou</w:t>
      </w:r>
      <w:r w:rsidR="00153F4C">
        <w:t>R</w:t>
      </w:r>
      <w:r>
        <w:t>ob</w:t>
      </w:r>
      <w:r w:rsidR="00153F4C">
        <w:t xml:space="preserve">. Cette société dispose d'une expertise dans la détection des lésions ligamentaires, dans le suivi de la cicatrisation et de la rééducation. Son développement s’est constitué autour de son produit phare de détection des lésions </w:t>
      </w:r>
      <w:r w:rsidR="00AA46A3">
        <w:t xml:space="preserve">des ligaments croisés antérieur </w:t>
      </w:r>
      <w:r w:rsidR="00153F4C">
        <w:t xml:space="preserve">du genou : le GNRB (cf. </w:t>
      </w:r>
      <w:r w:rsidR="00C06AA0">
        <w:fldChar w:fldCharType="begin"/>
      </w:r>
      <w:r w:rsidR="00153F4C">
        <w:instrText xml:space="preserve"> REF _Ref432512445 \h </w:instrText>
      </w:r>
      <w:r w:rsidR="00C06AA0">
        <w:fldChar w:fldCharType="separate"/>
      </w:r>
      <w:r w:rsidR="00645656">
        <w:t xml:space="preserve">Figure </w:t>
      </w:r>
      <w:r w:rsidR="00645656">
        <w:rPr>
          <w:noProof/>
        </w:rPr>
        <w:t>1</w:t>
      </w:r>
      <w:r w:rsidR="00C06AA0">
        <w:fldChar w:fldCharType="end"/>
      </w:r>
      <w:r w:rsidR="00153F4C">
        <w:t>)</w:t>
      </w:r>
      <w:r w:rsidR="00CD443C">
        <w:t xml:space="preserve">. </w:t>
      </w:r>
    </w:p>
    <w:p w:rsidR="00153F4C" w:rsidRDefault="00153F4C" w:rsidP="00AA547D">
      <w:pPr>
        <w:pStyle w:val="Lgende"/>
      </w:pPr>
      <w:r>
        <w:rPr>
          <w:noProof/>
          <w:lang w:eastAsia="fr-FR"/>
        </w:rPr>
        <w:drawing>
          <wp:inline distT="0" distB="0" distL="0" distR="0">
            <wp:extent cx="5387571" cy="2764675"/>
            <wp:effectExtent l="19050" t="0" r="3579" b="0"/>
            <wp:docPr id="1" name="Image 1" descr="GNRB - Laximè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NRB - Laximètre"/>
                    <pic:cNvPicPr>
                      <a:picLocks noChangeAspect="1" noChangeArrowheads="1"/>
                    </pic:cNvPicPr>
                  </pic:nvPicPr>
                  <pic:blipFill>
                    <a:blip r:embed="rId8" cstate="print"/>
                    <a:srcRect/>
                    <a:stretch>
                      <a:fillRect/>
                    </a:stretch>
                  </pic:blipFill>
                  <pic:spPr bwMode="auto">
                    <a:xfrm>
                      <a:off x="0" y="0"/>
                      <a:ext cx="5391519" cy="2766701"/>
                    </a:xfrm>
                    <a:prstGeom prst="rect">
                      <a:avLst/>
                    </a:prstGeom>
                    <a:noFill/>
                    <a:ln w="9525">
                      <a:noFill/>
                      <a:miter lim="800000"/>
                      <a:headEnd/>
                      <a:tailEnd/>
                    </a:ln>
                  </pic:spPr>
                </pic:pic>
              </a:graphicData>
            </a:graphic>
          </wp:inline>
        </w:drawing>
      </w:r>
    </w:p>
    <w:p w:rsidR="00153F4C" w:rsidRDefault="00153F4C" w:rsidP="00AA547D">
      <w:pPr>
        <w:pStyle w:val="Lgende"/>
      </w:pPr>
      <w:bookmarkStart w:id="0" w:name="_Ref432512445"/>
      <w:r>
        <w:t xml:space="preserve">Figure </w:t>
      </w:r>
      <w:r w:rsidR="00C06AA0">
        <w:fldChar w:fldCharType="begin"/>
      </w:r>
      <w:r w:rsidR="004B06A3">
        <w:instrText xml:space="preserve"> SEQ Figure \* ARABIC </w:instrText>
      </w:r>
      <w:r w:rsidR="00C06AA0">
        <w:fldChar w:fldCharType="separate"/>
      </w:r>
      <w:r w:rsidR="00645656">
        <w:rPr>
          <w:noProof/>
        </w:rPr>
        <w:t>1</w:t>
      </w:r>
      <w:r w:rsidR="00C06AA0">
        <w:rPr>
          <w:noProof/>
        </w:rPr>
        <w:fldChar w:fldCharType="end"/>
      </w:r>
      <w:bookmarkEnd w:id="0"/>
    </w:p>
    <w:p w:rsidR="0093408D" w:rsidRDefault="0093408D" w:rsidP="00AA547D">
      <w:r>
        <w:t>Pour comprendre le fonctionnement du GNRB, se référer à la présentation du site internet de l’entreprise (voir ci-dessous).</w:t>
      </w:r>
    </w:p>
    <w:p w:rsidR="00AA547D" w:rsidRDefault="00AA547D" w:rsidP="00AA547D"/>
    <w:p w:rsidR="00153F4C" w:rsidRDefault="00153F4C" w:rsidP="00AA547D">
      <w:pPr>
        <w:pStyle w:val="Titre3"/>
      </w:pPr>
      <w:r>
        <w:t>Fiche signalétique</w:t>
      </w:r>
    </w:p>
    <w:p w:rsidR="0087798D" w:rsidRDefault="0087798D" w:rsidP="00AA547D"/>
    <w:p w:rsidR="0087798D" w:rsidRDefault="0087798D" w:rsidP="00AA547D">
      <w:r w:rsidRPr="00331D64">
        <w:rPr>
          <w:b/>
        </w:rPr>
        <w:t>ENTREPRISE</w:t>
      </w:r>
      <w:r w:rsidRPr="0087798D">
        <w:t> : G</w:t>
      </w:r>
      <w:r>
        <w:t>enourob</w:t>
      </w:r>
    </w:p>
    <w:p w:rsidR="00CD443C" w:rsidRDefault="00CD443C" w:rsidP="00AA547D">
      <w:r w:rsidRPr="00CD443C">
        <w:rPr>
          <w:b/>
        </w:rPr>
        <w:t>Directeur général</w:t>
      </w:r>
      <w:r>
        <w:t> : M. Stéphane NOUVEAU</w:t>
      </w:r>
    </w:p>
    <w:p w:rsidR="0087798D" w:rsidRDefault="0087798D" w:rsidP="00AA547D">
      <w:r w:rsidRPr="0087798D">
        <w:t>Forme juridique</w:t>
      </w:r>
      <w:r>
        <w:t> : SAS</w:t>
      </w:r>
    </w:p>
    <w:p w:rsidR="0087798D" w:rsidRPr="0087798D" w:rsidRDefault="0087798D" w:rsidP="00AA547D">
      <w:pPr>
        <w:rPr>
          <w:rFonts w:cs="Arial"/>
        </w:rPr>
      </w:pPr>
      <w:r w:rsidRPr="0087798D">
        <w:rPr>
          <w:rFonts w:cs="Arial"/>
          <w:b/>
        </w:rPr>
        <w:t>Secteur d’activité</w:t>
      </w:r>
      <w:r w:rsidRPr="0087798D">
        <w:rPr>
          <w:rFonts w:cs="Arial"/>
        </w:rPr>
        <w:t xml:space="preserve"> : </w:t>
      </w:r>
      <w:r w:rsidRPr="0087798D">
        <w:t xml:space="preserve">Commerce de gros (commerce interentreprises) de produits pharmaceutiques (4646Z) </w:t>
      </w:r>
      <w:r>
        <w:t xml:space="preserve">plus précisément : </w:t>
      </w:r>
      <w:r w:rsidRPr="0087798D">
        <w:t xml:space="preserve"> </w:t>
      </w:r>
      <w:r w:rsidRPr="0087798D">
        <w:rPr>
          <w:rFonts w:cs="Arial"/>
        </w:rPr>
        <w:t>Appareillage médical</w:t>
      </w:r>
    </w:p>
    <w:p w:rsidR="0087798D" w:rsidRPr="0087798D" w:rsidRDefault="0087798D" w:rsidP="00AA547D"/>
    <w:p w:rsidR="00960719" w:rsidRDefault="0087798D" w:rsidP="00AA547D">
      <w:r w:rsidRPr="0087798D">
        <w:rPr>
          <w:rFonts w:cs="Arial"/>
          <w:b/>
        </w:rPr>
        <w:t>Adresse</w:t>
      </w:r>
      <w:r w:rsidRPr="0087798D">
        <w:rPr>
          <w:rFonts w:cs="Arial"/>
        </w:rPr>
        <w:t xml:space="preserve"> : </w:t>
      </w:r>
      <w:r w:rsidR="00960719">
        <w:rPr>
          <w:rFonts w:cs="Arial"/>
        </w:rPr>
        <w:tab/>
      </w:r>
      <w:r w:rsidR="00960719">
        <w:t>Bâtiment 60</w:t>
      </w:r>
    </w:p>
    <w:p w:rsidR="00960719" w:rsidRDefault="00960719" w:rsidP="00AA547D">
      <w:r>
        <w:tab/>
      </w:r>
      <w:r>
        <w:tab/>
        <w:t>Rue du Chef Bataillon Henri Géret</w:t>
      </w:r>
    </w:p>
    <w:p w:rsidR="0087798D" w:rsidRPr="0087798D" w:rsidRDefault="00960719" w:rsidP="00AA547D">
      <w:pPr>
        <w:rPr>
          <w:rFonts w:cs="Arial"/>
        </w:rPr>
      </w:pPr>
      <w:r>
        <w:tab/>
      </w:r>
      <w:r>
        <w:tab/>
        <w:t>53 000 LAVAL</w:t>
      </w:r>
    </w:p>
    <w:p w:rsidR="0087798D" w:rsidRPr="0087798D" w:rsidRDefault="0087798D" w:rsidP="00AA547D"/>
    <w:p w:rsidR="0087798D" w:rsidRPr="0087798D" w:rsidRDefault="0087798D" w:rsidP="00AA547D">
      <w:r w:rsidRPr="00960719">
        <w:rPr>
          <w:b/>
        </w:rPr>
        <w:t>Chiffre d’affaire</w:t>
      </w:r>
      <w:r w:rsidR="00AA46A3">
        <w:rPr>
          <w:b/>
        </w:rPr>
        <w:t xml:space="preserve"> 2014</w:t>
      </w:r>
      <w:r w:rsidRPr="0087798D">
        <w:t xml:space="preserve"> : </w:t>
      </w:r>
      <w:r w:rsidR="00AA46A3">
        <w:t xml:space="preserve">425 000 </w:t>
      </w:r>
      <w:r w:rsidR="00AA46A3">
        <w:rPr>
          <w:rFonts w:cs="Arial"/>
        </w:rPr>
        <w:t>€</w:t>
      </w:r>
      <w:r w:rsidRPr="0087798D">
        <w:tab/>
      </w:r>
      <w:r w:rsidRPr="00960719">
        <w:rPr>
          <w:b/>
        </w:rPr>
        <w:t>Effectif</w:t>
      </w:r>
      <w:r w:rsidRPr="0087798D">
        <w:t xml:space="preserve"> : </w:t>
      </w:r>
      <w:r w:rsidR="00AA46A3">
        <w:t>11 salariés</w:t>
      </w:r>
    </w:p>
    <w:p w:rsidR="0087798D" w:rsidRPr="0087798D" w:rsidRDefault="0087798D" w:rsidP="00AA547D"/>
    <w:p w:rsidR="00960719" w:rsidRPr="0087798D" w:rsidRDefault="0087798D" w:rsidP="00AA547D">
      <w:r w:rsidRPr="00FC37A7">
        <w:rPr>
          <w:b/>
        </w:rPr>
        <w:t>Interlocuteur</w:t>
      </w:r>
      <w:r w:rsidR="00960719" w:rsidRPr="00FC37A7">
        <w:rPr>
          <w:b/>
        </w:rPr>
        <w:t xml:space="preserve"> du projet</w:t>
      </w:r>
      <w:r w:rsidRPr="0087798D">
        <w:t xml:space="preserve"> : </w:t>
      </w:r>
      <w:r w:rsidR="00960719" w:rsidRPr="00FC37A7">
        <w:rPr>
          <w:b/>
        </w:rPr>
        <w:tab/>
      </w:r>
      <w:r w:rsidR="00CD443C">
        <w:t xml:space="preserve">Mme </w:t>
      </w:r>
      <w:r w:rsidR="00960719">
        <w:t>Nadège MACKE</w:t>
      </w:r>
      <w:r w:rsidR="00FC37A7">
        <w:t xml:space="preserve">, </w:t>
      </w:r>
      <w:r w:rsidR="00960719">
        <w:t>Ingénieur</w:t>
      </w:r>
      <w:r w:rsidR="00CD443C">
        <w:t>e</w:t>
      </w:r>
      <w:r w:rsidR="00960719">
        <w:t xml:space="preserve"> Qualité</w:t>
      </w:r>
    </w:p>
    <w:p w:rsidR="00960719" w:rsidRPr="0087798D" w:rsidRDefault="00960719" w:rsidP="00AA547D"/>
    <w:p w:rsidR="0087798D" w:rsidRPr="0087798D" w:rsidRDefault="0087798D" w:rsidP="00AA547D">
      <w:r w:rsidRPr="00960719">
        <w:rPr>
          <w:b/>
        </w:rPr>
        <w:t>Tel</w:t>
      </w:r>
      <w:r w:rsidRPr="0087798D">
        <w:t xml:space="preserve"> : </w:t>
      </w:r>
      <w:r w:rsidR="00960719" w:rsidRPr="00960719">
        <w:t>02 43 90 43 01</w:t>
      </w:r>
    </w:p>
    <w:p w:rsidR="0087798D" w:rsidRPr="0087798D" w:rsidRDefault="0087798D" w:rsidP="00AA547D">
      <w:r w:rsidRPr="00960719">
        <w:rPr>
          <w:b/>
        </w:rPr>
        <w:t>Email</w:t>
      </w:r>
      <w:r w:rsidRPr="0087798D">
        <w:t> : contact@genourob.com</w:t>
      </w:r>
    </w:p>
    <w:p w:rsidR="0087798D" w:rsidRDefault="00960719" w:rsidP="00AA547D">
      <w:r w:rsidRPr="00960719">
        <w:t>Site Internet à consulter</w:t>
      </w:r>
      <w:r>
        <w:t> : www.genourob.com</w:t>
      </w:r>
    </w:p>
    <w:p w:rsidR="00153F4C" w:rsidRPr="0087798D" w:rsidRDefault="00153F4C" w:rsidP="00AA547D"/>
    <w:p w:rsidR="00960719" w:rsidRDefault="00FC37A7" w:rsidP="00AA547D">
      <w:pPr>
        <w:pStyle w:val="Titre2"/>
      </w:pPr>
      <w:r>
        <w:t xml:space="preserve">Environnement d’étude : </w:t>
      </w:r>
      <w:r w:rsidR="00153F4C">
        <w:t xml:space="preserve">La station </w:t>
      </w:r>
      <w:r w:rsidR="00B26675">
        <w:t>de LDA</w:t>
      </w:r>
    </w:p>
    <w:p w:rsidR="00960719" w:rsidRPr="00416E7C" w:rsidRDefault="00153F4C" w:rsidP="00AA547D">
      <w:r>
        <w:t xml:space="preserve">Parmi les produits commercialisés par GeNouRob, la station </w:t>
      </w:r>
      <w:r w:rsidR="00B26675">
        <w:t xml:space="preserve">de LDA </w:t>
      </w:r>
      <w:r>
        <w:t>est l’ensemble le plus complet.</w:t>
      </w:r>
      <w:r w:rsidR="00B00869">
        <w:t xml:space="preserve"> </w:t>
      </w:r>
      <w:r w:rsidR="0031760F" w:rsidRPr="00416E7C">
        <w:t>Elle est composée de différents appareils de mesure (GNRB, ROTAM,…) pilotés par une application sur poste informatique et d’</w:t>
      </w:r>
      <w:r w:rsidR="00B00869" w:rsidRPr="00416E7C">
        <w:t>une table de LDA</w:t>
      </w:r>
      <w:r w:rsidRPr="00416E7C">
        <w:t xml:space="preserve"> </w:t>
      </w:r>
      <w:r w:rsidR="00B00869" w:rsidRPr="00416E7C">
        <w:t xml:space="preserve">sur laquelle ils seront positionnés et maintenus. </w:t>
      </w:r>
      <w:r w:rsidR="00B26675" w:rsidRPr="00416E7C">
        <w:t>Sa modularité permet</w:t>
      </w:r>
      <w:r w:rsidRPr="00416E7C">
        <w:t xml:space="preserve"> d’effectuer les mesures de rotation, de translation tibiale et des traitements adaptés (cf. </w:t>
      </w:r>
      <w:fldSimple w:instr=" REF _Ref432512623 \h  \* MERGEFORMAT ">
        <w:r w:rsidR="00645656" w:rsidRPr="00416E7C">
          <w:t xml:space="preserve">Figure </w:t>
        </w:r>
        <w:r w:rsidR="00645656" w:rsidRPr="00416E7C">
          <w:rPr>
            <w:noProof/>
          </w:rPr>
          <w:t>2</w:t>
        </w:r>
      </w:fldSimple>
      <w:r w:rsidRPr="00416E7C">
        <w:t>).</w:t>
      </w:r>
    </w:p>
    <w:p w:rsidR="0032203D" w:rsidRPr="00416E7C" w:rsidRDefault="0032203D" w:rsidP="00AA547D"/>
    <w:p w:rsidR="00960719" w:rsidRDefault="00153F4C" w:rsidP="0032203D">
      <w:pPr>
        <w:jc w:val="center"/>
      </w:pPr>
      <w:r>
        <w:rPr>
          <w:noProof/>
          <w:lang w:eastAsia="fr-FR"/>
        </w:rPr>
        <w:drawing>
          <wp:inline distT="0" distB="0" distL="0" distR="0">
            <wp:extent cx="2578652" cy="3051544"/>
            <wp:effectExtent l="0" t="0" r="0" b="0"/>
            <wp:docPr id="4" name="fbox_content_img" descr="http://www.genourob.com/images/NMS/position%20repl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ox_content_img" descr="http://www.genourob.com/images/NMS/position%20replie.jpg"/>
                    <pic:cNvPicPr>
                      <a:picLocks noChangeAspect="1" noChangeArrowheads="1"/>
                    </pic:cNvPicPr>
                  </pic:nvPicPr>
                  <pic:blipFill>
                    <a:blip r:embed="rId9" cstate="print"/>
                    <a:srcRect l="28755" r="27066"/>
                    <a:stretch>
                      <a:fillRect/>
                    </a:stretch>
                  </pic:blipFill>
                  <pic:spPr bwMode="auto">
                    <a:xfrm>
                      <a:off x="0" y="0"/>
                      <a:ext cx="2587542" cy="3062065"/>
                    </a:xfrm>
                    <a:prstGeom prst="rect">
                      <a:avLst/>
                    </a:prstGeom>
                    <a:noFill/>
                    <a:ln w="9525">
                      <a:noFill/>
                      <a:miter lim="800000"/>
                      <a:headEnd/>
                      <a:tailEnd/>
                    </a:ln>
                  </pic:spPr>
                </pic:pic>
              </a:graphicData>
            </a:graphic>
          </wp:inline>
        </w:drawing>
      </w:r>
      <w:r w:rsidR="0032203D">
        <w:rPr>
          <w:noProof/>
          <w:lang w:eastAsia="fr-FR"/>
        </w:rPr>
        <w:t xml:space="preserve">  </w:t>
      </w:r>
      <w:r>
        <w:rPr>
          <w:noProof/>
          <w:lang w:eastAsia="fr-FR"/>
        </w:rPr>
        <w:drawing>
          <wp:inline distT="0" distB="0" distL="0" distR="0">
            <wp:extent cx="2753833" cy="3040912"/>
            <wp:effectExtent l="0" t="0" r="0" b="0"/>
            <wp:docPr id="7" name="fbox_content_img" descr="http://www.genourob.com/images/NMS/position%20trav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ox_content_img" descr="http://www.genourob.com/images/NMS/position%20travail.jpg"/>
                    <pic:cNvPicPr>
                      <a:picLocks noChangeAspect="1" noChangeArrowheads="1"/>
                    </pic:cNvPicPr>
                  </pic:nvPicPr>
                  <pic:blipFill>
                    <a:blip r:embed="rId10" cstate="print"/>
                    <a:srcRect l="30509" r="22002"/>
                    <a:stretch>
                      <a:fillRect/>
                    </a:stretch>
                  </pic:blipFill>
                  <pic:spPr bwMode="auto">
                    <a:xfrm>
                      <a:off x="0" y="0"/>
                      <a:ext cx="2757533" cy="3044998"/>
                    </a:xfrm>
                    <a:prstGeom prst="rect">
                      <a:avLst/>
                    </a:prstGeom>
                    <a:noFill/>
                    <a:ln w="9525">
                      <a:noFill/>
                      <a:miter lim="800000"/>
                      <a:headEnd/>
                      <a:tailEnd/>
                    </a:ln>
                  </pic:spPr>
                </pic:pic>
              </a:graphicData>
            </a:graphic>
          </wp:inline>
        </w:drawing>
      </w:r>
    </w:p>
    <w:p w:rsidR="00960719" w:rsidRDefault="00153F4C" w:rsidP="00AA547D">
      <w:pPr>
        <w:pStyle w:val="Lgende"/>
      </w:pPr>
      <w:bookmarkStart w:id="1" w:name="_Ref432512623"/>
      <w:r>
        <w:t xml:space="preserve">Figure </w:t>
      </w:r>
      <w:r w:rsidR="00C06AA0">
        <w:fldChar w:fldCharType="begin"/>
      </w:r>
      <w:r w:rsidR="004B06A3">
        <w:instrText xml:space="preserve"> SEQ Figure \* ARABIC </w:instrText>
      </w:r>
      <w:r w:rsidR="00C06AA0">
        <w:fldChar w:fldCharType="separate"/>
      </w:r>
      <w:r w:rsidR="00645656">
        <w:rPr>
          <w:noProof/>
        </w:rPr>
        <w:t>2</w:t>
      </w:r>
      <w:r w:rsidR="00C06AA0">
        <w:rPr>
          <w:noProof/>
        </w:rPr>
        <w:fldChar w:fldCharType="end"/>
      </w:r>
      <w:bookmarkEnd w:id="1"/>
    </w:p>
    <w:p w:rsidR="007F7C16" w:rsidRDefault="00B00869" w:rsidP="00AA547D">
      <w:r w:rsidRPr="00416E7C">
        <w:t>La</w:t>
      </w:r>
      <w:r w:rsidR="00153F4C" w:rsidRPr="00416E7C">
        <w:t xml:space="preserve"> table </w:t>
      </w:r>
      <w:r w:rsidR="007F7C16" w:rsidRPr="00416E7C">
        <w:t xml:space="preserve">de LDA </w:t>
      </w:r>
      <w:r w:rsidR="00153F4C" w:rsidRPr="00416E7C">
        <w:t xml:space="preserve">est une avancée par rapport à </w:t>
      </w:r>
      <w:r w:rsidR="0032203D" w:rsidRPr="00416E7C">
        <w:t>l’</w:t>
      </w:r>
      <w:r w:rsidR="00153F4C" w:rsidRPr="00416E7C">
        <w:t xml:space="preserve">utilisation </w:t>
      </w:r>
      <w:r w:rsidR="0032203D" w:rsidRPr="00416E7C">
        <w:t>d’une</w:t>
      </w:r>
      <w:r w:rsidR="00CD443C" w:rsidRPr="00416E7C">
        <w:t xml:space="preserve"> table </w:t>
      </w:r>
      <w:r w:rsidR="0032203D" w:rsidRPr="00416E7C">
        <w:t>d’examen classique</w:t>
      </w:r>
      <w:r w:rsidR="00CD443C" w:rsidRPr="00416E7C">
        <w:t>. Elle</w:t>
      </w:r>
      <w:r w:rsidR="00CD443C">
        <w:t xml:space="preserve"> comporte</w:t>
      </w:r>
      <w:r w:rsidR="007F7C16">
        <w:t xml:space="preserve"> sur un socle mobile :</w:t>
      </w:r>
    </w:p>
    <w:p w:rsidR="007F7C16" w:rsidRDefault="00CD443C" w:rsidP="007F7C16">
      <w:pPr>
        <w:pStyle w:val="Paragraphedeliste"/>
        <w:numPr>
          <w:ilvl w:val="0"/>
          <w:numId w:val="21"/>
        </w:numPr>
      </w:pPr>
      <w:r>
        <w:t>une</w:t>
      </w:r>
      <w:r w:rsidR="007F7C16">
        <w:t xml:space="preserve"> unité d’élévation de l’assise,</w:t>
      </w:r>
    </w:p>
    <w:p w:rsidR="007F7C16" w:rsidRDefault="007F7C16" w:rsidP="007F7C16">
      <w:pPr>
        <w:pStyle w:val="Paragraphedeliste"/>
        <w:numPr>
          <w:ilvl w:val="0"/>
          <w:numId w:val="21"/>
        </w:numPr>
      </w:pPr>
      <w:r>
        <w:t>un dossier inclinable,</w:t>
      </w:r>
    </w:p>
    <w:p w:rsidR="007F7C16" w:rsidRDefault="00CD443C" w:rsidP="007F7C16">
      <w:pPr>
        <w:pStyle w:val="Paragraphedeliste"/>
        <w:numPr>
          <w:ilvl w:val="0"/>
          <w:numId w:val="21"/>
        </w:numPr>
      </w:pPr>
      <w:r>
        <w:t xml:space="preserve">un </w:t>
      </w:r>
      <w:r w:rsidR="007F7C16">
        <w:t>support pour les appareils</w:t>
      </w:r>
      <w:r>
        <w:t xml:space="preserve"> </w:t>
      </w:r>
      <w:r w:rsidR="007F7C16">
        <w:t>également</w:t>
      </w:r>
      <w:r>
        <w:t xml:space="preserve"> inclinable.</w:t>
      </w:r>
    </w:p>
    <w:p w:rsidR="007F7C16" w:rsidRDefault="007F7C16" w:rsidP="007F7C16"/>
    <w:p w:rsidR="00315764" w:rsidRPr="00DA5C07" w:rsidRDefault="00196D71" w:rsidP="007F7C16">
      <w:r>
        <w:t xml:space="preserve">Ces réglages sont destinés à placer le patient dans une position où la chaine musculaire est détendue et ainsi propice à des mesures de bonne qualité. </w:t>
      </w:r>
      <w:r w:rsidRPr="00416E7C">
        <w:t>La table</w:t>
      </w:r>
      <w:r w:rsidR="00AA547D" w:rsidRPr="00416E7C">
        <w:t xml:space="preserve"> permet</w:t>
      </w:r>
      <w:r w:rsidR="00B36940" w:rsidRPr="00416E7C">
        <w:t>, au-delà</w:t>
      </w:r>
      <w:r w:rsidRPr="00416E7C">
        <w:t xml:space="preserve"> de la position de Lachman, </w:t>
      </w:r>
      <w:r w:rsidR="00B36940" w:rsidRPr="00416E7C">
        <w:t>d’effectuer des relevés</w:t>
      </w:r>
      <w:r w:rsidR="00AA547D" w:rsidRPr="00416E7C">
        <w:t xml:space="preserve"> pour des inclinaisons de flexion du tibia</w:t>
      </w:r>
      <w:r w:rsidR="00056C9B" w:rsidRPr="00416E7C">
        <w:t xml:space="preserve"> jusqu’à 80°</w:t>
      </w:r>
      <w:r w:rsidR="00B36940" w:rsidRPr="00416E7C">
        <w:t>.</w:t>
      </w:r>
    </w:p>
    <w:p w:rsidR="00B26675" w:rsidRDefault="00B26675" w:rsidP="00AA547D"/>
    <w:p w:rsidR="00AA547D" w:rsidRDefault="00AA547D" w:rsidP="00AA547D">
      <w:pPr>
        <w:pStyle w:val="Titre2"/>
      </w:pPr>
      <w:r>
        <w:t>Expression initiale du besoin</w:t>
      </w:r>
    </w:p>
    <w:p w:rsidR="00C3131E" w:rsidRPr="00C3131E" w:rsidRDefault="00C3131E" w:rsidP="00C3131E">
      <w:pPr>
        <w:pStyle w:val="Titre3"/>
      </w:pPr>
      <w:r>
        <w:t>Constat de l’entreprise</w:t>
      </w:r>
    </w:p>
    <w:p w:rsidR="00021FE1" w:rsidRDefault="00021FE1" w:rsidP="00822155">
      <w:r>
        <w:t xml:space="preserve">Dans le suivi des lésions ligamentaires, des mesures comparatives sont effectuées en général avec plusieurs mois d’écart. Il est primordial de replacer le patient dans des conditions similaires pour assurer une analyse comparative satisfaisante. Actuellement, aucun dispositif n’est prévu pour reproduire </w:t>
      </w:r>
      <w:r w:rsidR="00196D71">
        <w:t xml:space="preserve">aisément </w:t>
      </w:r>
      <w:r>
        <w:t>la configuration de positionnement du patient sur la table</w:t>
      </w:r>
      <w:r w:rsidR="00196D71">
        <w:t xml:space="preserve"> obtenue lors du premier rendez-vous</w:t>
      </w:r>
      <w:r>
        <w:t>.</w:t>
      </w:r>
    </w:p>
    <w:p w:rsidR="00021FE1" w:rsidRDefault="00021FE1" w:rsidP="00822155">
      <w:r>
        <w:t xml:space="preserve">De plus, </w:t>
      </w:r>
      <w:r w:rsidR="00196D71">
        <w:t>la table</w:t>
      </w:r>
      <w:r>
        <w:t xml:space="preserve"> </w:t>
      </w:r>
      <w:r w:rsidR="00822155">
        <w:t xml:space="preserve">n’est pas </w:t>
      </w:r>
      <w:r w:rsidR="00095279">
        <w:t>suffisamment</w:t>
      </w:r>
      <w:r w:rsidR="00822155">
        <w:t xml:space="preserve"> adaptée ergonomiquement à toutes les morphologies des utilisateurs potentiel</w:t>
      </w:r>
      <w:r w:rsidR="00B36940">
        <w:t xml:space="preserve">s : </w:t>
      </w:r>
      <w:r w:rsidR="00B36940" w:rsidRPr="00416E7C">
        <w:t xml:space="preserve">enfants </w:t>
      </w:r>
      <w:r w:rsidR="00B36940">
        <w:t>ou adultes.</w:t>
      </w:r>
    </w:p>
    <w:p w:rsidR="00021FE1" w:rsidRDefault="00021FE1" w:rsidP="00822155"/>
    <w:p w:rsidR="00021FE1" w:rsidRPr="00416E7C" w:rsidRDefault="00A26AA3" w:rsidP="00822155">
      <w:pPr>
        <w:rPr>
          <w:b/>
        </w:rPr>
      </w:pPr>
      <w:r w:rsidRPr="00416E7C">
        <w:rPr>
          <w:b/>
        </w:rPr>
        <w:t>Soucieuse de proposer un produit à la pointe de l’innovation dans le</w:t>
      </w:r>
      <w:r w:rsidR="00C2443C" w:rsidRPr="00416E7C">
        <w:rPr>
          <w:b/>
        </w:rPr>
        <w:t xml:space="preserve"> </w:t>
      </w:r>
      <w:r w:rsidRPr="00416E7C">
        <w:rPr>
          <w:b/>
        </w:rPr>
        <w:t>domaine, l</w:t>
      </w:r>
      <w:r w:rsidR="00822155" w:rsidRPr="00416E7C">
        <w:rPr>
          <w:b/>
        </w:rPr>
        <w:t>’entreprise exprime donc un besoin d’évolution de cette table de station pour</w:t>
      </w:r>
      <w:r w:rsidR="00021FE1" w:rsidRPr="00416E7C">
        <w:rPr>
          <w:b/>
        </w:rPr>
        <w:t> :</w:t>
      </w:r>
    </w:p>
    <w:p w:rsidR="00C64FCF" w:rsidRPr="00416E7C" w:rsidRDefault="00822155" w:rsidP="004160AC">
      <w:pPr>
        <w:pStyle w:val="Paragraphedeliste"/>
        <w:numPr>
          <w:ilvl w:val="0"/>
          <w:numId w:val="20"/>
        </w:numPr>
        <w:rPr>
          <w:b/>
        </w:rPr>
      </w:pPr>
      <w:r w:rsidRPr="00416E7C">
        <w:rPr>
          <w:b/>
        </w:rPr>
        <w:t xml:space="preserve">permettre de placer </w:t>
      </w:r>
      <w:r w:rsidR="00A26AA3" w:rsidRPr="00416E7C">
        <w:rPr>
          <w:b/>
        </w:rPr>
        <w:t xml:space="preserve">rapidement </w:t>
      </w:r>
      <w:r w:rsidRPr="00416E7C">
        <w:rPr>
          <w:b/>
        </w:rPr>
        <w:t>le patien</w:t>
      </w:r>
      <w:r w:rsidR="0001009D">
        <w:rPr>
          <w:b/>
        </w:rPr>
        <w:t>t</w:t>
      </w:r>
      <w:r w:rsidRPr="00416E7C">
        <w:rPr>
          <w:b/>
        </w:rPr>
        <w:t xml:space="preserve"> dans les conditions optimales de mesure ou de rééducation</w:t>
      </w:r>
      <w:r w:rsidR="00C64FCF" w:rsidRPr="00416E7C">
        <w:rPr>
          <w:b/>
        </w:rPr>
        <w:t xml:space="preserve"> quelque soit sa morphologie ;</w:t>
      </w:r>
    </w:p>
    <w:p w:rsidR="00822155" w:rsidRPr="00416E7C" w:rsidRDefault="00C64FCF" w:rsidP="004160AC">
      <w:pPr>
        <w:pStyle w:val="Paragraphedeliste"/>
        <w:numPr>
          <w:ilvl w:val="0"/>
          <w:numId w:val="20"/>
        </w:numPr>
        <w:rPr>
          <w:b/>
        </w:rPr>
      </w:pPr>
      <w:r w:rsidRPr="00416E7C">
        <w:rPr>
          <w:b/>
        </w:rPr>
        <w:t>conserver l’information d</w:t>
      </w:r>
      <w:r w:rsidR="00551B91" w:rsidRPr="00416E7C">
        <w:rPr>
          <w:b/>
        </w:rPr>
        <w:t>es réglages de la table utilisé</w:t>
      </w:r>
      <w:r w:rsidRPr="00416E7C">
        <w:rPr>
          <w:b/>
        </w:rPr>
        <w:t>s lors des différentes mesures.</w:t>
      </w:r>
    </w:p>
    <w:p w:rsidR="00822155" w:rsidRDefault="00822155" w:rsidP="00822155"/>
    <w:p w:rsidR="007F7C16" w:rsidRDefault="00B91C87" w:rsidP="007F7C16">
      <w:pPr>
        <w:pStyle w:val="Titre3"/>
      </w:pPr>
      <w:r>
        <w:t>Contexte de travail en Ingénierie Système</w:t>
      </w:r>
    </w:p>
    <w:p w:rsidR="007F7C16" w:rsidRDefault="007F7C16" w:rsidP="007F7C16">
      <w:r>
        <w:t xml:space="preserve">Lors de sa conception, le caractère pluritechnologique de la station de LDA (appareils, table, PC et son imprimante) a amené l’entreprise </w:t>
      </w:r>
      <w:r w:rsidR="00B91C87">
        <w:t xml:space="preserve">Genourob </w:t>
      </w:r>
      <w:r>
        <w:t xml:space="preserve">à travailler dans un contexte d’Ingénierie Système </w:t>
      </w:r>
      <w:r w:rsidR="00EB46D5">
        <w:t>et à investir l</w:t>
      </w:r>
      <w:r>
        <w:t>es outils de modélisation SysML.</w:t>
      </w:r>
    </w:p>
    <w:p w:rsidR="007F7C16" w:rsidRDefault="007F7C16" w:rsidP="007F7C16">
      <w:r>
        <w:t xml:space="preserve">Les diagrammes </w:t>
      </w:r>
      <w:r w:rsidR="00B91C87">
        <w:t>S</w:t>
      </w:r>
      <w:r>
        <w:t xml:space="preserve">ysML </w:t>
      </w:r>
      <w:r w:rsidR="00EB46D5">
        <w:t>disponibles</w:t>
      </w:r>
      <w:r w:rsidR="007F10AA">
        <w:t>,</w:t>
      </w:r>
      <w:r w:rsidR="00EB46D5">
        <w:t xml:space="preserve"> </w:t>
      </w:r>
      <w:r w:rsidR="007F10AA">
        <w:t xml:space="preserve">extraits du cahier des charges fonctionnel </w:t>
      </w:r>
      <w:r w:rsidR="00B91C87">
        <w:t>de</w:t>
      </w:r>
      <w:r>
        <w:t xml:space="preserve"> </w:t>
      </w:r>
      <w:r w:rsidR="00EB46D5">
        <w:t xml:space="preserve">l’actuelle </w:t>
      </w:r>
      <w:r>
        <w:t xml:space="preserve">table de LDA sont exposés </w:t>
      </w:r>
      <w:r w:rsidR="00B91C87">
        <w:t>en annexe. L’entreprise exprime le souhait de travailler dans le cadre de cet outil pour l’amélioration de son ensemble station de LDA.</w:t>
      </w:r>
    </w:p>
    <w:p w:rsidR="007F7C16" w:rsidRDefault="007F7C16" w:rsidP="00822155"/>
    <w:p w:rsidR="00C3131E" w:rsidRPr="00822155" w:rsidRDefault="00C3131E" w:rsidP="00C3131E">
      <w:pPr>
        <w:pStyle w:val="Titre3"/>
      </w:pPr>
      <w:r>
        <w:t>Projet d’évolution de la table au sein de la station</w:t>
      </w:r>
    </w:p>
    <w:p w:rsidR="005F7029" w:rsidRDefault="00AA547D" w:rsidP="00AA547D">
      <w:r>
        <w:t xml:space="preserve">Un </w:t>
      </w:r>
      <w:r w:rsidR="00822155">
        <w:t xml:space="preserve">premier </w:t>
      </w:r>
      <w:r>
        <w:t>contact avec l’entreprise a permis de dégager</w:t>
      </w:r>
      <w:r w:rsidR="007036B2">
        <w:t xml:space="preserve"> l’évolution des</w:t>
      </w:r>
      <w:r>
        <w:t xml:space="preserve"> fonctionnalités</w:t>
      </w:r>
      <w:r w:rsidR="007036B2">
        <w:t xml:space="preserve"> de service attendues pour</w:t>
      </w:r>
      <w:r>
        <w:t xml:space="preserve"> la table</w:t>
      </w:r>
      <w:r w:rsidR="00C3131E">
        <w:t xml:space="preserve"> au sein de la station</w:t>
      </w:r>
      <w:r>
        <w:t xml:space="preserve">. Pour s’adapter aux morphologies enfants-adultes ainsi que </w:t>
      </w:r>
      <w:r w:rsidR="00D6798B">
        <w:t xml:space="preserve">s’adapter aisément à </w:t>
      </w:r>
      <w:r>
        <w:t xml:space="preserve">une modification de l’angle de flexion du tibia </w:t>
      </w:r>
      <w:r w:rsidR="00D6798B">
        <w:t xml:space="preserve">lors des protocoles de mesures, un croquis a été établi </w:t>
      </w:r>
      <w:r w:rsidR="005F7029">
        <w:t xml:space="preserve">en rendez-vous (cf. </w:t>
      </w:r>
      <w:r w:rsidR="00C06AA0">
        <w:fldChar w:fldCharType="begin"/>
      </w:r>
      <w:r w:rsidR="005F7029">
        <w:instrText xml:space="preserve"> REF _Ref432514439 \h </w:instrText>
      </w:r>
      <w:r w:rsidR="00C06AA0">
        <w:fldChar w:fldCharType="separate"/>
      </w:r>
      <w:r w:rsidR="005F7029">
        <w:t xml:space="preserve">Figure </w:t>
      </w:r>
      <w:r w:rsidR="005F7029">
        <w:rPr>
          <w:noProof/>
        </w:rPr>
        <w:t>3</w:t>
      </w:r>
      <w:r w:rsidR="00C06AA0">
        <w:fldChar w:fldCharType="end"/>
      </w:r>
      <w:r w:rsidR="005F7029">
        <w:t>).</w:t>
      </w:r>
    </w:p>
    <w:p w:rsidR="005F7029" w:rsidRDefault="005F7029" w:rsidP="00AA547D"/>
    <w:p w:rsidR="00D6798B" w:rsidRDefault="005F7029" w:rsidP="00AA547D">
      <w:r>
        <w:t>O</w:t>
      </w:r>
      <w:r w:rsidR="00D6798B">
        <w:t xml:space="preserve">n </w:t>
      </w:r>
      <w:r>
        <w:t xml:space="preserve">y </w:t>
      </w:r>
      <w:r w:rsidR="00D6798B">
        <w:t>retrouve les fonctionnalités déjà présentes sur la table actuelle :</w:t>
      </w:r>
    </w:p>
    <w:p w:rsidR="00D6798B" w:rsidRDefault="00D6798B" w:rsidP="007036B2">
      <w:pPr>
        <w:pStyle w:val="Paragraphedeliste"/>
        <w:numPr>
          <w:ilvl w:val="0"/>
          <w:numId w:val="14"/>
        </w:numPr>
      </w:pPr>
      <w:r>
        <w:t>le dossier inclinable de 0 à 90° par rapport à l’horizontale autour d’un axe fixe</w:t>
      </w:r>
      <w:r w:rsidR="00C3131E">
        <w:t xml:space="preserve"> (point </w:t>
      </w:r>
      <w:r w:rsidR="00C3131E" w:rsidRPr="00C3131E">
        <w:rPr>
          <w:i/>
        </w:rPr>
        <w:t>A</w:t>
      </w:r>
      <w:r w:rsidR="00C3131E">
        <w:t>)</w:t>
      </w:r>
      <w:r>
        <w:t> ;</w:t>
      </w:r>
    </w:p>
    <w:p w:rsidR="00D6798B" w:rsidRDefault="00D6798B" w:rsidP="007036B2">
      <w:pPr>
        <w:pStyle w:val="Paragraphedeliste"/>
        <w:numPr>
          <w:ilvl w:val="0"/>
          <w:numId w:val="14"/>
        </w:numPr>
      </w:pPr>
      <w:r>
        <w:t>l’élévation de l’assise de 500</w:t>
      </w:r>
      <w:r w:rsidR="007036B2">
        <w:t> </w:t>
      </w:r>
      <w:r>
        <w:t>mm à 900</w:t>
      </w:r>
      <w:r w:rsidR="007036B2">
        <w:t> </w:t>
      </w:r>
      <w:r>
        <w:t>mm au dessus du sol</w:t>
      </w:r>
      <w:r w:rsidR="007036B2">
        <w:t xml:space="preserve"> par une unité de vérin électrique</w:t>
      </w:r>
      <w:r w:rsidR="00056C9B">
        <w:t xml:space="preserve"> pilotée par une télécommande</w:t>
      </w:r>
      <w:r>
        <w:t> ;</w:t>
      </w:r>
    </w:p>
    <w:p w:rsidR="00D6798B" w:rsidRDefault="00D6798B" w:rsidP="007036B2">
      <w:pPr>
        <w:pStyle w:val="Paragraphedeliste"/>
        <w:numPr>
          <w:ilvl w:val="0"/>
          <w:numId w:val="14"/>
        </w:numPr>
      </w:pPr>
      <w:r>
        <w:t xml:space="preserve">la flexion de </w:t>
      </w:r>
      <w:r w:rsidR="00056C9B">
        <w:t xml:space="preserve">20° à </w:t>
      </w:r>
      <w:r>
        <w:t>70°/80° maxi du genou (entre tibia et axe de fémur) actuellement obtenue par rotation autour d’un axe fixe</w:t>
      </w:r>
      <w:r w:rsidR="00056C9B">
        <w:t xml:space="preserve"> (point </w:t>
      </w:r>
      <w:r w:rsidR="00056C9B" w:rsidRPr="00056C9B">
        <w:rPr>
          <w:i/>
        </w:rPr>
        <w:t>B</w:t>
      </w:r>
      <w:r w:rsidR="00056C9B">
        <w:t>) également pilotée par télécommande</w:t>
      </w:r>
      <w:r>
        <w:t>.</w:t>
      </w:r>
    </w:p>
    <w:p w:rsidR="007036B2" w:rsidRDefault="007036B2" w:rsidP="00BB5A99"/>
    <w:p w:rsidR="00D6798B" w:rsidRDefault="007036B2" w:rsidP="00AA547D">
      <w:r>
        <w:t xml:space="preserve">Sont </w:t>
      </w:r>
      <w:r w:rsidR="00056C9B">
        <w:t>esquissées</w:t>
      </w:r>
      <w:r>
        <w:t xml:space="preserve"> également </w:t>
      </w:r>
      <w:r w:rsidR="00196D71">
        <w:t>les</w:t>
      </w:r>
      <w:r>
        <w:t xml:space="preserve"> fonctionnalités complémentaires souhaitées</w:t>
      </w:r>
      <w:r w:rsidR="00056C9B">
        <w:t xml:space="preserve"> soit</w:t>
      </w:r>
      <w:r>
        <w:t> :</w:t>
      </w:r>
    </w:p>
    <w:p w:rsidR="007036B2" w:rsidRDefault="007036B2" w:rsidP="007036B2">
      <w:pPr>
        <w:pStyle w:val="Paragraphedeliste"/>
        <w:numPr>
          <w:ilvl w:val="0"/>
          <w:numId w:val="15"/>
        </w:numPr>
      </w:pPr>
      <w:r>
        <w:t xml:space="preserve">une modification de la profondeur d’assise pour obtenir une distance </w:t>
      </w:r>
      <w:r w:rsidR="009D6DF3" w:rsidRPr="009D6DF3">
        <w:rPr>
          <w:i/>
        </w:rPr>
        <w:t>d</w:t>
      </w:r>
      <w:r w:rsidR="009D6DF3">
        <w:t xml:space="preserve"> </w:t>
      </w:r>
      <w:r>
        <w:t>entre point d’appui des fessiers et rotule de genou entre 400 mm mini et 800 mm maxi ;</w:t>
      </w:r>
    </w:p>
    <w:p w:rsidR="00BB029D" w:rsidRDefault="00BB5A99" w:rsidP="0001009D">
      <w:pPr>
        <w:pStyle w:val="Paragraphedeliste"/>
        <w:numPr>
          <w:ilvl w:val="0"/>
          <w:numId w:val="15"/>
        </w:numPr>
      </w:pPr>
      <w:r>
        <w:t xml:space="preserve">la prise en compte d’un « retrait » </w:t>
      </w:r>
      <w:r w:rsidR="007036B2">
        <w:t xml:space="preserve">permettant d’accompagner une modification de l’angle de flexion du genou sans « tirer sur la cuisse ». En effet, </w:t>
      </w:r>
      <w:r w:rsidR="00056C9B">
        <w:t>lors d’une modification d’</w:t>
      </w:r>
      <w:r w:rsidR="009D6DF3">
        <w:t xml:space="preserve">inclinaison du support </w:t>
      </w:r>
      <w:r w:rsidR="00540536">
        <w:t>d’appareil</w:t>
      </w:r>
      <w:r w:rsidR="009D6DF3">
        <w:t xml:space="preserve"> , le genou doit à la fois rester à la distance </w:t>
      </w:r>
      <w:r w:rsidR="009D6DF3" w:rsidRPr="0001009D">
        <w:rPr>
          <w:i/>
        </w:rPr>
        <w:t>d</w:t>
      </w:r>
      <w:r w:rsidR="009D6DF3">
        <w:t xml:space="preserve"> d’appui des fessiers tout en subissant la </w:t>
      </w:r>
      <w:r w:rsidR="007036B2">
        <w:t xml:space="preserve">rotation autour </w:t>
      </w:r>
      <w:r w:rsidR="009D6DF3">
        <w:t>de</w:t>
      </w:r>
    </w:p>
    <w:p w:rsidR="007036B2" w:rsidRDefault="009D6DF3" w:rsidP="007036B2">
      <w:pPr>
        <w:pStyle w:val="Paragraphedeliste"/>
        <w:numPr>
          <w:ilvl w:val="0"/>
          <w:numId w:val="15"/>
        </w:numPr>
      </w:pPr>
      <w:r>
        <w:lastRenderedPageBreak/>
        <w:t xml:space="preserve"> l’</w:t>
      </w:r>
      <w:r w:rsidR="007036B2">
        <w:t xml:space="preserve">axe </w:t>
      </w:r>
      <w:r w:rsidRPr="009D6DF3">
        <w:rPr>
          <w:i/>
        </w:rPr>
        <w:t>B</w:t>
      </w:r>
      <w:r>
        <w:t xml:space="preserve"> </w:t>
      </w:r>
      <w:r w:rsidR="007036B2">
        <w:t>déporté</w:t>
      </w:r>
      <w:r>
        <w:t>. Il s’en suit</w:t>
      </w:r>
      <w:r w:rsidR="007036B2">
        <w:t xml:space="preserve"> </w:t>
      </w:r>
      <w:r>
        <w:t xml:space="preserve">un étirement </w:t>
      </w:r>
      <w:r w:rsidR="007036B2">
        <w:t>de la cuisse obligeant le patient à modifier son assise.</w:t>
      </w:r>
      <w:r>
        <w:t xml:space="preserve"> </w:t>
      </w:r>
      <w:r w:rsidR="00A26AA3">
        <w:t>Il est souhaitable de gérer ce décalage sans modification de l’assise du patient</w:t>
      </w:r>
      <w:r w:rsidR="00196D71">
        <w:t> ;</w:t>
      </w:r>
    </w:p>
    <w:p w:rsidR="00741726" w:rsidRPr="00416E7C" w:rsidRDefault="00741726" w:rsidP="007036B2">
      <w:pPr>
        <w:pStyle w:val="Paragraphedeliste"/>
        <w:numPr>
          <w:ilvl w:val="0"/>
          <w:numId w:val="15"/>
        </w:numPr>
      </w:pPr>
      <w:r>
        <w:t xml:space="preserve">le passage à un mouvement piloté de l’inclinaison du dossier par télécommande </w:t>
      </w:r>
      <w:r w:rsidR="006F565B" w:rsidRPr="00416E7C">
        <w:t xml:space="preserve">ou par PC </w:t>
      </w:r>
      <w:r w:rsidRPr="00416E7C">
        <w:t>(ce qui rend l’ensemble des parties mobiles pilotées) ;</w:t>
      </w:r>
    </w:p>
    <w:p w:rsidR="00196D71" w:rsidRDefault="00196D71" w:rsidP="007036B2">
      <w:pPr>
        <w:pStyle w:val="Paragraphedeliste"/>
        <w:numPr>
          <w:ilvl w:val="0"/>
          <w:numId w:val="15"/>
        </w:numPr>
      </w:pPr>
      <w:r>
        <w:t>la mémorisation de</w:t>
      </w:r>
      <w:r w:rsidR="00741726">
        <w:t xml:space="preserve"> tous ces</w:t>
      </w:r>
      <w:r>
        <w:t xml:space="preserve"> réglages dans le dossier médical informatique du patient pour permettre de reconfigurer très rapidement la table ultérieurement</w:t>
      </w:r>
      <w:r w:rsidR="00741726">
        <w:t xml:space="preserve"> à l’identique en automatique</w:t>
      </w:r>
      <w:r>
        <w:t> ;</w:t>
      </w:r>
    </w:p>
    <w:p w:rsidR="00196D71" w:rsidRDefault="00196D71" w:rsidP="007036B2">
      <w:pPr>
        <w:pStyle w:val="Paragraphedeliste"/>
        <w:numPr>
          <w:ilvl w:val="0"/>
          <w:numId w:val="15"/>
        </w:numPr>
      </w:pPr>
      <w:r>
        <w:t>toute proposition permettant selon la morphologie du patient de réaliser les réglages initiaux (premier rendez-vous) rapidement</w:t>
      </w:r>
      <w:r w:rsidR="00A26AA3">
        <w:t>, notamment la prise en compte de la distance</w:t>
      </w:r>
      <w:r w:rsidR="00C2443C">
        <w:t> </w:t>
      </w:r>
      <w:r w:rsidR="00A26AA3" w:rsidRPr="00A26AA3">
        <w:rPr>
          <w:i/>
        </w:rPr>
        <w:t>d</w:t>
      </w:r>
      <w:r>
        <w:t>.</w:t>
      </w:r>
    </w:p>
    <w:p w:rsidR="00960719" w:rsidRPr="00153F4C" w:rsidRDefault="00C06AA0" w:rsidP="00AA547D">
      <w:r>
        <w:rPr>
          <w:noProof/>
        </w:rPr>
        <w:pict>
          <v:shapetype id="_x0000_t202" coordsize="21600,21600" o:spt="202" path="m,l,21600r21600,l21600,xe">
            <v:stroke joinstyle="miter"/>
            <v:path gradientshapeok="t" o:connecttype="rect"/>
          </v:shapetype>
          <v:shape id="Zone de texte 2" o:spid="_x0000_s1026" type="#_x0000_t202" style="position:absolute;left:0;text-align:left;margin-left:334.7pt;margin-top:245.8pt;width:98.3pt;height:28.4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filled="f" stroked="f">
            <v:textbox>
              <w:txbxContent>
                <w:p w:rsidR="00BB029D" w:rsidRDefault="00BB029D" w:rsidP="00BB029D">
                  <w:pPr>
                    <w:pStyle w:val="Lgende"/>
                  </w:pPr>
                  <w:bookmarkStart w:id="2" w:name="_Ref432514439"/>
                  <w:r>
                    <w:t xml:space="preserve">Figure </w:t>
                  </w:r>
                  <w:r w:rsidR="00C06AA0">
                    <w:fldChar w:fldCharType="begin"/>
                  </w:r>
                  <w:r>
                    <w:instrText xml:space="preserve"> SEQ Figure \* ARABIC </w:instrText>
                  </w:r>
                  <w:r w:rsidR="00C06AA0">
                    <w:fldChar w:fldCharType="separate"/>
                  </w:r>
                  <w:r>
                    <w:rPr>
                      <w:noProof/>
                    </w:rPr>
                    <w:t>3</w:t>
                  </w:r>
                  <w:r w:rsidR="00C06AA0">
                    <w:rPr>
                      <w:noProof/>
                    </w:rPr>
                    <w:fldChar w:fldCharType="end"/>
                  </w:r>
                  <w:bookmarkEnd w:id="2"/>
                </w:p>
              </w:txbxContent>
            </v:textbox>
          </v:shape>
        </w:pict>
      </w:r>
      <w:r w:rsidR="00A26AA3">
        <w:rPr>
          <w:noProof/>
          <w:lang w:eastAsia="fr-FR"/>
        </w:rPr>
        <w:drawing>
          <wp:inline distT="0" distB="0" distL="0" distR="0">
            <wp:extent cx="6007396" cy="3476846"/>
            <wp:effectExtent l="0" t="0" r="0" b="0"/>
            <wp:docPr id="3" name="Image 2" descr="croquis bis table gn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is bis table gnrb.jpg"/>
                    <pic:cNvPicPr/>
                  </pic:nvPicPr>
                  <pic:blipFill rotWithShape="1">
                    <a:blip r:embed="rId11" cstate="print"/>
                    <a:srcRect t="4398" b="5718"/>
                    <a:stretch/>
                  </pic:blipFill>
                  <pic:spPr bwMode="auto">
                    <a:xfrm>
                      <a:off x="0" y="0"/>
                      <a:ext cx="6017600" cy="348275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B029D" w:rsidRDefault="00BB029D" w:rsidP="00BB029D">
      <w:pPr>
        <w:pStyle w:val="Titre2"/>
        <w:numPr>
          <w:ilvl w:val="0"/>
          <w:numId w:val="0"/>
        </w:numPr>
      </w:pPr>
    </w:p>
    <w:p w:rsidR="00BB029D" w:rsidRPr="00BB029D" w:rsidRDefault="00BB5A99" w:rsidP="00BB029D">
      <w:pPr>
        <w:pStyle w:val="Titre2"/>
      </w:pPr>
      <w:r>
        <w:t>Contraintes et données d’étude</w:t>
      </w:r>
    </w:p>
    <w:p w:rsidR="00BB5A99" w:rsidRDefault="00BB5A99" w:rsidP="00BB5A99">
      <w:r>
        <w:t>L’entreprise insiste sur les contraintes suivantes qui pourront être complétées lors d’un rendez-vous</w:t>
      </w:r>
      <w:r w:rsidR="00166085">
        <w:t xml:space="preserve"> avec le groupe de travail</w:t>
      </w:r>
      <w:r>
        <w:t> :</w:t>
      </w:r>
    </w:p>
    <w:p w:rsidR="00BB5A99" w:rsidRDefault="00BB5A99" w:rsidP="00BB5A99"/>
    <w:p w:rsidR="00BB5A99" w:rsidRDefault="00BB5A99" w:rsidP="00BB5A99">
      <w:pPr>
        <w:pStyle w:val="Paragraphedeliste"/>
        <w:numPr>
          <w:ilvl w:val="0"/>
          <w:numId w:val="17"/>
        </w:numPr>
      </w:pPr>
      <w:r>
        <w:t>L’encombrement général de la table de station doit rester proche de l’existant c’est à dire celle d’une table médicale (voir exemples d’autres tables comme la « </w:t>
      </w:r>
      <w:proofErr w:type="spellStart"/>
      <w:r>
        <w:t>biodex</w:t>
      </w:r>
      <w:proofErr w:type="spellEnd"/>
      <w:r>
        <w:t xml:space="preserve"> </w:t>
      </w:r>
      <w:proofErr w:type="spellStart"/>
      <w:r>
        <w:t>medical</w:t>
      </w:r>
      <w:proofErr w:type="spellEnd"/>
      <w:r>
        <w:t xml:space="preserve"> system 4 »)</w:t>
      </w:r>
      <w:r w:rsidR="00166085">
        <w:t> ;</w:t>
      </w:r>
    </w:p>
    <w:p w:rsidR="00BB5A99" w:rsidRDefault="00BB5A99" w:rsidP="00BB5A99">
      <w:pPr>
        <w:pStyle w:val="Paragraphedeliste"/>
        <w:numPr>
          <w:ilvl w:val="0"/>
          <w:numId w:val="17"/>
        </w:numPr>
      </w:pPr>
      <w:r>
        <w:t>Raccordement à l’énergie : énergie électrique de secteur 100/220 V, adaptation avec les systèmes étrangers (USA, Japon, ...)</w:t>
      </w:r>
      <w:r w:rsidR="00166085">
        <w:t> ;</w:t>
      </w:r>
    </w:p>
    <w:p w:rsidR="00BB5A99" w:rsidRDefault="00BB5A99" w:rsidP="00BB5A99">
      <w:pPr>
        <w:pStyle w:val="Paragraphedeliste"/>
        <w:numPr>
          <w:ilvl w:val="0"/>
          <w:numId w:val="17"/>
        </w:numPr>
      </w:pPr>
      <w:r>
        <w:t xml:space="preserve">La station est soumise aux exigences normatives </w:t>
      </w:r>
      <w:r w:rsidR="000A1129">
        <w:t>des</w:t>
      </w:r>
      <w:r>
        <w:t xml:space="preserve"> appareils médicaux</w:t>
      </w:r>
      <w:r w:rsidR="000A1129">
        <w:t xml:space="preserve"> notamment les normes</w:t>
      </w:r>
      <w:r>
        <w:t xml:space="preserve"> : </w:t>
      </w:r>
      <w:r w:rsidR="000A1129">
        <w:t xml:space="preserve">NF </w:t>
      </w:r>
      <w:r w:rsidRPr="00BB5A99">
        <w:t xml:space="preserve">EN </w:t>
      </w:r>
      <w:r w:rsidR="000A1129">
        <w:t xml:space="preserve">ISO </w:t>
      </w:r>
      <w:r w:rsidRPr="00BB5A99">
        <w:t>13</w:t>
      </w:r>
      <w:r w:rsidR="00967253">
        <w:t> </w:t>
      </w:r>
      <w:r w:rsidRPr="00BB5A99">
        <w:t>485</w:t>
      </w:r>
      <w:r>
        <w:t xml:space="preserve"> et </w:t>
      </w:r>
      <w:r w:rsidR="000A1129">
        <w:t xml:space="preserve">NF </w:t>
      </w:r>
      <w:r w:rsidRPr="00BB5A99">
        <w:t>EN 60</w:t>
      </w:r>
      <w:r w:rsidR="00967253">
        <w:t> </w:t>
      </w:r>
      <w:r w:rsidRPr="00BB5A99">
        <w:t>601</w:t>
      </w:r>
      <w:r w:rsidR="000A1129">
        <w:t>-1</w:t>
      </w:r>
      <w:r w:rsidR="00741570">
        <w:t xml:space="preserve">. A noter </w:t>
      </w:r>
      <w:r w:rsidR="000A1129">
        <w:t>la norme collatérale à cette dernière : NF EN 60</w:t>
      </w:r>
      <w:r w:rsidR="00967253">
        <w:t> </w:t>
      </w:r>
      <w:r w:rsidR="000A1129">
        <w:t xml:space="preserve">601-1-9 relative à une </w:t>
      </w:r>
      <w:r w:rsidR="00741570">
        <w:t xml:space="preserve">« conception éco-responsable » des appareils médicaux </w:t>
      </w:r>
      <w:r w:rsidR="00967253">
        <w:t>que l’entreprise souhaite investir</w:t>
      </w:r>
      <w:r w:rsidR="00166085">
        <w:t> ;</w:t>
      </w:r>
    </w:p>
    <w:p w:rsidR="00196D71" w:rsidRDefault="00196D71" w:rsidP="00BB5A99">
      <w:pPr>
        <w:pStyle w:val="Paragraphedeliste"/>
        <w:numPr>
          <w:ilvl w:val="0"/>
          <w:numId w:val="17"/>
        </w:numPr>
      </w:pPr>
      <w:r>
        <w:t>Respecter la nécessité d’une procédure rapide de réglage de la table compatible avec la durée moyenne d’un rendez-vous médical, le plus souvent d’1/4 h.</w:t>
      </w:r>
    </w:p>
    <w:p w:rsidR="00740AC9" w:rsidRDefault="00740AC9" w:rsidP="00BB5A99">
      <w:pPr>
        <w:pStyle w:val="Paragraphedeliste"/>
        <w:numPr>
          <w:ilvl w:val="0"/>
          <w:numId w:val="17"/>
        </w:numPr>
      </w:pPr>
      <w:r>
        <w:t>La maintenance de l’appareil devra rester aisée malgré la mise en place des nouvelles fonctionalités.</w:t>
      </w:r>
    </w:p>
    <w:p w:rsidR="00BB5A99" w:rsidRDefault="00BB5A99" w:rsidP="00BB5A99"/>
    <w:p w:rsidR="00BB5A99" w:rsidRDefault="00BB5A99" w:rsidP="00AA547D">
      <w:r>
        <w:t xml:space="preserve">Une station </w:t>
      </w:r>
      <w:r w:rsidR="0071338D">
        <w:t>en</w:t>
      </w:r>
      <w:r>
        <w:t xml:space="preserve"> l’éta</w:t>
      </w:r>
      <w:r w:rsidR="0071338D">
        <w:t>t actuel</w:t>
      </w:r>
      <w:r>
        <w:t xml:space="preserve"> est visible à l’entreprise.</w:t>
      </w:r>
    </w:p>
    <w:p w:rsidR="005F7029" w:rsidRDefault="005F7029" w:rsidP="00AA547D"/>
    <w:p w:rsidR="00BB5A99" w:rsidRDefault="00161BE1" w:rsidP="00161BE1">
      <w:pPr>
        <w:pStyle w:val="Titre1"/>
      </w:pPr>
      <w:r>
        <w:lastRenderedPageBreak/>
        <w:t>Planning</w:t>
      </w:r>
      <w:r w:rsidR="00BB5A99">
        <w:t xml:space="preserve"> d’élaboration du dossier de cahier des charges</w:t>
      </w:r>
      <w:r>
        <w:t xml:space="preserve"> fonctionnel</w:t>
      </w:r>
    </w:p>
    <w:p w:rsidR="00D6798B" w:rsidRPr="0087798D" w:rsidRDefault="00161BE1" w:rsidP="00AA547D">
      <w:r>
        <w:t xml:space="preserve">Le macro planning, </w:t>
      </w:r>
      <w:r w:rsidR="00C06AA0">
        <w:fldChar w:fldCharType="begin"/>
      </w:r>
      <w:r w:rsidR="00645656">
        <w:instrText xml:space="preserve"> REF _Ref432745367 \h </w:instrText>
      </w:r>
      <w:r w:rsidR="00C06AA0">
        <w:fldChar w:fldCharType="separate"/>
      </w:r>
      <w:r w:rsidR="00645656">
        <w:t xml:space="preserve">Figure </w:t>
      </w:r>
      <w:r w:rsidR="00645656">
        <w:rPr>
          <w:noProof/>
        </w:rPr>
        <w:t>4</w:t>
      </w:r>
      <w:r w:rsidR="00C06AA0">
        <w:fldChar w:fldCharType="end"/>
      </w:r>
      <w:r>
        <w:t xml:space="preserve">, présente les horaires disponibles sur les </w:t>
      </w:r>
      <w:r w:rsidR="00057906">
        <w:t xml:space="preserve">séances </w:t>
      </w:r>
      <w:r>
        <w:t>de projet</w:t>
      </w:r>
      <w:r w:rsidR="00057906">
        <w:t xml:space="preserve"> p</w:t>
      </w:r>
      <w:r>
        <w:t>our l’élaboration du dossier de « Cahier des Charges Fonctionnel ».</w:t>
      </w:r>
    </w:p>
    <w:p w:rsidR="00161BE1" w:rsidRDefault="00161BE1">
      <w:pPr>
        <w:widowControl/>
        <w:suppressAutoHyphens w:val="0"/>
        <w:jc w:val="left"/>
      </w:pPr>
    </w:p>
    <w:tbl>
      <w:tblPr>
        <w:tblW w:w="9320" w:type="dxa"/>
        <w:tblInd w:w="58" w:type="dxa"/>
        <w:tblCellMar>
          <w:left w:w="70" w:type="dxa"/>
          <w:right w:w="70" w:type="dxa"/>
        </w:tblCellMar>
        <w:tblLook w:val="04A0"/>
      </w:tblPr>
      <w:tblGrid>
        <w:gridCol w:w="1409"/>
        <w:gridCol w:w="952"/>
        <w:gridCol w:w="203"/>
        <w:gridCol w:w="507"/>
        <w:gridCol w:w="507"/>
        <w:gridCol w:w="507"/>
        <w:gridCol w:w="507"/>
        <w:gridCol w:w="507"/>
        <w:gridCol w:w="507"/>
        <w:gridCol w:w="507"/>
        <w:gridCol w:w="507"/>
        <w:gridCol w:w="507"/>
        <w:gridCol w:w="507"/>
        <w:gridCol w:w="507"/>
        <w:gridCol w:w="518"/>
        <w:gridCol w:w="196"/>
        <w:gridCol w:w="465"/>
      </w:tblGrid>
      <w:tr w:rsidR="00161BE1" w:rsidRPr="00161BE1" w:rsidTr="00161BE1">
        <w:trPr>
          <w:trHeight w:val="360"/>
        </w:trPr>
        <w:tc>
          <w:tcPr>
            <w:tcW w:w="9320" w:type="dxa"/>
            <w:gridSpan w:val="17"/>
            <w:vMerge w:val="restart"/>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b/>
                <w:bCs/>
                <w:kern w:val="0"/>
                <w:lang w:eastAsia="fr-FR"/>
              </w:rPr>
            </w:pPr>
            <w:bookmarkStart w:id="3" w:name="_Ref432517289"/>
            <w:r w:rsidRPr="00161BE1">
              <w:rPr>
                <w:rFonts w:eastAsia="Times New Roman" w:cs="Arial"/>
                <w:b/>
                <w:bCs/>
                <w:kern w:val="0"/>
                <w:lang w:eastAsia="fr-FR"/>
              </w:rPr>
              <w:t>Planning des plages horaires pour l'élaboration du Dossier de Cahier des Charges Fonctionnel</w:t>
            </w:r>
          </w:p>
        </w:tc>
      </w:tr>
      <w:tr w:rsidR="00161BE1" w:rsidRPr="00161BE1" w:rsidTr="00161BE1">
        <w:trPr>
          <w:trHeight w:val="480"/>
        </w:trPr>
        <w:tc>
          <w:tcPr>
            <w:tcW w:w="9320" w:type="dxa"/>
            <w:gridSpan w:val="17"/>
            <w:vMerge/>
            <w:tcBorders>
              <w:top w:val="nil"/>
              <w:left w:val="nil"/>
              <w:bottom w:val="nil"/>
              <w:right w:val="nil"/>
            </w:tcBorders>
            <w:vAlign w:val="center"/>
            <w:hideMark/>
          </w:tcPr>
          <w:p w:rsidR="00161BE1" w:rsidRPr="00161BE1" w:rsidRDefault="00161BE1" w:rsidP="00161BE1">
            <w:pPr>
              <w:widowControl/>
              <w:suppressAutoHyphens w:val="0"/>
              <w:jc w:val="left"/>
              <w:rPr>
                <w:rFonts w:eastAsia="Times New Roman" w:cs="Arial"/>
                <w:b/>
                <w:bCs/>
                <w:kern w:val="0"/>
                <w:lang w:eastAsia="fr-FR"/>
              </w:rPr>
            </w:pPr>
          </w:p>
        </w:tc>
      </w:tr>
      <w:tr w:rsidR="00161BE1" w:rsidRPr="00161BE1" w:rsidTr="00161BE1">
        <w:trPr>
          <w:trHeight w:val="195"/>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952"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203"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1215"/>
        </w:trPr>
        <w:tc>
          <w:tcPr>
            <w:tcW w:w="24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Semaine</w:t>
            </w:r>
          </w:p>
        </w:tc>
        <w:tc>
          <w:tcPr>
            <w:tcW w:w="203" w:type="dxa"/>
            <w:tcBorders>
              <w:top w:val="nil"/>
              <w:left w:val="nil"/>
              <w:bottom w:val="nil"/>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36</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37</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38</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39</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40</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41</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42</w:t>
            </w:r>
          </w:p>
        </w:tc>
        <w:tc>
          <w:tcPr>
            <w:tcW w:w="507" w:type="dxa"/>
            <w:tcBorders>
              <w:top w:val="single" w:sz="4" w:space="0" w:color="auto"/>
              <w:left w:val="nil"/>
              <w:bottom w:val="nil"/>
              <w:right w:val="single" w:sz="4" w:space="0" w:color="auto"/>
            </w:tcBorders>
            <w:shd w:val="clear" w:color="000000" w:fill="FFCC00"/>
            <w:textDirection w:val="btLr"/>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43</w:t>
            </w:r>
          </w:p>
        </w:tc>
        <w:tc>
          <w:tcPr>
            <w:tcW w:w="507" w:type="dxa"/>
            <w:tcBorders>
              <w:top w:val="single" w:sz="4" w:space="0" w:color="auto"/>
              <w:left w:val="nil"/>
              <w:bottom w:val="nil"/>
              <w:right w:val="single" w:sz="4" w:space="0" w:color="auto"/>
            </w:tcBorders>
            <w:shd w:val="clear" w:color="000000" w:fill="FFCC00"/>
            <w:textDirection w:val="btLr"/>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44 (Toussaint)</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45</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46</w:t>
            </w:r>
          </w:p>
        </w:tc>
        <w:tc>
          <w:tcPr>
            <w:tcW w:w="507" w:type="dxa"/>
            <w:tcBorders>
              <w:top w:val="single" w:sz="4" w:space="0" w:color="auto"/>
              <w:left w:val="nil"/>
              <w:bottom w:val="nil"/>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47</w:t>
            </w:r>
          </w:p>
        </w:tc>
        <w:tc>
          <w:tcPr>
            <w:tcW w:w="80"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left"/>
              <w:rPr>
                <w:rFonts w:eastAsia="Times New Roman" w:cs="Arial"/>
                <w:b/>
                <w:bCs/>
                <w:kern w:val="0"/>
                <w:sz w:val="20"/>
                <w:szCs w:val="20"/>
                <w:lang w:eastAsia="fr-FR"/>
              </w:rPr>
            </w:pPr>
          </w:p>
        </w:tc>
        <w:tc>
          <w:tcPr>
            <w:tcW w:w="465" w:type="dxa"/>
            <w:tcBorders>
              <w:top w:val="single" w:sz="4" w:space="0" w:color="auto"/>
              <w:left w:val="single" w:sz="4" w:space="0" w:color="auto"/>
              <w:bottom w:val="single" w:sz="4" w:space="0" w:color="auto"/>
              <w:right w:val="single" w:sz="4" w:space="0" w:color="auto"/>
            </w:tcBorders>
            <w:shd w:val="clear" w:color="000000" w:fill="00ABEA"/>
            <w:textDirection w:val="btLr"/>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xml:space="preserve">Total horaire </w:t>
            </w:r>
            <w:proofErr w:type="spellStart"/>
            <w:r w:rsidRPr="00161BE1">
              <w:rPr>
                <w:rFonts w:eastAsia="Times New Roman" w:cs="Arial"/>
                <w:b/>
                <w:bCs/>
                <w:kern w:val="0"/>
                <w:sz w:val="20"/>
                <w:szCs w:val="20"/>
                <w:lang w:eastAsia="fr-FR"/>
              </w:rPr>
              <w:t>horaire</w:t>
            </w:r>
            <w:proofErr w:type="spellEnd"/>
          </w:p>
        </w:tc>
      </w:tr>
      <w:tr w:rsidR="00161BE1" w:rsidRPr="00161BE1" w:rsidTr="00161BE1">
        <w:trPr>
          <w:trHeight w:val="375"/>
        </w:trPr>
        <w:tc>
          <w:tcPr>
            <w:tcW w:w="24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1BE1" w:rsidRPr="00161BE1" w:rsidRDefault="00161BE1" w:rsidP="00161BE1">
            <w:pPr>
              <w:widowControl/>
              <w:suppressAutoHyphens w:val="0"/>
              <w:jc w:val="center"/>
              <w:rPr>
                <w:rFonts w:eastAsia="Times New Roman" w:cs="Arial"/>
                <w:i/>
                <w:iCs/>
                <w:kern w:val="0"/>
                <w:sz w:val="20"/>
                <w:szCs w:val="20"/>
                <w:lang w:eastAsia="fr-FR"/>
              </w:rPr>
            </w:pPr>
            <w:r w:rsidRPr="00161BE1">
              <w:rPr>
                <w:rFonts w:eastAsia="Times New Roman" w:cs="Arial"/>
                <w:i/>
                <w:iCs/>
                <w:kern w:val="0"/>
                <w:sz w:val="20"/>
                <w:szCs w:val="20"/>
                <w:lang w:eastAsia="fr-FR"/>
              </w:rPr>
              <w:t>Mois</w:t>
            </w:r>
          </w:p>
        </w:tc>
        <w:tc>
          <w:tcPr>
            <w:tcW w:w="203" w:type="dxa"/>
            <w:tcBorders>
              <w:top w:val="nil"/>
              <w:left w:val="nil"/>
              <w:bottom w:val="nil"/>
              <w:right w:val="nil"/>
            </w:tcBorders>
            <w:shd w:val="clear" w:color="auto" w:fill="auto"/>
            <w:vAlign w:val="center"/>
            <w:hideMark/>
          </w:tcPr>
          <w:p w:rsidR="00161BE1" w:rsidRPr="00161BE1" w:rsidRDefault="00161BE1" w:rsidP="00161BE1">
            <w:pPr>
              <w:widowControl/>
              <w:suppressAutoHyphens w:val="0"/>
              <w:jc w:val="center"/>
              <w:rPr>
                <w:rFonts w:eastAsia="Times New Roman" w:cs="Arial"/>
                <w:i/>
                <w:iCs/>
                <w:kern w:val="0"/>
                <w:sz w:val="20"/>
                <w:szCs w:val="20"/>
                <w:lang w:eastAsia="fr-FR"/>
              </w:rPr>
            </w:pPr>
            <w:r w:rsidRPr="00161BE1">
              <w:rPr>
                <w:rFonts w:eastAsia="Times New Roman" w:cs="Arial"/>
                <w:i/>
                <w:iCs/>
                <w:kern w:val="0"/>
                <w:sz w:val="20"/>
                <w:szCs w:val="20"/>
                <w:lang w:eastAsia="fr-FR"/>
              </w:rPr>
              <w:t> </w:t>
            </w:r>
          </w:p>
        </w:tc>
        <w:tc>
          <w:tcPr>
            <w:tcW w:w="202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161BE1" w:rsidRPr="00161BE1" w:rsidRDefault="00161BE1" w:rsidP="00161BE1">
            <w:pPr>
              <w:widowControl/>
              <w:suppressAutoHyphens w:val="0"/>
              <w:jc w:val="center"/>
              <w:rPr>
                <w:rFonts w:eastAsia="Times New Roman" w:cs="Arial"/>
                <w:i/>
                <w:iCs/>
                <w:kern w:val="0"/>
                <w:sz w:val="20"/>
                <w:szCs w:val="20"/>
                <w:lang w:eastAsia="fr-FR"/>
              </w:rPr>
            </w:pPr>
            <w:r w:rsidRPr="00161BE1">
              <w:rPr>
                <w:rFonts w:eastAsia="Times New Roman" w:cs="Arial"/>
                <w:i/>
                <w:iCs/>
                <w:kern w:val="0"/>
                <w:sz w:val="20"/>
                <w:szCs w:val="20"/>
                <w:lang w:eastAsia="fr-FR"/>
              </w:rPr>
              <w:t>Septembre</w:t>
            </w:r>
          </w:p>
        </w:tc>
        <w:tc>
          <w:tcPr>
            <w:tcW w:w="2535" w:type="dxa"/>
            <w:gridSpan w:val="5"/>
            <w:tcBorders>
              <w:top w:val="single" w:sz="4" w:space="0" w:color="auto"/>
              <w:left w:val="nil"/>
              <w:bottom w:val="single" w:sz="4" w:space="0" w:color="auto"/>
              <w:right w:val="single" w:sz="4" w:space="0" w:color="000000"/>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Octobre</w:t>
            </w:r>
          </w:p>
        </w:tc>
        <w:tc>
          <w:tcPr>
            <w:tcW w:w="152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61BE1" w:rsidRPr="00161BE1" w:rsidRDefault="00161BE1" w:rsidP="00161BE1">
            <w:pPr>
              <w:widowControl/>
              <w:suppressAutoHyphens w:val="0"/>
              <w:jc w:val="center"/>
              <w:rPr>
                <w:rFonts w:eastAsia="Times New Roman" w:cs="Arial"/>
                <w:i/>
                <w:iCs/>
                <w:kern w:val="0"/>
                <w:sz w:val="20"/>
                <w:szCs w:val="20"/>
                <w:lang w:eastAsia="fr-FR"/>
              </w:rPr>
            </w:pPr>
            <w:r w:rsidRPr="00161BE1">
              <w:rPr>
                <w:rFonts w:eastAsia="Times New Roman" w:cs="Arial"/>
                <w:i/>
                <w:iCs/>
                <w:kern w:val="0"/>
                <w:sz w:val="20"/>
                <w:szCs w:val="20"/>
                <w:lang w:eastAsia="fr-FR"/>
              </w:rPr>
              <w:t>Novembre</w:t>
            </w:r>
          </w:p>
        </w:tc>
        <w:tc>
          <w:tcPr>
            <w:tcW w:w="80"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p>
        </w:tc>
      </w:tr>
      <w:tr w:rsidR="00161BE1" w:rsidRPr="00161BE1" w:rsidTr="00161BE1">
        <w:trPr>
          <w:trHeight w:val="750"/>
        </w:trPr>
        <w:tc>
          <w:tcPr>
            <w:tcW w:w="248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Nombre d'heures disponibles pour l'étude</w:t>
            </w:r>
          </w:p>
        </w:tc>
        <w:tc>
          <w:tcPr>
            <w:tcW w:w="203" w:type="dxa"/>
            <w:tcBorders>
              <w:top w:val="nil"/>
              <w:left w:val="nil"/>
              <w:bottom w:val="nil"/>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CCFFFF"/>
            <w:textDirection w:val="btLr"/>
            <w:vAlign w:val="center"/>
            <w:hideMark/>
          </w:tcPr>
          <w:p w:rsidR="00161BE1" w:rsidRPr="00161BE1" w:rsidRDefault="00161BE1" w:rsidP="00161BE1">
            <w:pPr>
              <w:widowControl/>
              <w:suppressAutoHyphens w:val="0"/>
              <w:jc w:val="center"/>
              <w:rPr>
                <w:rFonts w:eastAsia="Times New Roman" w:cs="Arial"/>
                <w:b/>
                <w:bCs/>
                <w:kern w:val="0"/>
                <w:sz w:val="16"/>
                <w:szCs w:val="16"/>
                <w:lang w:eastAsia="fr-FR"/>
              </w:rPr>
            </w:pPr>
            <w:r w:rsidRPr="00161BE1">
              <w:rPr>
                <w:rFonts w:eastAsia="Times New Roman" w:cs="Arial"/>
                <w:b/>
                <w:bCs/>
                <w:kern w:val="0"/>
                <w:sz w:val="16"/>
                <w:szCs w:val="16"/>
                <w:lang w:eastAsia="fr-FR"/>
              </w:rPr>
              <w:t> </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2</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6</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6</w:t>
            </w:r>
          </w:p>
        </w:tc>
        <w:tc>
          <w:tcPr>
            <w:tcW w:w="507" w:type="dxa"/>
            <w:tcBorders>
              <w:top w:val="nil"/>
              <w:left w:val="nil"/>
              <w:bottom w:val="single" w:sz="4" w:space="0" w:color="auto"/>
              <w:right w:val="single" w:sz="4" w:space="0" w:color="auto"/>
            </w:tcBorders>
            <w:shd w:val="clear" w:color="000000" w:fill="FFCC00"/>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FFCC00"/>
            <w:textDirection w:val="btLr"/>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4</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2</w:t>
            </w:r>
          </w:p>
        </w:tc>
        <w:tc>
          <w:tcPr>
            <w:tcW w:w="507" w:type="dxa"/>
            <w:tcBorders>
              <w:top w:val="nil"/>
              <w:left w:val="nil"/>
              <w:bottom w:val="single" w:sz="4" w:space="0" w:color="auto"/>
              <w:right w:val="single" w:sz="4" w:space="0" w:color="auto"/>
            </w:tcBorders>
            <w:shd w:val="clear" w:color="000000" w:fill="CCFFFF"/>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80" w:type="dxa"/>
            <w:tcBorders>
              <w:top w:val="nil"/>
              <w:left w:val="nil"/>
              <w:bottom w:val="nil"/>
              <w:right w:val="single" w:sz="4" w:space="0" w:color="auto"/>
            </w:tcBorders>
            <w:shd w:val="clear" w:color="auto" w:fill="auto"/>
            <w:noWrap/>
            <w:vAlign w:val="center"/>
            <w:hideMark/>
          </w:tcPr>
          <w:p w:rsidR="00161BE1" w:rsidRPr="00161BE1" w:rsidRDefault="00161BE1" w:rsidP="00161BE1">
            <w:pPr>
              <w:widowControl/>
              <w:suppressAutoHyphens w:val="0"/>
              <w:jc w:val="left"/>
              <w:rPr>
                <w:rFonts w:eastAsia="Times New Roman" w:cs="Arial"/>
                <w:b/>
                <w:bCs/>
                <w:kern w:val="0"/>
                <w:sz w:val="20"/>
                <w:szCs w:val="20"/>
                <w:lang w:eastAsia="fr-FR"/>
              </w:rPr>
            </w:pPr>
            <w:r w:rsidRPr="00161BE1">
              <w:rPr>
                <w:rFonts w:eastAsia="Times New Roman" w:cs="Arial"/>
                <w:b/>
                <w:bCs/>
                <w:kern w:val="0"/>
                <w:sz w:val="20"/>
                <w:szCs w:val="20"/>
                <w:lang w:eastAsia="fr-FR"/>
              </w:rPr>
              <w:t> </w:t>
            </w:r>
          </w:p>
        </w:tc>
        <w:tc>
          <w:tcPr>
            <w:tcW w:w="465" w:type="dxa"/>
            <w:tcBorders>
              <w:top w:val="single" w:sz="4" w:space="0" w:color="auto"/>
              <w:left w:val="nil"/>
              <w:bottom w:val="single" w:sz="4" w:space="0" w:color="auto"/>
              <w:right w:val="single" w:sz="4" w:space="0" w:color="auto"/>
            </w:tcBorders>
            <w:shd w:val="clear" w:color="000000" w:fill="00ABEA"/>
            <w:noWrap/>
            <w:vAlign w:val="center"/>
            <w:hideMark/>
          </w:tcPr>
          <w:p w:rsidR="00161BE1" w:rsidRPr="00161BE1" w:rsidRDefault="00161BE1" w:rsidP="00161BE1">
            <w:pPr>
              <w:widowControl/>
              <w:suppressAutoHyphens w:val="0"/>
              <w:jc w:val="center"/>
              <w:rPr>
                <w:rFonts w:eastAsia="Times New Roman" w:cs="Arial"/>
                <w:b/>
                <w:bCs/>
                <w:kern w:val="0"/>
                <w:sz w:val="20"/>
                <w:szCs w:val="20"/>
                <w:lang w:eastAsia="fr-FR"/>
              </w:rPr>
            </w:pPr>
            <w:r w:rsidRPr="00161BE1">
              <w:rPr>
                <w:rFonts w:eastAsia="Times New Roman" w:cs="Arial"/>
                <w:b/>
                <w:bCs/>
                <w:kern w:val="0"/>
                <w:sz w:val="20"/>
                <w:szCs w:val="20"/>
                <w:lang w:eastAsia="fr-FR"/>
              </w:rPr>
              <w:t>20</w:t>
            </w:r>
          </w:p>
        </w:tc>
      </w:tr>
      <w:tr w:rsidR="00161BE1" w:rsidRPr="00161BE1" w:rsidTr="00161BE1">
        <w:trPr>
          <w:trHeight w:val="330"/>
        </w:trPr>
        <w:tc>
          <w:tcPr>
            <w:tcW w:w="24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xml:space="preserve">Repères/Jalons </w:t>
            </w:r>
          </w:p>
        </w:tc>
        <w:tc>
          <w:tcPr>
            <w:tcW w:w="203" w:type="dxa"/>
            <w:tcBorders>
              <w:top w:val="nil"/>
              <w:left w:val="nil"/>
              <w:bottom w:val="nil"/>
              <w:right w:val="nil"/>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507" w:type="dxa"/>
            <w:tcBorders>
              <w:top w:val="nil"/>
              <w:left w:val="single" w:sz="4" w:space="0" w:color="auto"/>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Pc</w:t>
            </w:r>
          </w:p>
        </w:tc>
        <w:tc>
          <w:tcPr>
            <w:tcW w:w="507" w:type="dxa"/>
            <w:tcBorders>
              <w:top w:val="nil"/>
              <w:left w:val="nil"/>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RV</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4600A5"/>
                <w:kern w:val="0"/>
                <w:sz w:val="20"/>
                <w:szCs w:val="20"/>
                <w:lang w:eastAsia="fr-FR"/>
              </w:rPr>
            </w:pPr>
            <w:r w:rsidRPr="00161BE1">
              <w:rPr>
                <w:rFonts w:eastAsia="Times New Roman" w:cs="Arial"/>
                <w:b/>
                <w:bCs/>
                <w:color w:val="4600A5"/>
                <w:kern w:val="0"/>
                <w:sz w:val="20"/>
                <w:szCs w:val="20"/>
                <w:lang w:eastAsia="fr-FR"/>
              </w:rPr>
              <w:t> </w:t>
            </w:r>
          </w:p>
        </w:tc>
        <w:tc>
          <w:tcPr>
            <w:tcW w:w="507" w:type="dxa"/>
            <w:tcBorders>
              <w:top w:val="nil"/>
              <w:left w:val="nil"/>
              <w:bottom w:val="single" w:sz="4" w:space="0" w:color="auto"/>
              <w:right w:val="single" w:sz="4" w:space="0" w:color="auto"/>
            </w:tcBorders>
            <w:shd w:val="clear" w:color="auto" w:fill="auto"/>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Rev</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r w:rsidRPr="00161BE1">
              <w:rPr>
                <w:rFonts w:eastAsia="Times New Roman" w:cs="Arial"/>
                <w:kern w:val="0"/>
                <w:sz w:val="20"/>
                <w:szCs w:val="20"/>
                <w:lang w:eastAsia="fr-FR"/>
              </w:rPr>
              <w:t> </w:t>
            </w:r>
          </w:p>
        </w:tc>
        <w:tc>
          <w:tcPr>
            <w:tcW w:w="507" w:type="dxa"/>
            <w:tcBorders>
              <w:top w:val="nil"/>
              <w:left w:val="nil"/>
              <w:bottom w:val="single" w:sz="4" w:space="0" w:color="auto"/>
              <w:right w:val="single" w:sz="4" w:space="0" w:color="auto"/>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Dos</w:t>
            </w:r>
          </w:p>
        </w:tc>
        <w:tc>
          <w:tcPr>
            <w:tcW w:w="80"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240"/>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3183" w:type="dxa"/>
            <w:gridSpan w:val="6"/>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b/>
                <w:bCs/>
                <w:kern w:val="0"/>
                <w:sz w:val="20"/>
                <w:szCs w:val="20"/>
                <w:u w:val="single"/>
                <w:lang w:eastAsia="fr-FR"/>
              </w:rPr>
            </w:pPr>
            <w:r w:rsidRPr="00161BE1">
              <w:rPr>
                <w:rFonts w:eastAsia="Times New Roman" w:cs="Arial"/>
                <w:b/>
                <w:bCs/>
                <w:kern w:val="0"/>
                <w:sz w:val="20"/>
                <w:szCs w:val="20"/>
                <w:u w:val="single"/>
                <w:lang w:eastAsia="fr-FR"/>
              </w:rPr>
              <w:t>Repères et jalons liés au projet</w:t>
            </w: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240"/>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952"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Pc</w:t>
            </w:r>
          </w:p>
        </w:tc>
        <w:tc>
          <w:tcPr>
            <w:tcW w:w="203"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006411"/>
                <w:kern w:val="0"/>
                <w:sz w:val="20"/>
                <w:szCs w:val="20"/>
                <w:lang w:eastAsia="fr-FR"/>
              </w:rPr>
            </w:pPr>
          </w:p>
        </w:tc>
        <w:tc>
          <w:tcPr>
            <w:tcW w:w="5070" w:type="dxa"/>
            <w:gridSpan w:val="10"/>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r w:rsidRPr="00161BE1">
              <w:rPr>
                <w:rFonts w:eastAsia="Times New Roman" w:cs="Arial"/>
                <w:kern w:val="0"/>
                <w:sz w:val="20"/>
                <w:szCs w:val="20"/>
                <w:lang w:eastAsia="fr-FR"/>
              </w:rPr>
              <w:t>Prise de contact téléphonique avec l'entreprise pour RV</w:t>
            </w: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240"/>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952" w:type="dxa"/>
            <w:tcBorders>
              <w:top w:val="nil"/>
              <w:left w:val="nil"/>
              <w:bottom w:val="nil"/>
              <w:right w:val="nil"/>
            </w:tcBorders>
            <w:shd w:val="clear" w:color="auto" w:fill="auto"/>
            <w:noWrap/>
            <w:vAlign w:val="center"/>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RV</w:t>
            </w:r>
          </w:p>
        </w:tc>
        <w:tc>
          <w:tcPr>
            <w:tcW w:w="203"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577" w:type="dxa"/>
            <w:gridSpan w:val="11"/>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r w:rsidRPr="00161BE1">
              <w:rPr>
                <w:rFonts w:eastAsia="Times New Roman" w:cs="Arial"/>
                <w:kern w:val="0"/>
                <w:sz w:val="20"/>
                <w:szCs w:val="20"/>
                <w:lang w:eastAsia="fr-FR"/>
              </w:rPr>
              <w:t>Rendez-vous industriel (prévisionnel de 2h sur temps d'étude)</w:t>
            </w: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255"/>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952"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Rev</w:t>
            </w:r>
          </w:p>
        </w:tc>
        <w:tc>
          <w:tcPr>
            <w:tcW w:w="203"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center"/>
              <w:rPr>
                <w:rFonts w:eastAsia="Times New Roman" w:cs="Arial"/>
                <w:b/>
                <w:bCs/>
                <w:color w:val="DD0806"/>
                <w:kern w:val="0"/>
                <w:sz w:val="20"/>
                <w:szCs w:val="20"/>
                <w:lang w:eastAsia="fr-FR"/>
              </w:rPr>
            </w:pPr>
          </w:p>
        </w:tc>
        <w:tc>
          <w:tcPr>
            <w:tcW w:w="3549" w:type="dxa"/>
            <w:gridSpan w:val="7"/>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r w:rsidRPr="00161BE1">
              <w:rPr>
                <w:rFonts w:eastAsia="Times New Roman" w:cs="Arial"/>
                <w:kern w:val="0"/>
                <w:sz w:val="20"/>
                <w:szCs w:val="20"/>
                <w:lang w:eastAsia="fr-FR"/>
              </w:rPr>
              <w:t>Revue au plus tard ( hors planning)</w:t>
            </w: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r w:rsidR="00161BE1" w:rsidRPr="00161BE1" w:rsidTr="00161BE1">
        <w:trPr>
          <w:trHeight w:val="255"/>
        </w:trPr>
        <w:tc>
          <w:tcPr>
            <w:tcW w:w="1536" w:type="dxa"/>
            <w:tcBorders>
              <w:top w:val="nil"/>
              <w:left w:val="nil"/>
              <w:bottom w:val="nil"/>
              <w:right w:val="nil"/>
            </w:tcBorders>
            <w:shd w:val="clear" w:color="auto" w:fill="auto"/>
            <w:vAlign w:val="bottom"/>
            <w:hideMark/>
          </w:tcPr>
          <w:p w:rsidR="00161BE1" w:rsidRPr="00161BE1" w:rsidRDefault="00161BE1" w:rsidP="00161BE1">
            <w:pPr>
              <w:widowControl/>
              <w:suppressAutoHyphens w:val="0"/>
              <w:jc w:val="center"/>
              <w:rPr>
                <w:rFonts w:eastAsia="Times New Roman" w:cs="Arial"/>
                <w:kern w:val="0"/>
                <w:sz w:val="20"/>
                <w:szCs w:val="20"/>
                <w:lang w:eastAsia="fr-FR"/>
              </w:rPr>
            </w:pPr>
          </w:p>
        </w:tc>
        <w:tc>
          <w:tcPr>
            <w:tcW w:w="952"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center"/>
              <w:rPr>
                <w:rFonts w:eastAsia="Times New Roman" w:cs="Arial"/>
                <w:b/>
                <w:bCs/>
                <w:color w:val="FF0000"/>
                <w:kern w:val="0"/>
                <w:sz w:val="20"/>
                <w:szCs w:val="20"/>
                <w:lang w:eastAsia="fr-FR"/>
              </w:rPr>
            </w:pPr>
            <w:r w:rsidRPr="00161BE1">
              <w:rPr>
                <w:rFonts w:eastAsia="Times New Roman" w:cs="Arial"/>
                <w:b/>
                <w:bCs/>
                <w:color w:val="FF0000"/>
                <w:kern w:val="0"/>
                <w:sz w:val="20"/>
                <w:szCs w:val="20"/>
                <w:lang w:eastAsia="fr-FR"/>
              </w:rPr>
              <w:t>Dos</w:t>
            </w:r>
          </w:p>
        </w:tc>
        <w:tc>
          <w:tcPr>
            <w:tcW w:w="203"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center"/>
              <w:rPr>
                <w:rFonts w:eastAsia="Times New Roman" w:cs="Arial"/>
                <w:b/>
                <w:bCs/>
                <w:color w:val="006411"/>
                <w:kern w:val="0"/>
                <w:sz w:val="20"/>
                <w:szCs w:val="20"/>
                <w:lang w:eastAsia="fr-FR"/>
              </w:rPr>
            </w:pPr>
          </w:p>
        </w:tc>
        <w:tc>
          <w:tcPr>
            <w:tcW w:w="4056" w:type="dxa"/>
            <w:gridSpan w:val="8"/>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r w:rsidRPr="00161BE1">
              <w:rPr>
                <w:rFonts w:eastAsia="Times New Roman" w:cs="Arial"/>
                <w:kern w:val="0"/>
                <w:sz w:val="20"/>
                <w:szCs w:val="20"/>
                <w:lang w:eastAsia="fr-FR"/>
              </w:rPr>
              <w:t>Remise du dossier de CdCF au plus tard</w:t>
            </w: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507"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80"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c>
          <w:tcPr>
            <w:tcW w:w="465" w:type="dxa"/>
            <w:tcBorders>
              <w:top w:val="nil"/>
              <w:left w:val="nil"/>
              <w:bottom w:val="nil"/>
              <w:right w:val="nil"/>
            </w:tcBorders>
            <w:shd w:val="clear" w:color="auto" w:fill="auto"/>
            <w:noWrap/>
            <w:vAlign w:val="bottom"/>
            <w:hideMark/>
          </w:tcPr>
          <w:p w:rsidR="00161BE1" w:rsidRPr="00161BE1" w:rsidRDefault="00161BE1" w:rsidP="00161BE1">
            <w:pPr>
              <w:widowControl/>
              <w:suppressAutoHyphens w:val="0"/>
              <w:jc w:val="left"/>
              <w:rPr>
                <w:rFonts w:eastAsia="Times New Roman" w:cs="Arial"/>
                <w:kern w:val="0"/>
                <w:sz w:val="20"/>
                <w:szCs w:val="20"/>
                <w:lang w:eastAsia="fr-FR"/>
              </w:rPr>
            </w:pPr>
          </w:p>
        </w:tc>
      </w:tr>
    </w:tbl>
    <w:p w:rsidR="00E276E5" w:rsidRDefault="00161BE1" w:rsidP="00161BE1">
      <w:pPr>
        <w:pStyle w:val="Lgende"/>
      </w:pPr>
      <w:bookmarkStart w:id="4" w:name="_Ref432745367"/>
      <w:r>
        <w:t xml:space="preserve">Figure </w:t>
      </w:r>
      <w:r w:rsidR="00C06AA0">
        <w:fldChar w:fldCharType="begin"/>
      </w:r>
      <w:r w:rsidR="004B06A3">
        <w:instrText xml:space="preserve"> SEQ Figure \* ARABIC </w:instrText>
      </w:r>
      <w:r w:rsidR="00C06AA0">
        <w:fldChar w:fldCharType="separate"/>
      </w:r>
      <w:r w:rsidR="00645656">
        <w:rPr>
          <w:noProof/>
        </w:rPr>
        <w:t>4</w:t>
      </w:r>
      <w:r w:rsidR="00C06AA0">
        <w:rPr>
          <w:noProof/>
        </w:rPr>
        <w:fldChar w:fldCharType="end"/>
      </w:r>
      <w:bookmarkEnd w:id="3"/>
      <w:bookmarkEnd w:id="4"/>
    </w:p>
    <w:p w:rsidR="00161BE1" w:rsidRDefault="00161BE1" w:rsidP="00161BE1">
      <w:pPr>
        <w:pStyle w:val="Titre1"/>
      </w:pPr>
      <w:r>
        <w:t>Travail demandé</w:t>
      </w:r>
    </w:p>
    <w:p w:rsidR="00161BE1" w:rsidRDefault="00161BE1" w:rsidP="00161BE1">
      <w:r w:rsidRPr="00161BE1">
        <w:t xml:space="preserve">Vous élaborerez un dossier de Cahier des charges fonctionnel de 15 pages maximum (hors annexe) en réalisant tout ou partie des tâches </w:t>
      </w:r>
      <w:r w:rsidR="00057906">
        <w:t>décrites sur votre fiche de groupe de projet selon les nécessités du présent dossier sujet d’étude.</w:t>
      </w:r>
    </w:p>
    <w:p w:rsidR="0071338D" w:rsidRDefault="0071338D" w:rsidP="00161BE1"/>
    <w:p w:rsidR="005F7029" w:rsidRDefault="005F7029" w:rsidP="005F7029">
      <w:pPr>
        <w:pStyle w:val="Titre"/>
      </w:pPr>
      <w:r>
        <w:t>Annexes</w:t>
      </w:r>
    </w:p>
    <w:p w:rsidR="005F7029" w:rsidRDefault="005F7029" w:rsidP="005F7029">
      <w:pPr>
        <w:pStyle w:val="Question-rponse"/>
      </w:pPr>
      <w:r>
        <w:t xml:space="preserve">Annexe 1 : </w:t>
      </w:r>
    </w:p>
    <w:p w:rsidR="0071338D" w:rsidRDefault="00BB029D" w:rsidP="00161BE1">
      <w:r w:rsidRPr="00416E7C">
        <w:t>P</w:t>
      </w:r>
      <w:r w:rsidR="0071338D" w:rsidRPr="00416E7C">
        <w:t xml:space="preserve">laquette </w:t>
      </w:r>
      <w:r w:rsidR="0071338D">
        <w:t>de présentation des produits GeNouRob</w:t>
      </w:r>
    </w:p>
    <w:p w:rsidR="005F7029" w:rsidRDefault="005F7029" w:rsidP="00161BE1"/>
    <w:p w:rsidR="005F7029" w:rsidRDefault="005F7029" w:rsidP="005F7029">
      <w:pPr>
        <w:pStyle w:val="Question-rponse"/>
      </w:pPr>
      <w:r>
        <w:t xml:space="preserve">Annexe 2 : </w:t>
      </w:r>
    </w:p>
    <w:p w:rsidR="005F7029" w:rsidRDefault="005F7029" w:rsidP="00161BE1">
      <w:r>
        <w:t>Extrait de la modélisation Sys</w:t>
      </w:r>
      <w:r w:rsidR="0093408D">
        <w:t>ML de la table de LDA actuelle.</w:t>
      </w:r>
    </w:p>
    <w:p w:rsidR="005F7029" w:rsidRPr="00161BE1" w:rsidRDefault="005F7029" w:rsidP="00161BE1">
      <w:bookmarkStart w:id="5" w:name="_GoBack"/>
      <w:bookmarkEnd w:id="5"/>
    </w:p>
    <w:sectPr w:rsidR="005F7029" w:rsidRPr="00161BE1" w:rsidSect="00E276E5">
      <w:headerReference w:type="default" r:id="rId12"/>
      <w:pgSz w:w="11907" w:h="16840" w:code="9"/>
      <w:pgMar w:top="851" w:right="851" w:bottom="851" w:left="851" w:header="567" w:footer="73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428" w:rsidRDefault="00854428" w:rsidP="00AA547D">
      <w:r>
        <w:separator/>
      </w:r>
    </w:p>
  </w:endnote>
  <w:endnote w:type="continuationSeparator" w:id="0">
    <w:p w:rsidR="00854428" w:rsidRDefault="00854428" w:rsidP="00AA54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428" w:rsidRDefault="00854428" w:rsidP="00AA547D">
      <w:r>
        <w:separator/>
      </w:r>
    </w:p>
  </w:footnote>
  <w:footnote w:type="continuationSeparator" w:id="0">
    <w:p w:rsidR="00854428" w:rsidRDefault="00854428" w:rsidP="00AA5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6E5" w:rsidRDefault="00E276E5" w:rsidP="00AA547D">
    <w:pPr>
      <w:pStyle w:val="En-tte"/>
    </w:pPr>
    <w:r>
      <w:t>Dossier sujet 0 - Epreuve E4 - Unité U41 « Expression du besoin et cahier des charges fonctionnel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4F01"/>
    <w:multiLevelType w:val="hybridMultilevel"/>
    <w:tmpl w:val="267E1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6C5ACE"/>
    <w:multiLevelType w:val="hybridMultilevel"/>
    <w:tmpl w:val="B06A5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AE7451"/>
    <w:multiLevelType w:val="hybridMultilevel"/>
    <w:tmpl w:val="450C5CB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0F05727B"/>
    <w:multiLevelType w:val="hybridMultilevel"/>
    <w:tmpl w:val="36248CB8"/>
    <w:lvl w:ilvl="0" w:tplc="4992EA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AB0C3E"/>
    <w:multiLevelType w:val="multilevel"/>
    <w:tmpl w:val="ECC0394C"/>
    <w:lvl w:ilvl="0">
      <w:start w:val="1"/>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0"/>
        </w:tabs>
        <w:ind w:left="0" w:firstLine="0"/>
      </w:pPr>
      <w:rPr>
        <w:rFonts w:hint="default"/>
      </w:rPr>
    </w:lvl>
    <w:lvl w:ilvl="2">
      <w:start w:val="1"/>
      <w:numFmt w:val="decimal"/>
      <w:pStyle w:val="Titre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nsid w:val="196A25F4"/>
    <w:multiLevelType w:val="hybridMultilevel"/>
    <w:tmpl w:val="74C06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46191C"/>
    <w:multiLevelType w:val="hybridMultilevel"/>
    <w:tmpl w:val="5B5674A0"/>
    <w:lvl w:ilvl="0" w:tplc="B19C5FFC">
      <w:start w:val="1"/>
      <w:numFmt w:val="decimal"/>
      <w:pStyle w:val="chappreuve"/>
      <w:lvlText w:val="%1."/>
      <w:lvlJc w:val="left"/>
      <w:pPr>
        <w:tabs>
          <w:tab w:val="num" w:pos="360"/>
        </w:tabs>
        <w:ind w:left="360" w:hanging="360"/>
      </w:pPr>
      <w:rPr>
        <w:rFonts w:cs="Times New Roman" w:hint="default"/>
      </w:rPr>
    </w:lvl>
    <w:lvl w:ilvl="1" w:tplc="AC68AA00">
      <w:start w:val="1"/>
      <w:numFmt w:val="decimal"/>
      <w:lvlText w:val="2.%2 -"/>
      <w:lvlJc w:val="left"/>
      <w:pPr>
        <w:tabs>
          <w:tab w:val="num" w:pos="360"/>
        </w:tabs>
        <w:ind w:left="360" w:hanging="360"/>
      </w:pPr>
      <w:rPr>
        <w:rFonts w:cs="Times New Roman" w:hint="default"/>
      </w:rPr>
    </w:lvl>
    <w:lvl w:ilvl="2" w:tplc="CCE61A44">
      <w:numFmt w:val="bullet"/>
      <w:lvlText w:val="-"/>
      <w:lvlJc w:val="left"/>
      <w:pPr>
        <w:tabs>
          <w:tab w:val="num" w:pos="1260"/>
        </w:tabs>
        <w:ind w:left="1260" w:hanging="360"/>
      </w:pPr>
      <w:rPr>
        <w:rFonts w:ascii="Arial" w:eastAsia="Times New Roman" w:hAnsi="Arial" w:hint="default"/>
      </w:rPr>
    </w:lvl>
    <w:lvl w:ilvl="3" w:tplc="040C000F" w:tentative="1">
      <w:start w:val="1"/>
      <w:numFmt w:val="decimal"/>
      <w:lvlText w:val="%4."/>
      <w:lvlJc w:val="left"/>
      <w:pPr>
        <w:tabs>
          <w:tab w:val="num" w:pos="1800"/>
        </w:tabs>
        <w:ind w:left="1800" w:hanging="360"/>
      </w:pPr>
      <w:rPr>
        <w:rFonts w:cs="Times New Roman"/>
      </w:rPr>
    </w:lvl>
    <w:lvl w:ilvl="4" w:tplc="040C0019" w:tentative="1">
      <w:start w:val="1"/>
      <w:numFmt w:val="lowerLetter"/>
      <w:lvlText w:val="%5."/>
      <w:lvlJc w:val="left"/>
      <w:pPr>
        <w:tabs>
          <w:tab w:val="num" w:pos="2520"/>
        </w:tabs>
        <w:ind w:left="2520" w:hanging="360"/>
      </w:pPr>
      <w:rPr>
        <w:rFonts w:cs="Times New Roman"/>
      </w:rPr>
    </w:lvl>
    <w:lvl w:ilvl="5" w:tplc="040C001B" w:tentative="1">
      <w:start w:val="1"/>
      <w:numFmt w:val="lowerRoman"/>
      <w:lvlText w:val="%6."/>
      <w:lvlJc w:val="right"/>
      <w:pPr>
        <w:tabs>
          <w:tab w:val="num" w:pos="3240"/>
        </w:tabs>
        <w:ind w:left="3240" w:hanging="180"/>
      </w:pPr>
      <w:rPr>
        <w:rFonts w:cs="Times New Roman"/>
      </w:rPr>
    </w:lvl>
    <w:lvl w:ilvl="6" w:tplc="040C000F" w:tentative="1">
      <w:start w:val="1"/>
      <w:numFmt w:val="decimal"/>
      <w:lvlText w:val="%7."/>
      <w:lvlJc w:val="left"/>
      <w:pPr>
        <w:tabs>
          <w:tab w:val="num" w:pos="3960"/>
        </w:tabs>
        <w:ind w:left="3960" w:hanging="360"/>
      </w:pPr>
      <w:rPr>
        <w:rFonts w:cs="Times New Roman"/>
      </w:rPr>
    </w:lvl>
    <w:lvl w:ilvl="7" w:tplc="040C0019" w:tentative="1">
      <w:start w:val="1"/>
      <w:numFmt w:val="lowerLetter"/>
      <w:lvlText w:val="%8."/>
      <w:lvlJc w:val="left"/>
      <w:pPr>
        <w:tabs>
          <w:tab w:val="num" w:pos="4680"/>
        </w:tabs>
        <w:ind w:left="4680" w:hanging="360"/>
      </w:pPr>
      <w:rPr>
        <w:rFonts w:cs="Times New Roman"/>
      </w:rPr>
    </w:lvl>
    <w:lvl w:ilvl="8" w:tplc="040C001B" w:tentative="1">
      <w:start w:val="1"/>
      <w:numFmt w:val="lowerRoman"/>
      <w:lvlText w:val="%9."/>
      <w:lvlJc w:val="right"/>
      <w:pPr>
        <w:tabs>
          <w:tab w:val="num" w:pos="5400"/>
        </w:tabs>
        <w:ind w:left="5400" w:hanging="180"/>
      </w:pPr>
      <w:rPr>
        <w:rFonts w:cs="Times New Roman"/>
      </w:rPr>
    </w:lvl>
  </w:abstractNum>
  <w:abstractNum w:abstractNumId="7">
    <w:nsid w:val="257A6264"/>
    <w:multiLevelType w:val="hybridMultilevel"/>
    <w:tmpl w:val="B5E2404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B910DFC"/>
    <w:multiLevelType w:val="hybridMultilevel"/>
    <w:tmpl w:val="7E307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643E55"/>
    <w:multiLevelType w:val="hybridMultilevel"/>
    <w:tmpl w:val="1CAC3614"/>
    <w:lvl w:ilvl="0" w:tplc="3E9E9360">
      <w:start w:val="1"/>
      <w:numFmt w:val="bullet"/>
      <w:lvlText w:val=""/>
      <w:lvlJc w:val="left"/>
      <w:pPr>
        <w:tabs>
          <w:tab w:val="num" w:pos="360"/>
        </w:tabs>
        <w:ind w:left="0" w:firstLine="0"/>
      </w:pPr>
      <w:rPr>
        <w:rFonts w:ascii="Wingdings" w:hAnsi="Wingdings"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AE3637D"/>
    <w:multiLevelType w:val="hybridMultilevel"/>
    <w:tmpl w:val="DB20F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F831B7"/>
    <w:multiLevelType w:val="hybridMultilevel"/>
    <w:tmpl w:val="0C184A5C"/>
    <w:lvl w:ilvl="0" w:tplc="B19C5FFC">
      <w:start w:val="1"/>
      <w:numFmt w:val="decimal"/>
      <w:lvlText w:val="%1."/>
      <w:lvlJc w:val="left"/>
      <w:pPr>
        <w:tabs>
          <w:tab w:val="num" w:pos="360"/>
        </w:tabs>
        <w:ind w:left="360" w:hanging="360"/>
      </w:pPr>
      <w:rPr>
        <w:rFonts w:cs="Times New Roman" w:hint="default"/>
      </w:rPr>
    </w:lvl>
    <w:lvl w:ilvl="1" w:tplc="040C0001">
      <w:start w:val="1"/>
      <w:numFmt w:val="bullet"/>
      <w:lvlText w:val=""/>
      <w:lvlJc w:val="left"/>
      <w:pPr>
        <w:ind w:left="644" w:hanging="360"/>
      </w:pPr>
      <w:rPr>
        <w:rFonts w:ascii="Symbol" w:hAnsi="Symbol" w:hint="default"/>
      </w:rPr>
    </w:lvl>
    <w:lvl w:ilvl="2" w:tplc="CCE61A44">
      <w:numFmt w:val="bullet"/>
      <w:lvlText w:val="-"/>
      <w:lvlJc w:val="left"/>
      <w:pPr>
        <w:tabs>
          <w:tab w:val="num" w:pos="1260"/>
        </w:tabs>
        <w:ind w:left="1260" w:hanging="360"/>
      </w:pPr>
      <w:rPr>
        <w:rFonts w:ascii="Arial" w:eastAsia="Times New Roman" w:hAnsi="Arial" w:hint="default"/>
      </w:rPr>
    </w:lvl>
    <w:lvl w:ilvl="3" w:tplc="040C000F" w:tentative="1">
      <w:start w:val="1"/>
      <w:numFmt w:val="decimal"/>
      <w:lvlText w:val="%4."/>
      <w:lvlJc w:val="left"/>
      <w:pPr>
        <w:tabs>
          <w:tab w:val="num" w:pos="1800"/>
        </w:tabs>
        <w:ind w:left="1800" w:hanging="360"/>
      </w:pPr>
      <w:rPr>
        <w:rFonts w:cs="Times New Roman"/>
      </w:rPr>
    </w:lvl>
    <w:lvl w:ilvl="4" w:tplc="040C0019" w:tentative="1">
      <w:start w:val="1"/>
      <w:numFmt w:val="lowerLetter"/>
      <w:lvlText w:val="%5."/>
      <w:lvlJc w:val="left"/>
      <w:pPr>
        <w:tabs>
          <w:tab w:val="num" w:pos="2520"/>
        </w:tabs>
        <w:ind w:left="2520" w:hanging="360"/>
      </w:pPr>
      <w:rPr>
        <w:rFonts w:cs="Times New Roman"/>
      </w:rPr>
    </w:lvl>
    <w:lvl w:ilvl="5" w:tplc="040C001B" w:tentative="1">
      <w:start w:val="1"/>
      <w:numFmt w:val="lowerRoman"/>
      <w:lvlText w:val="%6."/>
      <w:lvlJc w:val="right"/>
      <w:pPr>
        <w:tabs>
          <w:tab w:val="num" w:pos="3240"/>
        </w:tabs>
        <w:ind w:left="3240" w:hanging="180"/>
      </w:pPr>
      <w:rPr>
        <w:rFonts w:cs="Times New Roman"/>
      </w:rPr>
    </w:lvl>
    <w:lvl w:ilvl="6" w:tplc="040C000F" w:tentative="1">
      <w:start w:val="1"/>
      <w:numFmt w:val="decimal"/>
      <w:lvlText w:val="%7."/>
      <w:lvlJc w:val="left"/>
      <w:pPr>
        <w:tabs>
          <w:tab w:val="num" w:pos="3960"/>
        </w:tabs>
        <w:ind w:left="3960" w:hanging="360"/>
      </w:pPr>
      <w:rPr>
        <w:rFonts w:cs="Times New Roman"/>
      </w:rPr>
    </w:lvl>
    <w:lvl w:ilvl="7" w:tplc="040C0019" w:tentative="1">
      <w:start w:val="1"/>
      <w:numFmt w:val="lowerLetter"/>
      <w:lvlText w:val="%8."/>
      <w:lvlJc w:val="left"/>
      <w:pPr>
        <w:tabs>
          <w:tab w:val="num" w:pos="4680"/>
        </w:tabs>
        <w:ind w:left="4680" w:hanging="360"/>
      </w:pPr>
      <w:rPr>
        <w:rFonts w:cs="Times New Roman"/>
      </w:rPr>
    </w:lvl>
    <w:lvl w:ilvl="8" w:tplc="040C001B" w:tentative="1">
      <w:start w:val="1"/>
      <w:numFmt w:val="lowerRoman"/>
      <w:lvlText w:val="%9."/>
      <w:lvlJc w:val="right"/>
      <w:pPr>
        <w:tabs>
          <w:tab w:val="num" w:pos="5400"/>
        </w:tabs>
        <w:ind w:left="5400" w:hanging="180"/>
      </w:pPr>
      <w:rPr>
        <w:rFonts w:cs="Times New Roman"/>
      </w:rPr>
    </w:lvl>
  </w:abstractNum>
  <w:abstractNum w:abstractNumId="12">
    <w:nsid w:val="47EF68C6"/>
    <w:multiLevelType w:val="hybridMultilevel"/>
    <w:tmpl w:val="AB1255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E792339"/>
    <w:multiLevelType w:val="hybridMultilevel"/>
    <w:tmpl w:val="0A769C70"/>
    <w:lvl w:ilvl="0" w:tplc="737E2696">
      <w:start w:val="1"/>
      <w:numFmt w:val="bullet"/>
      <w:lvlText w:val=""/>
      <w:lvlJc w:val="left"/>
      <w:pPr>
        <w:tabs>
          <w:tab w:val="num" w:pos="360"/>
        </w:tabs>
        <w:ind w:left="170" w:hanging="17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FD77F00"/>
    <w:multiLevelType w:val="hybridMultilevel"/>
    <w:tmpl w:val="687003E2"/>
    <w:lvl w:ilvl="0" w:tplc="040C0001">
      <w:start w:val="1"/>
      <w:numFmt w:val="bullet"/>
      <w:lvlText w:val=""/>
      <w:lvlJc w:val="left"/>
      <w:pPr>
        <w:ind w:left="1440" w:hanging="360"/>
      </w:pPr>
      <w:rPr>
        <w:rFonts w:ascii="Symbol" w:hAnsi="Symbol" w:hint="default"/>
      </w:rPr>
    </w:lvl>
    <w:lvl w:ilvl="1" w:tplc="6AC0AFB4">
      <w:numFmt w:val="bullet"/>
      <w:lvlText w:val="–"/>
      <w:lvlJc w:val="left"/>
      <w:pPr>
        <w:ind w:left="2160" w:hanging="360"/>
      </w:pPr>
      <w:rPr>
        <w:rFonts w:ascii="Arial" w:eastAsia="Arial Unicode MS"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63E2331C"/>
    <w:multiLevelType w:val="hybridMultilevel"/>
    <w:tmpl w:val="D99E2958"/>
    <w:lvl w:ilvl="0" w:tplc="74185F4A">
      <w:start w:val="1"/>
      <w:numFmt w:val="bullet"/>
      <w:lvlText w:val=""/>
      <w:lvlJc w:val="left"/>
      <w:pPr>
        <w:tabs>
          <w:tab w:val="num" w:pos="720"/>
        </w:tabs>
        <w:ind w:left="720" w:hanging="360"/>
      </w:pPr>
      <w:rPr>
        <w:rFonts w:ascii="Wingdings" w:hAnsi="Wingdings" w:hint="default"/>
      </w:rPr>
    </w:lvl>
    <w:lvl w:ilvl="1" w:tplc="F4249BA8">
      <w:start w:val="1"/>
      <w:numFmt w:val="bullet"/>
      <w:lvlText w:val=""/>
      <w:lvlJc w:val="left"/>
      <w:pPr>
        <w:tabs>
          <w:tab w:val="num" w:pos="1440"/>
        </w:tabs>
        <w:ind w:left="1440" w:hanging="360"/>
      </w:pPr>
      <w:rPr>
        <w:rFonts w:ascii="Wingdings" w:hAnsi="Wingdings" w:hint="default"/>
      </w:rPr>
    </w:lvl>
    <w:lvl w:ilvl="2" w:tplc="F558D01C" w:tentative="1">
      <w:start w:val="1"/>
      <w:numFmt w:val="bullet"/>
      <w:lvlText w:val=""/>
      <w:lvlJc w:val="left"/>
      <w:pPr>
        <w:tabs>
          <w:tab w:val="num" w:pos="2160"/>
        </w:tabs>
        <w:ind w:left="2160" w:hanging="360"/>
      </w:pPr>
      <w:rPr>
        <w:rFonts w:ascii="Wingdings" w:hAnsi="Wingdings" w:hint="default"/>
      </w:rPr>
    </w:lvl>
    <w:lvl w:ilvl="3" w:tplc="6C486BF4" w:tentative="1">
      <w:start w:val="1"/>
      <w:numFmt w:val="bullet"/>
      <w:lvlText w:val=""/>
      <w:lvlJc w:val="left"/>
      <w:pPr>
        <w:tabs>
          <w:tab w:val="num" w:pos="2880"/>
        </w:tabs>
        <w:ind w:left="2880" w:hanging="360"/>
      </w:pPr>
      <w:rPr>
        <w:rFonts w:ascii="Wingdings" w:hAnsi="Wingdings" w:hint="default"/>
      </w:rPr>
    </w:lvl>
    <w:lvl w:ilvl="4" w:tplc="DE283BDC" w:tentative="1">
      <w:start w:val="1"/>
      <w:numFmt w:val="bullet"/>
      <w:lvlText w:val=""/>
      <w:lvlJc w:val="left"/>
      <w:pPr>
        <w:tabs>
          <w:tab w:val="num" w:pos="3600"/>
        </w:tabs>
        <w:ind w:left="3600" w:hanging="360"/>
      </w:pPr>
      <w:rPr>
        <w:rFonts w:ascii="Wingdings" w:hAnsi="Wingdings" w:hint="default"/>
      </w:rPr>
    </w:lvl>
    <w:lvl w:ilvl="5" w:tplc="B13CCF40" w:tentative="1">
      <w:start w:val="1"/>
      <w:numFmt w:val="bullet"/>
      <w:lvlText w:val=""/>
      <w:lvlJc w:val="left"/>
      <w:pPr>
        <w:tabs>
          <w:tab w:val="num" w:pos="4320"/>
        </w:tabs>
        <w:ind w:left="4320" w:hanging="360"/>
      </w:pPr>
      <w:rPr>
        <w:rFonts w:ascii="Wingdings" w:hAnsi="Wingdings" w:hint="default"/>
      </w:rPr>
    </w:lvl>
    <w:lvl w:ilvl="6" w:tplc="82CA18F2" w:tentative="1">
      <w:start w:val="1"/>
      <w:numFmt w:val="bullet"/>
      <w:lvlText w:val=""/>
      <w:lvlJc w:val="left"/>
      <w:pPr>
        <w:tabs>
          <w:tab w:val="num" w:pos="5040"/>
        </w:tabs>
        <w:ind w:left="5040" w:hanging="360"/>
      </w:pPr>
      <w:rPr>
        <w:rFonts w:ascii="Wingdings" w:hAnsi="Wingdings" w:hint="default"/>
      </w:rPr>
    </w:lvl>
    <w:lvl w:ilvl="7" w:tplc="77A44026" w:tentative="1">
      <w:start w:val="1"/>
      <w:numFmt w:val="bullet"/>
      <w:lvlText w:val=""/>
      <w:lvlJc w:val="left"/>
      <w:pPr>
        <w:tabs>
          <w:tab w:val="num" w:pos="5760"/>
        </w:tabs>
        <w:ind w:left="5760" w:hanging="360"/>
      </w:pPr>
      <w:rPr>
        <w:rFonts w:ascii="Wingdings" w:hAnsi="Wingdings" w:hint="default"/>
      </w:rPr>
    </w:lvl>
    <w:lvl w:ilvl="8" w:tplc="5DF888BA" w:tentative="1">
      <w:start w:val="1"/>
      <w:numFmt w:val="bullet"/>
      <w:lvlText w:val=""/>
      <w:lvlJc w:val="left"/>
      <w:pPr>
        <w:tabs>
          <w:tab w:val="num" w:pos="6480"/>
        </w:tabs>
        <w:ind w:left="6480" w:hanging="360"/>
      </w:pPr>
      <w:rPr>
        <w:rFonts w:ascii="Wingdings" w:hAnsi="Wingdings" w:hint="default"/>
      </w:rPr>
    </w:lvl>
  </w:abstractNum>
  <w:abstractNum w:abstractNumId="16">
    <w:nsid w:val="66285CB9"/>
    <w:multiLevelType w:val="multilevel"/>
    <w:tmpl w:val="D060A36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656" w:hanging="1080"/>
      </w:pPr>
      <w:rPr>
        <w:rFonts w:hint="default"/>
      </w:rPr>
    </w:lvl>
    <w:lvl w:ilvl="5">
      <w:start w:val="1"/>
      <w:numFmt w:val="decimal"/>
      <w:isLgl/>
      <w:lvlText w:val="%1.%2.%3.%4.%5.%6"/>
      <w:lvlJc w:val="left"/>
      <w:pPr>
        <w:ind w:left="4300" w:hanging="1080"/>
      </w:pPr>
      <w:rPr>
        <w:rFonts w:hint="default"/>
      </w:rPr>
    </w:lvl>
    <w:lvl w:ilvl="6">
      <w:start w:val="1"/>
      <w:numFmt w:val="decimal"/>
      <w:isLgl/>
      <w:lvlText w:val="%1.%2.%3.%4.%5.%6.%7"/>
      <w:lvlJc w:val="left"/>
      <w:pPr>
        <w:ind w:left="5304" w:hanging="1440"/>
      </w:pPr>
      <w:rPr>
        <w:rFonts w:hint="default"/>
      </w:rPr>
    </w:lvl>
    <w:lvl w:ilvl="7">
      <w:start w:val="1"/>
      <w:numFmt w:val="decimal"/>
      <w:isLgl/>
      <w:lvlText w:val="%1.%2.%3.%4.%5.%6.%7.%8"/>
      <w:lvlJc w:val="left"/>
      <w:pPr>
        <w:ind w:left="5948" w:hanging="1440"/>
      </w:pPr>
      <w:rPr>
        <w:rFonts w:hint="default"/>
      </w:rPr>
    </w:lvl>
    <w:lvl w:ilvl="8">
      <w:start w:val="1"/>
      <w:numFmt w:val="decimal"/>
      <w:isLgl/>
      <w:lvlText w:val="%1.%2.%3.%4.%5.%6.%7.%8.%9"/>
      <w:lvlJc w:val="left"/>
      <w:pPr>
        <w:ind w:left="6952" w:hanging="1800"/>
      </w:pPr>
      <w:rPr>
        <w:rFonts w:hint="default"/>
      </w:rPr>
    </w:lvl>
  </w:abstractNum>
  <w:abstractNum w:abstractNumId="17">
    <w:nsid w:val="697F03A9"/>
    <w:multiLevelType w:val="hybridMultilevel"/>
    <w:tmpl w:val="69B25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51049B9"/>
    <w:multiLevelType w:val="hybridMultilevel"/>
    <w:tmpl w:val="1956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52E2E26"/>
    <w:multiLevelType w:val="hybridMultilevel"/>
    <w:tmpl w:val="379CC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4"/>
  </w:num>
  <w:num w:numId="4">
    <w:abstractNumId w:val="4"/>
  </w:num>
  <w:num w:numId="5">
    <w:abstractNumId w:val="9"/>
  </w:num>
  <w:num w:numId="6">
    <w:abstractNumId w:val="6"/>
  </w:num>
  <w:num w:numId="7">
    <w:abstractNumId w:val="16"/>
  </w:num>
  <w:num w:numId="8">
    <w:abstractNumId w:val="3"/>
  </w:num>
  <w:num w:numId="9">
    <w:abstractNumId w:val="11"/>
  </w:num>
  <w:num w:numId="10">
    <w:abstractNumId w:val="12"/>
  </w:num>
  <w:num w:numId="11">
    <w:abstractNumId w:val="7"/>
  </w:num>
  <w:num w:numId="12">
    <w:abstractNumId w:val="19"/>
  </w:num>
  <w:num w:numId="13">
    <w:abstractNumId w:val="5"/>
  </w:num>
  <w:num w:numId="14">
    <w:abstractNumId w:val="1"/>
  </w:num>
  <w:num w:numId="15">
    <w:abstractNumId w:val="17"/>
  </w:num>
  <w:num w:numId="16">
    <w:abstractNumId w:val="15"/>
  </w:num>
  <w:num w:numId="17">
    <w:abstractNumId w:val="10"/>
  </w:num>
  <w:num w:numId="18">
    <w:abstractNumId w:val="14"/>
  </w:num>
  <w:num w:numId="19">
    <w:abstractNumId w:val="2"/>
  </w:num>
  <w:num w:numId="20">
    <w:abstractNumId w:val="8"/>
  </w:num>
  <w:num w:numId="21">
    <w:abstractNumId w:val="18"/>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attachedTemplate r:id="rId1"/>
  <w:defaultTabStop w:val="708"/>
  <w:hyphenationZone w:val="425"/>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87798D"/>
    <w:rsid w:val="0001009D"/>
    <w:rsid w:val="000202F0"/>
    <w:rsid w:val="00021FE1"/>
    <w:rsid w:val="00056C9B"/>
    <w:rsid w:val="00057906"/>
    <w:rsid w:val="00095279"/>
    <w:rsid w:val="000A1129"/>
    <w:rsid w:val="000D11C7"/>
    <w:rsid w:val="000D35B5"/>
    <w:rsid w:val="00115014"/>
    <w:rsid w:val="00153F4C"/>
    <w:rsid w:val="00161BE1"/>
    <w:rsid w:val="00166085"/>
    <w:rsid w:val="001942D9"/>
    <w:rsid w:val="00196D71"/>
    <w:rsid w:val="001B6397"/>
    <w:rsid w:val="001E21AD"/>
    <w:rsid w:val="002006E2"/>
    <w:rsid w:val="00232460"/>
    <w:rsid w:val="0025449A"/>
    <w:rsid w:val="00274D4E"/>
    <w:rsid w:val="0028441F"/>
    <w:rsid w:val="00291B25"/>
    <w:rsid w:val="00312FF8"/>
    <w:rsid w:val="00315764"/>
    <w:rsid w:val="0031760F"/>
    <w:rsid w:val="0032203D"/>
    <w:rsid w:val="00331D64"/>
    <w:rsid w:val="0034493A"/>
    <w:rsid w:val="0039063B"/>
    <w:rsid w:val="004160AC"/>
    <w:rsid w:val="00416E7C"/>
    <w:rsid w:val="0046731A"/>
    <w:rsid w:val="00495311"/>
    <w:rsid w:val="004A240D"/>
    <w:rsid w:val="004B06A3"/>
    <w:rsid w:val="004D7F3F"/>
    <w:rsid w:val="004E3310"/>
    <w:rsid w:val="00500418"/>
    <w:rsid w:val="00504A96"/>
    <w:rsid w:val="00526A15"/>
    <w:rsid w:val="00540536"/>
    <w:rsid w:val="00551B91"/>
    <w:rsid w:val="005902E2"/>
    <w:rsid w:val="005F6E50"/>
    <w:rsid w:val="005F7029"/>
    <w:rsid w:val="00645656"/>
    <w:rsid w:val="006F565B"/>
    <w:rsid w:val="007036B2"/>
    <w:rsid w:val="0071338D"/>
    <w:rsid w:val="00740AC9"/>
    <w:rsid w:val="00741570"/>
    <w:rsid w:val="00741726"/>
    <w:rsid w:val="0075426A"/>
    <w:rsid w:val="00762D55"/>
    <w:rsid w:val="00780478"/>
    <w:rsid w:val="007A7904"/>
    <w:rsid w:val="007F10AA"/>
    <w:rsid w:val="007F7C16"/>
    <w:rsid w:val="0081404C"/>
    <w:rsid w:val="00822155"/>
    <w:rsid w:val="00854428"/>
    <w:rsid w:val="00865B63"/>
    <w:rsid w:val="00866C28"/>
    <w:rsid w:val="0087798D"/>
    <w:rsid w:val="0088171C"/>
    <w:rsid w:val="008A430E"/>
    <w:rsid w:val="008B0DE2"/>
    <w:rsid w:val="008B1B26"/>
    <w:rsid w:val="0093408D"/>
    <w:rsid w:val="00960719"/>
    <w:rsid w:val="00961789"/>
    <w:rsid w:val="00967253"/>
    <w:rsid w:val="009703A5"/>
    <w:rsid w:val="0097353B"/>
    <w:rsid w:val="00981830"/>
    <w:rsid w:val="009D6DF3"/>
    <w:rsid w:val="009E373E"/>
    <w:rsid w:val="00A239D5"/>
    <w:rsid w:val="00A26AA3"/>
    <w:rsid w:val="00A5102F"/>
    <w:rsid w:val="00AA46A3"/>
    <w:rsid w:val="00AA547D"/>
    <w:rsid w:val="00AD54CE"/>
    <w:rsid w:val="00AE6041"/>
    <w:rsid w:val="00B00869"/>
    <w:rsid w:val="00B00EA5"/>
    <w:rsid w:val="00B052E4"/>
    <w:rsid w:val="00B26675"/>
    <w:rsid w:val="00B36940"/>
    <w:rsid w:val="00B91C87"/>
    <w:rsid w:val="00B9746C"/>
    <w:rsid w:val="00BA0D0B"/>
    <w:rsid w:val="00BB029D"/>
    <w:rsid w:val="00BB5A99"/>
    <w:rsid w:val="00BF52F3"/>
    <w:rsid w:val="00C06AA0"/>
    <w:rsid w:val="00C21C67"/>
    <w:rsid w:val="00C2443C"/>
    <w:rsid w:val="00C3131E"/>
    <w:rsid w:val="00C41FA1"/>
    <w:rsid w:val="00C64FCF"/>
    <w:rsid w:val="00C65C70"/>
    <w:rsid w:val="00CA09DE"/>
    <w:rsid w:val="00CD443C"/>
    <w:rsid w:val="00D137FF"/>
    <w:rsid w:val="00D140CE"/>
    <w:rsid w:val="00D27040"/>
    <w:rsid w:val="00D31E06"/>
    <w:rsid w:val="00D6798B"/>
    <w:rsid w:val="00DA5C07"/>
    <w:rsid w:val="00E07DA3"/>
    <w:rsid w:val="00E276E5"/>
    <w:rsid w:val="00E57978"/>
    <w:rsid w:val="00E62E20"/>
    <w:rsid w:val="00E66767"/>
    <w:rsid w:val="00EA2083"/>
    <w:rsid w:val="00EB005D"/>
    <w:rsid w:val="00EB46D5"/>
    <w:rsid w:val="00F06B2E"/>
    <w:rsid w:val="00F5474B"/>
    <w:rsid w:val="00F94A32"/>
    <w:rsid w:val="00FC37A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47D"/>
    <w:pPr>
      <w:widowControl w:val="0"/>
      <w:suppressAutoHyphens/>
      <w:jc w:val="both"/>
    </w:pPr>
    <w:rPr>
      <w:rFonts w:ascii="Arial" w:eastAsia="Arial Unicode MS" w:hAnsi="Arial" w:cs="Tahoma"/>
      <w:kern w:val="16"/>
      <w:sz w:val="24"/>
      <w:szCs w:val="24"/>
      <w:lang w:eastAsia="en-US"/>
    </w:rPr>
  </w:style>
  <w:style w:type="paragraph" w:styleId="Titre1">
    <w:name w:val="heading 1"/>
    <w:aliases w:val="niveau 1"/>
    <w:basedOn w:val="Normal"/>
    <w:next w:val="Normal"/>
    <w:qFormat/>
    <w:rsid w:val="00F06B2E"/>
    <w:pPr>
      <w:keepNext/>
      <w:keepLines/>
      <w:numPr>
        <w:numId w:val="4"/>
      </w:numPr>
      <w:spacing w:before="120" w:after="60"/>
      <w:outlineLvl w:val="0"/>
    </w:pPr>
    <w:rPr>
      <w:rFonts w:cs="Arial"/>
      <w:b/>
      <w:bCs/>
      <w:kern w:val="32"/>
      <w:sz w:val="36"/>
      <w:szCs w:val="32"/>
    </w:rPr>
  </w:style>
  <w:style w:type="paragraph" w:styleId="Titre2">
    <w:name w:val="heading 2"/>
    <w:aliases w:val="niveau 2"/>
    <w:basedOn w:val="Normal"/>
    <w:next w:val="Normal"/>
    <w:qFormat/>
    <w:rsid w:val="00F06B2E"/>
    <w:pPr>
      <w:keepNext/>
      <w:keepLines/>
      <w:numPr>
        <w:ilvl w:val="1"/>
        <w:numId w:val="4"/>
      </w:numPr>
      <w:spacing w:before="60" w:after="60"/>
      <w:outlineLvl w:val="1"/>
    </w:pPr>
    <w:rPr>
      <w:rFonts w:cs="Arial"/>
      <w:b/>
      <w:bCs/>
      <w:iCs/>
      <w:sz w:val="32"/>
      <w:szCs w:val="28"/>
    </w:rPr>
  </w:style>
  <w:style w:type="paragraph" w:styleId="Titre3">
    <w:name w:val="heading 3"/>
    <w:aliases w:val="niveau 3"/>
    <w:basedOn w:val="Normal"/>
    <w:next w:val="Normal"/>
    <w:qFormat/>
    <w:rsid w:val="00F06B2E"/>
    <w:pPr>
      <w:keepNext/>
      <w:keepLines/>
      <w:numPr>
        <w:ilvl w:val="2"/>
        <w:numId w:val="4"/>
      </w:numPr>
      <w:spacing w:before="60"/>
      <w:outlineLvl w:val="2"/>
    </w:pPr>
    <w:rPr>
      <w:rFonts w:cs="Arial"/>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E3310"/>
    <w:pPr>
      <w:tabs>
        <w:tab w:val="center" w:pos="4536"/>
        <w:tab w:val="right" w:pos="9072"/>
      </w:tabs>
    </w:pPr>
  </w:style>
  <w:style w:type="paragraph" w:styleId="Lgende">
    <w:name w:val="caption"/>
    <w:basedOn w:val="Figure"/>
    <w:next w:val="Normal"/>
    <w:autoRedefine/>
    <w:qFormat/>
    <w:rsid w:val="00C21C67"/>
    <w:pPr>
      <w:spacing w:before="120" w:after="120"/>
    </w:pPr>
  </w:style>
  <w:style w:type="character" w:styleId="Numrodepage">
    <w:name w:val="page number"/>
    <w:basedOn w:val="Policepardfaut"/>
    <w:semiHidden/>
    <w:rsid w:val="004E3310"/>
  </w:style>
  <w:style w:type="paragraph" w:customStyle="1" w:styleId="Bordurepaisse">
    <w:name w:val="Bordure épaisse"/>
    <w:basedOn w:val="Normal"/>
    <w:next w:val="Normal"/>
    <w:rsid w:val="004E3310"/>
    <w:pPr>
      <w:pBdr>
        <w:top w:val="single" w:sz="12" w:space="1" w:color="auto"/>
        <w:left w:val="single" w:sz="12" w:space="14" w:color="auto"/>
        <w:bottom w:val="single" w:sz="12" w:space="1" w:color="auto"/>
        <w:right w:val="single" w:sz="12" w:space="14" w:color="auto"/>
      </w:pBdr>
      <w:spacing w:before="60" w:after="60"/>
      <w:ind w:left="284" w:right="284"/>
    </w:pPr>
  </w:style>
  <w:style w:type="paragraph" w:customStyle="1" w:styleId="Bordurefine">
    <w:name w:val="Bordure fine"/>
    <w:basedOn w:val="Normal"/>
    <w:next w:val="Normal"/>
    <w:rsid w:val="004E3310"/>
    <w:pPr>
      <w:keepNext/>
      <w:keepLines/>
      <w:pBdr>
        <w:top w:val="single" w:sz="6" w:space="1" w:color="auto"/>
        <w:left w:val="single" w:sz="6" w:space="14" w:color="auto"/>
        <w:bottom w:val="single" w:sz="6" w:space="1" w:color="auto"/>
        <w:right w:val="single" w:sz="6" w:space="14" w:color="auto"/>
      </w:pBdr>
      <w:spacing w:before="60" w:after="60"/>
      <w:ind w:left="284" w:right="284"/>
    </w:pPr>
  </w:style>
  <w:style w:type="paragraph" w:customStyle="1" w:styleId="Figure">
    <w:name w:val="Figure"/>
    <w:basedOn w:val="Normal"/>
    <w:next w:val="Normal"/>
    <w:rsid w:val="004E3310"/>
    <w:pPr>
      <w:jc w:val="center"/>
    </w:pPr>
    <w:rPr>
      <w:rFonts w:cs="Arial"/>
      <w:b/>
      <w:bCs/>
    </w:rPr>
  </w:style>
  <w:style w:type="paragraph" w:customStyle="1" w:styleId="Formule">
    <w:name w:val="Formule"/>
    <w:basedOn w:val="Normal"/>
    <w:next w:val="Normal"/>
    <w:rsid w:val="004E3310"/>
    <w:pPr>
      <w:tabs>
        <w:tab w:val="left" w:pos="284"/>
        <w:tab w:val="center" w:pos="5103"/>
        <w:tab w:val="right" w:pos="10206"/>
      </w:tabs>
    </w:pPr>
  </w:style>
  <w:style w:type="paragraph" w:customStyle="1" w:styleId="QCM-Exercice">
    <w:name w:val="QCM-Exercice"/>
    <w:basedOn w:val="Normal"/>
    <w:next w:val="Normal"/>
    <w:rsid w:val="00F06B2E"/>
    <w:pPr>
      <w:keepNext/>
      <w:keepLines/>
      <w:spacing w:before="240" w:after="120"/>
    </w:pPr>
    <w:rPr>
      <w:sz w:val="36"/>
    </w:rPr>
  </w:style>
  <w:style w:type="paragraph" w:customStyle="1" w:styleId="Question-rponse">
    <w:name w:val="Question-réponse"/>
    <w:basedOn w:val="Normal"/>
    <w:next w:val="Normal"/>
    <w:rsid w:val="00F06B2E"/>
    <w:pPr>
      <w:spacing w:before="60"/>
    </w:pPr>
    <w:rPr>
      <w:b/>
      <w:sz w:val="28"/>
    </w:rPr>
  </w:style>
  <w:style w:type="paragraph" w:customStyle="1" w:styleId="Remarque">
    <w:name w:val="Remarque"/>
    <w:basedOn w:val="Normal"/>
    <w:next w:val="Normal"/>
    <w:rsid w:val="00F06B2E"/>
    <w:pPr>
      <w:keepNext/>
      <w:keepLines/>
      <w:spacing w:before="60"/>
    </w:pPr>
    <w:rPr>
      <w:i/>
      <w:sz w:val="28"/>
    </w:rPr>
  </w:style>
  <w:style w:type="paragraph" w:customStyle="1" w:styleId="Titre-Doc">
    <w:name w:val="Titre-Doc"/>
    <w:basedOn w:val="Normal"/>
    <w:next w:val="Normal"/>
    <w:rsid w:val="00F06B2E"/>
    <w:pPr>
      <w:pBdr>
        <w:top w:val="single" w:sz="6" w:space="1" w:color="auto"/>
        <w:left w:val="single" w:sz="6" w:space="1" w:color="auto"/>
        <w:bottom w:val="single" w:sz="6" w:space="1" w:color="auto"/>
        <w:right w:val="single" w:sz="6" w:space="1" w:color="auto"/>
      </w:pBdr>
      <w:spacing w:before="120" w:after="360"/>
      <w:jc w:val="center"/>
    </w:pPr>
    <w:rPr>
      <w:b/>
      <w:sz w:val="40"/>
    </w:rPr>
  </w:style>
  <w:style w:type="paragraph" w:customStyle="1" w:styleId="Titre-nchapitre">
    <w:name w:val="Titre-n° chapitre"/>
    <w:basedOn w:val="Normal"/>
    <w:next w:val="Normal"/>
    <w:rsid w:val="004E3310"/>
    <w:pPr>
      <w:spacing w:before="1320" w:after="160"/>
      <w:jc w:val="center"/>
    </w:pPr>
    <w:rPr>
      <w:b/>
      <w:caps/>
      <w:sz w:val="48"/>
    </w:rPr>
  </w:style>
  <w:style w:type="paragraph" w:styleId="Pieddepage">
    <w:name w:val="footer"/>
    <w:basedOn w:val="Normal"/>
    <w:semiHidden/>
    <w:rsid w:val="004E3310"/>
    <w:pPr>
      <w:tabs>
        <w:tab w:val="center" w:pos="4536"/>
        <w:tab w:val="right" w:pos="9072"/>
      </w:tabs>
    </w:pPr>
  </w:style>
  <w:style w:type="paragraph" w:customStyle="1" w:styleId="Standard">
    <w:name w:val="Standard"/>
    <w:link w:val="StandardCar"/>
    <w:rsid w:val="00E276E5"/>
    <w:pPr>
      <w:widowControl w:val="0"/>
      <w:suppressAutoHyphens/>
    </w:pPr>
    <w:rPr>
      <w:rFonts w:ascii="Arial" w:eastAsia="Arial Unicode MS" w:hAnsi="Arial" w:cs="Tahoma"/>
      <w:kern w:val="16"/>
      <w:sz w:val="24"/>
      <w:szCs w:val="24"/>
      <w:lang w:eastAsia="en-US"/>
    </w:rPr>
  </w:style>
  <w:style w:type="paragraph" w:customStyle="1" w:styleId="chappreuve">
    <w:name w:val="chap épreuve"/>
    <w:basedOn w:val="Normal"/>
    <w:link w:val="chappreuveCar"/>
    <w:rsid w:val="00E276E5"/>
    <w:pPr>
      <w:widowControl/>
      <w:numPr>
        <w:numId w:val="6"/>
      </w:numPr>
      <w:suppressAutoHyphens w:val="0"/>
      <w:spacing w:before="240"/>
    </w:pPr>
    <w:rPr>
      <w:rFonts w:cs="Arial"/>
      <w:b/>
    </w:rPr>
  </w:style>
  <w:style w:type="character" w:customStyle="1" w:styleId="chappreuveCar">
    <w:name w:val="chap épreuve Car"/>
    <w:link w:val="chappreuve"/>
    <w:locked/>
    <w:rsid w:val="00E276E5"/>
    <w:rPr>
      <w:rFonts w:ascii="Arial" w:eastAsia="Arial Unicode MS" w:hAnsi="Arial" w:cs="Arial"/>
      <w:b/>
      <w:kern w:val="16"/>
      <w:sz w:val="24"/>
      <w:szCs w:val="24"/>
      <w:lang w:eastAsia="en-US"/>
    </w:rPr>
  </w:style>
  <w:style w:type="paragraph" w:styleId="Paragraphedeliste">
    <w:name w:val="List Paragraph"/>
    <w:basedOn w:val="Normal"/>
    <w:uiPriority w:val="34"/>
    <w:qFormat/>
    <w:rsid w:val="00E276E5"/>
    <w:pPr>
      <w:ind w:left="720"/>
      <w:contextualSpacing/>
    </w:pPr>
  </w:style>
  <w:style w:type="character" w:customStyle="1" w:styleId="StandardCar">
    <w:name w:val="Standard Car"/>
    <w:basedOn w:val="Policepardfaut"/>
    <w:link w:val="Standard"/>
    <w:rsid w:val="00E276E5"/>
    <w:rPr>
      <w:rFonts w:ascii="Arial" w:eastAsia="Arial Unicode MS" w:hAnsi="Arial" w:cs="Tahoma"/>
      <w:kern w:val="16"/>
      <w:sz w:val="24"/>
      <w:szCs w:val="24"/>
      <w:lang w:eastAsia="en-US"/>
    </w:rPr>
  </w:style>
  <w:style w:type="paragraph" w:styleId="Titre">
    <w:name w:val="Title"/>
    <w:basedOn w:val="Normal"/>
    <w:next w:val="Normal"/>
    <w:link w:val="TitreCar"/>
    <w:uiPriority w:val="10"/>
    <w:qFormat/>
    <w:rsid w:val="008779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7798D"/>
    <w:rPr>
      <w:rFonts w:asciiTheme="majorHAnsi" w:eastAsiaTheme="majorEastAsia" w:hAnsiTheme="majorHAnsi" w:cstheme="majorBidi"/>
      <w:color w:val="17365D" w:themeColor="text2" w:themeShade="BF"/>
      <w:spacing w:val="5"/>
      <w:kern w:val="28"/>
      <w:sz w:val="52"/>
      <w:szCs w:val="52"/>
      <w:lang w:eastAsia="en-US"/>
    </w:rPr>
  </w:style>
  <w:style w:type="character" w:styleId="lev">
    <w:name w:val="Strong"/>
    <w:basedOn w:val="Policepardfaut"/>
    <w:uiPriority w:val="22"/>
    <w:qFormat/>
    <w:rsid w:val="00960719"/>
    <w:rPr>
      <w:b/>
      <w:bCs/>
    </w:rPr>
  </w:style>
  <w:style w:type="paragraph" w:styleId="Textedebulles">
    <w:name w:val="Balloon Text"/>
    <w:basedOn w:val="Normal"/>
    <w:link w:val="TextedebullesCar"/>
    <w:uiPriority w:val="99"/>
    <w:semiHidden/>
    <w:unhideWhenUsed/>
    <w:rsid w:val="00153F4C"/>
    <w:rPr>
      <w:rFonts w:ascii="Tahoma" w:hAnsi="Tahoma"/>
      <w:sz w:val="16"/>
      <w:szCs w:val="16"/>
    </w:rPr>
  </w:style>
  <w:style w:type="character" w:customStyle="1" w:styleId="TextedebullesCar">
    <w:name w:val="Texte de bulles Car"/>
    <w:basedOn w:val="Policepardfaut"/>
    <w:link w:val="Textedebulles"/>
    <w:uiPriority w:val="99"/>
    <w:semiHidden/>
    <w:rsid w:val="00153F4C"/>
    <w:rPr>
      <w:rFonts w:ascii="Tahoma" w:eastAsia="Arial Unicode MS" w:hAnsi="Tahoma" w:cs="Tahoma"/>
      <w:kern w:val="16"/>
      <w:sz w:val="16"/>
      <w:szCs w:val="16"/>
      <w:lang w:eastAsia="en-US"/>
    </w:rPr>
  </w:style>
  <w:style w:type="paragraph" w:styleId="NormalWeb">
    <w:name w:val="Normal (Web)"/>
    <w:basedOn w:val="Normal"/>
    <w:uiPriority w:val="99"/>
    <w:semiHidden/>
    <w:unhideWhenUsed/>
    <w:rsid w:val="00AA547D"/>
    <w:pPr>
      <w:widowControl/>
      <w:suppressAutoHyphens w:val="0"/>
      <w:spacing w:before="100" w:beforeAutospacing="1" w:after="100" w:afterAutospacing="1"/>
    </w:pPr>
    <w:rPr>
      <w:rFonts w:ascii="Times New Roman" w:eastAsia="Times New Roman" w:hAnsi="Times New Roman" w:cs="Times New Roman"/>
      <w:kern w:val="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744941">
      <w:bodyDiv w:val="1"/>
      <w:marLeft w:val="0"/>
      <w:marRight w:val="0"/>
      <w:marTop w:val="0"/>
      <w:marBottom w:val="0"/>
      <w:divBdr>
        <w:top w:val="none" w:sz="0" w:space="0" w:color="auto"/>
        <w:left w:val="none" w:sz="0" w:space="0" w:color="auto"/>
        <w:bottom w:val="none" w:sz="0" w:space="0" w:color="auto"/>
        <w:right w:val="none" w:sz="0" w:space="0" w:color="auto"/>
      </w:divBdr>
    </w:div>
    <w:div w:id="397561137">
      <w:bodyDiv w:val="1"/>
      <w:marLeft w:val="0"/>
      <w:marRight w:val="0"/>
      <w:marTop w:val="0"/>
      <w:marBottom w:val="0"/>
      <w:divBdr>
        <w:top w:val="none" w:sz="0" w:space="0" w:color="auto"/>
        <w:left w:val="none" w:sz="0" w:space="0" w:color="auto"/>
        <w:bottom w:val="none" w:sz="0" w:space="0" w:color="auto"/>
        <w:right w:val="none" w:sz="0" w:space="0" w:color="auto"/>
      </w:divBdr>
    </w:div>
    <w:div w:id="756364134">
      <w:bodyDiv w:val="1"/>
      <w:marLeft w:val="0"/>
      <w:marRight w:val="0"/>
      <w:marTop w:val="0"/>
      <w:marBottom w:val="0"/>
      <w:divBdr>
        <w:top w:val="none" w:sz="0" w:space="0" w:color="auto"/>
        <w:left w:val="none" w:sz="0" w:space="0" w:color="auto"/>
        <w:bottom w:val="none" w:sz="0" w:space="0" w:color="auto"/>
        <w:right w:val="none" w:sz="0" w:space="0" w:color="auto"/>
      </w:divBdr>
    </w:div>
    <w:div w:id="921790523">
      <w:bodyDiv w:val="1"/>
      <w:marLeft w:val="0"/>
      <w:marRight w:val="0"/>
      <w:marTop w:val="0"/>
      <w:marBottom w:val="0"/>
      <w:divBdr>
        <w:top w:val="none" w:sz="0" w:space="0" w:color="auto"/>
        <w:left w:val="none" w:sz="0" w:space="0" w:color="auto"/>
        <w:bottom w:val="none" w:sz="0" w:space="0" w:color="auto"/>
        <w:right w:val="none" w:sz="0" w:space="0" w:color="auto"/>
      </w:divBdr>
      <w:divsChild>
        <w:div w:id="1585844935">
          <w:marLeft w:val="1958"/>
          <w:marRight w:val="0"/>
          <w:marTop w:val="77"/>
          <w:marBottom w:val="0"/>
          <w:divBdr>
            <w:top w:val="none" w:sz="0" w:space="0" w:color="auto"/>
            <w:left w:val="none" w:sz="0" w:space="0" w:color="auto"/>
            <w:bottom w:val="none" w:sz="0" w:space="0" w:color="auto"/>
            <w:right w:val="none" w:sz="0" w:space="0" w:color="auto"/>
          </w:divBdr>
        </w:div>
        <w:div w:id="1739860257">
          <w:marLeft w:val="1958"/>
          <w:marRight w:val="0"/>
          <w:marTop w:val="77"/>
          <w:marBottom w:val="0"/>
          <w:divBdr>
            <w:top w:val="none" w:sz="0" w:space="0" w:color="auto"/>
            <w:left w:val="none" w:sz="0" w:space="0" w:color="auto"/>
            <w:bottom w:val="none" w:sz="0" w:space="0" w:color="auto"/>
            <w:right w:val="none" w:sz="0" w:space="0" w:color="auto"/>
          </w:divBdr>
        </w:div>
        <w:div w:id="1509444107">
          <w:marLeft w:val="1958"/>
          <w:marRight w:val="0"/>
          <w:marTop w:val="77"/>
          <w:marBottom w:val="0"/>
          <w:divBdr>
            <w:top w:val="none" w:sz="0" w:space="0" w:color="auto"/>
            <w:left w:val="none" w:sz="0" w:space="0" w:color="auto"/>
            <w:bottom w:val="none" w:sz="0" w:space="0" w:color="auto"/>
            <w:right w:val="none" w:sz="0" w:space="0" w:color="auto"/>
          </w:divBdr>
        </w:div>
        <w:div w:id="936132885">
          <w:marLeft w:val="1958"/>
          <w:marRight w:val="0"/>
          <w:marTop w:val="77"/>
          <w:marBottom w:val="0"/>
          <w:divBdr>
            <w:top w:val="none" w:sz="0" w:space="0" w:color="auto"/>
            <w:left w:val="none" w:sz="0" w:space="0" w:color="auto"/>
            <w:bottom w:val="none" w:sz="0" w:space="0" w:color="auto"/>
            <w:right w:val="none" w:sz="0" w:space="0" w:color="auto"/>
          </w:divBdr>
        </w:div>
        <w:div w:id="1735425208">
          <w:marLeft w:val="1958"/>
          <w:marRight w:val="0"/>
          <w:marTop w:val="77"/>
          <w:marBottom w:val="0"/>
          <w:divBdr>
            <w:top w:val="none" w:sz="0" w:space="0" w:color="auto"/>
            <w:left w:val="none" w:sz="0" w:space="0" w:color="auto"/>
            <w:bottom w:val="none" w:sz="0" w:space="0" w:color="auto"/>
            <w:right w:val="none" w:sz="0" w:space="0" w:color="auto"/>
          </w:divBdr>
        </w:div>
        <w:div w:id="976371630">
          <w:marLeft w:val="1958"/>
          <w:marRight w:val="0"/>
          <w:marTop w:val="77"/>
          <w:marBottom w:val="0"/>
          <w:divBdr>
            <w:top w:val="none" w:sz="0" w:space="0" w:color="auto"/>
            <w:left w:val="none" w:sz="0" w:space="0" w:color="auto"/>
            <w:bottom w:val="none" w:sz="0" w:space="0" w:color="auto"/>
            <w:right w:val="none" w:sz="0" w:space="0" w:color="auto"/>
          </w:divBdr>
        </w:div>
        <w:div w:id="2141529272">
          <w:marLeft w:val="1958"/>
          <w:marRight w:val="0"/>
          <w:marTop w:val="77"/>
          <w:marBottom w:val="0"/>
          <w:divBdr>
            <w:top w:val="none" w:sz="0" w:space="0" w:color="auto"/>
            <w:left w:val="none" w:sz="0" w:space="0" w:color="auto"/>
            <w:bottom w:val="none" w:sz="0" w:space="0" w:color="auto"/>
            <w:right w:val="none" w:sz="0" w:space="0" w:color="auto"/>
          </w:divBdr>
        </w:div>
      </w:divsChild>
    </w:div>
    <w:div w:id="1880777613">
      <w:bodyDiv w:val="1"/>
      <w:marLeft w:val="0"/>
      <w:marRight w:val="0"/>
      <w:marTop w:val="0"/>
      <w:marBottom w:val="0"/>
      <w:divBdr>
        <w:top w:val="none" w:sz="0" w:space="0" w:color="auto"/>
        <w:left w:val="none" w:sz="0" w:space="0" w:color="auto"/>
        <w:bottom w:val="none" w:sz="0" w:space="0" w:color="auto"/>
        <w:right w:val="none" w:sz="0" w:space="0" w:color="auto"/>
      </w:divBdr>
      <w:divsChild>
        <w:div w:id="892890016">
          <w:marLeft w:val="0"/>
          <w:marRight w:val="0"/>
          <w:marTop w:val="0"/>
          <w:marBottom w:val="0"/>
          <w:divBdr>
            <w:top w:val="none" w:sz="0" w:space="0" w:color="auto"/>
            <w:left w:val="none" w:sz="0" w:space="0" w:color="auto"/>
            <w:bottom w:val="none" w:sz="0" w:space="0" w:color="auto"/>
            <w:right w:val="none" w:sz="0" w:space="0" w:color="auto"/>
          </w:divBdr>
        </w:div>
      </w:divsChild>
    </w:div>
    <w:div w:id="207712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d\AppData\Roaming\Microsoft\Templates\Normal_Arial1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B0396-C42E-4729-9A10-7F50B0E1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Normal_Arial12.dotm</Template>
  <TotalTime>38</TotalTime>
  <Pages>5</Pages>
  <Words>1456</Words>
  <Characters>8014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c:creator>
  <cp:lastModifiedBy>Fred</cp:lastModifiedBy>
  <cp:revision>6</cp:revision>
  <cp:lastPrinted>2015-10-16T05:52:00Z</cp:lastPrinted>
  <dcterms:created xsi:type="dcterms:W3CDTF">2015-11-18T18:02:00Z</dcterms:created>
  <dcterms:modified xsi:type="dcterms:W3CDTF">2015-12-01T14:46:00Z</dcterms:modified>
</cp:coreProperties>
</file>