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6ECB57" w14:textId="76FAD0C6" w:rsidR="00A61500" w:rsidRDefault="00A61500">
      <w:bookmarkStart w:id="0" w:name="_Hlk4144374"/>
      <w:bookmarkEnd w:id="0"/>
    </w:p>
    <w:p w14:paraId="0F28261B" w14:textId="124A9C20" w:rsidR="00BC666D" w:rsidRDefault="00BC666D"/>
    <w:p w14:paraId="53542196" w14:textId="5D99468A" w:rsidR="00BC666D" w:rsidRDefault="00BC666D"/>
    <w:p w14:paraId="5C340E2C" w14:textId="5410995B" w:rsidR="00BC666D" w:rsidRDefault="00BC666D"/>
    <w:p w14:paraId="1BD81D11" w14:textId="4CDFC2F5" w:rsidR="00BC666D" w:rsidRDefault="00BC666D"/>
    <w:p w14:paraId="3F470A2B" w14:textId="235DF34E" w:rsidR="00BC666D" w:rsidRDefault="00BC666D"/>
    <w:p w14:paraId="664BCF73" w14:textId="05625FFF" w:rsidR="00BC666D" w:rsidRDefault="00BC666D"/>
    <w:p w14:paraId="2A097EB9" w14:textId="494F44D1" w:rsidR="00BC666D" w:rsidRDefault="00BC666D"/>
    <w:p w14:paraId="010FD5F4" w14:textId="578FA4D1" w:rsidR="00BC666D" w:rsidRDefault="00BC666D"/>
    <w:p w14:paraId="3CB2C217" w14:textId="30CCBB55" w:rsidR="00BC666D" w:rsidRDefault="00BC666D"/>
    <w:p w14:paraId="393B7097" w14:textId="385B19FC" w:rsidR="00BC666D" w:rsidRDefault="00BC666D"/>
    <w:p w14:paraId="1A00BD2E" w14:textId="29663F04" w:rsidR="00BC666D" w:rsidRDefault="00BC666D"/>
    <w:p w14:paraId="528C43DC" w14:textId="6A142CBB" w:rsidR="00BC666D" w:rsidRDefault="00BC666D"/>
    <w:p w14:paraId="2304EBA9" w14:textId="0ED17130" w:rsidR="00BC666D" w:rsidRDefault="00BC666D"/>
    <w:p w14:paraId="13EFFA29" w14:textId="77777777" w:rsidR="00BC666D" w:rsidRDefault="00BC666D"/>
    <w:p w14:paraId="707BC6B5" w14:textId="77777777" w:rsidR="00607F6D" w:rsidRDefault="00607F6D"/>
    <w:p w14:paraId="57830291" w14:textId="77777777" w:rsidR="00607F6D" w:rsidRPr="004016F9" w:rsidRDefault="007C35CA" w:rsidP="00607F6D">
      <w:pPr>
        <w:jc w:val="center"/>
        <w:rPr>
          <w:rFonts w:ascii="Arial" w:hAnsi="Arial" w:cs="Arial"/>
          <w:b/>
          <w:bCs/>
          <w:sz w:val="36"/>
          <w:szCs w:val="36"/>
        </w:rPr>
      </w:pPr>
      <w:r w:rsidRPr="004016F9">
        <w:rPr>
          <w:rFonts w:ascii="Arial" w:hAnsi="Arial" w:cs="Arial"/>
          <w:b/>
          <w:bCs/>
          <w:sz w:val="36"/>
          <w:szCs w:val="36"/>
        </w:rPr>
        <w:t>BACCALAUREAT</w:t>
      </w:r>
      <w:r w:rsidR="00607F6D" w:rsidRPr="004016F9">
        <w:rPr>
          <w:rFonts w:ascii="Arial" w:hAnsi="Arial" w:cs="Arial"/>
          <w:b/>
          <w:bCs/>
          <w:sz w:val="36"/>
          <w:szCs w:val="36"/>
        </w:rPr>
        <w:t xml:space="preserve"> PROFESSIONNEL</w:t>
      </w:r>
    </w:p>
    <w:p w14:paraId="58065568" w14:textId="77777777" w:rsidR="00607F6D" w:rsidRPr="004016F9" w:rsidRDefault="00607F6D" w:rsidP="00C55C8F">
      <w:pPr>
        <w:jc w:val="center"/>
        <w:rPr>
          <w:rFonts w:ascii="Arial" w:hAnsi="Arial" w:cs="Arial"/>
          <w:b/>
          <w:bCs/>
          <w:sz w:val="36"/>
          <w:szCs w:val="36"/>
        </w:rPr>
      </w:pPr>
      <w:r w:rsidRPr="004016F9">
        <w:rPr>
          <w:rFonts w:ascii="Arial" w:hAnsi="Arial" w:cs="Arial"/>
          <w:b/>
          <w:bCs/>
          <w:sz w:val="36"/>
          <w:szCs w:val="36"/>
        </w:rPr>
        <w:t>T</w:t>
      </w:r>
      <w:r w:rsidR="00C55C8F" w:rsidRPr="004016F9">
        <w:rPr>
          <w:rFonts w:ascii="Arial" w:hAnsi="Arial" w:cs="Arial"/>
          <w:b/>
          <w:bCs/>
          <w:sz w:val="36"/>
          <w:szCs w:val="36"/>
        </w:rPr>
        <w:t>ECHNICIEN GAZ</w:t>
      </w:r>
    </w:p>
    <w:p w14:paraId="060763BB" w14:textId="3765CBD6" w:rsidR="00607F6D" w:rsidRDefault="00607F6D" w:rsidP="00607F6D">
      <w:pPr>
        <w:jc w:val="both"/>
        <w:rPr>
          <w:rFonts w:ascii="Arial" w:hAnsi="Arial" w:cs="Arial"/>
        </w:rPr>
      </w:pPr>
    </w:p>
    <w:p w14:paraId="5749AE67" w14:textId="40B48135" w:rsidR="00BC666D" w:rsidRDefault="00BC666D" w:rsidP="00607F6D">
      <w:pPr>
        <w:jc w:val="both"/>
        <w:rPr>
          <w:rFonts w:ascii="Arial" w:hAnsi="Arial" w:cs="Arial"/>
        </w:rPr>
      </w:pPr>
    </w:p>
    <w:p w14:paraId="67CD9549" w14:textId="54E4F2DA" w:rsidR="00BC666D" w:rsidRDefault="00BC666D" w:rsidP="00607F6D">
      <w:pPr>
        <w:jc w:val="both"/>
        <w:rPr>
          <w:rFonts w:ascii="Arial" w:hAnsi="Arial" w:cs="Arial"/>
        </w:rPr>
      </w:pPr>
    </w:p>
    <w:p w14:paraId="6E456D29" w14:textId="7879A12C" w:rsidR="00BC666D" w:rsidRDefault="00BC666D" w:rsidP="00607F6D">
      <w:pPr>
        <w:jc w:val="both"/>
        <w:rPr>
          <w:rFonts w:ascii="Arial" w:hAnsi="Arial" w:cs="Arial"/>
        </w:rPr>
      </w:pPr>
    </w:p>
    <w:p w14:paraId="6D2908BF" w14:textId="5A4179A7" w:rsidR="00BC666D" w:rsidRDefault="00BC666D" w:rsidP="00607F6D">
      <w:pPr>
        <w:jc w:val="both"/>
        <w:rPr>
          <w:rFonts w:ascii="Arial" w:hAnsi="Arial" w:cs="Arial"/>
        </w:rPr>
      </w:pPr>
    </w:p>
    <w:p w14:paraId="1CE4D5A9" w14:textId="11E56DA5" w:rsidR="00BC666D" w:rsidRDefault="00BC666D" w:rsidP="00607F6D">
      <w:pPr>
        <w:jc w:val="both"/>
        <w:rPr>
          <w:rFonts w:ascii="Arial" w:hAnsi="Arial" w:cs="Arial"/>
        </w:rPr>
      </w:pPr>
    </w:p>
    <w:p w14:paraId="29ABFDBA" w14:textId="4631978B" w:rsidR="00BC666D" w:rsidRDefault="00BC666D" w:rsidP="00607F6D">
      <w:pPr>
        <w:jc w:val="both"/>
        <w:rPr>
          <w:rFonts w:ascii="Arial" w:hAnsi="Arial" w:cs="Arial"/>
        </w:rPr>
      </w:pPr>
    </w:p>
    <w:p w14:paraId="778F9A91" w14:textId="5B299C2B" w:rsidR="00BC666D" w:rsidRDefault="00BC666D" w:rsidP="00607F6D">
      <w:pPr>
        <w:jc w:val="both"/>
        <w:rPr>
          <w:rFonts w:ascii="Arial" w:hAnsi="Arial" w:cs="Arial"/>
        </w:rPr>
      </w:pPr>
    </w:p>
    <w:p w14:paraId="6659023F" w14:textId="77777777" w:rsidR="00BC666D" w:rsidRPr="00882EAF" w:rsidRDefault="00BC666D" w:rsidP="00607F6D">
      <w:pPr>
        <w:jc w:val="both"/>
        <w:rPr>
          <w:rFonts w:ascii="Arial" w:hAnsi="Arial" w:cs="Arial"/>
        </w:rPr>
      </w:pPr>
    </w:p>
    <w:p w14:paraId="6489B474" w14:textId="77777777" w:rsidR="00607F6D" w:rsidRPr="00882EAF" w:rsidRDefault="00607F6D" w:rsidP="00607F6D">
      <w:pPr>
        <w:jc w:val="both"/>
        <w:rPr>
          <w:rFonts w:ascii="Arial" w:hAnsi="Arial" w:cs="Arial"/>
        </w:rPr>
      </w:pPr>
    </w:p>
    <w:p w14:paraId="11DCB6D6" w14:textId="4D278D46" w:rsidR="00607F6D" w:rsidRPr="00BC666D" w:rsidRDefault="00AE25D4" w:rsidP="00607F6D">
      <w:pPr>
        <w:pBdr>
          <w:top w:val="double" w:sz="4" w:space="1" w:color="auto"/>
          <w:left w:val="double" w:sz="4" w:space="4" w:color="auto"/>
          <w:bottom w:val="double" w:sz="4" w:space="1" w:color="auto"/>
          <w:right w:val="double" w:sz="4" w:space="4" w:color="auto"/>
        </w:pBdr>
        <w:jc w:val="center"/>
        <w:rPr>
          <w:rFonts w:ascii="Arial" w:hAnsi="Arial" w:cs="Arial"/>
          <w:sz w:val="48"/>
          <w:szCs w:val="48"/>
        </w:rPr>
      </w:pPr>
      <w:r w:rsidRPr="00BC666D">
        <w:rPr>
          <w:rFonts w:ascii="Arial" w:hAnsi="Arial" w:cs="Arial"/>
          <w:sz w:val="48"/>
          <w:szCs w:val="48"/>
        </w:rPr>
        <w:t>DOSSIER TECHNIQUE</w:t>
      </w:r>
    </w:p>
    <w:p w14:paraId="5B5EEA69" w14:textId="77777777" w:rsidR="00607F6D" w:rsidRPr="00882EAF" w:rsidRDefault="00607F6D" w:rsidP="00607F6D">
      <w:pPr>
        <w:jc w:val="both"/>
        <w:rPr>
          <w:rFonts w:ascii="Arial" w:hAnsi="Arial" w:cs="Arial"/>
        </w:rPr>
      </w:pPr>
    </w:p>
    <w:p w14:paraId="6353A099" w14:textId="77777777" w:rsidR="00607F6D" w:rsidRPr="00607F6D" w:rsidRDefault="00607F6D" w:rsidP="00607F6D">
      <w:pPr>
        <w:jc w:val="both"/>
        <w:rPr>
          <w:rFonts w:ascii="Arial" w:hAnsi="Arial" w:cs="Arial"/>
          <w:sz w:val="22"/>
        </w:rPr>
      </w:pPr>
    </w:p>
    <w:p w14:paraId="1A450159" w14:textId="77777777" w:rsidR="00607F6D" w:rsidRPr="00607F6D" w:rsidRDefault="00607F6D" w:rsidP="00607F6D">
      <w:pPr>
        <w:jc w:val="both"/>
        <w:rPr>
          <w:rFonts w:ascii="Arial" w:hAnsi="Arial" w:cs="Arial"/>
          <w:sz w:val="22"/>
        </w:rPr>
      </w:pPr>
    </w:p>
    <w:p w14:paraId="64517F28" w14:textId="77777777" w:rsidR="00607F6D" w:rsidRPr="00607F6D" w:rsidRDefault="00607F6D" w:rsidP="00607F6D">
      <w:pPr>
        <w:jc w:val="both"/>
        <w:rPr>
          <w:rFonts w:ascii="Arial" w:hAnsi="Arial" w:cs="Arial"/>
          <w:sz w:val="22"/>
        </w:rPr>
      </w:pPr>
    </w:p>
    <w:p w14:paraId="25881AD8" w14:textId="6D04FFE1" w:rsidR="00607F6D" w:rsidRPr="00607F6D" w:rsidRDefault="00976DF9" w:rsidP="00607F6D">
      <w:pPr>
        <w:rPr>
          <w:rFonts w:ascii="Arial" w:hAnsi="Arial" w:cs="Arial"/>
          <w:b/>
          <w:sz w:val="22"/>
        </w:rPr>
      </w:pPr>
      <w:r>
        <w:rPr>
          <w:rFonts w:ascii="Arial" w:hAnsi="Arial" w:cs="Arial"/>
          <w:b/>
          <w:sz w:val="22"/>
        </w:rPr>
        <w:t xml:space="preserve">Ce dossier contient </w:t>
      </w:r>
      <w:r w:rsidR="00565F87">
        <w:rPr>
          <w:rFonts w:ascii="Arial" w:hAnsi="Arial" w:cs="Arial"/>
          <w:b/>
          <w:sz w:val="22"/>
        </w:rPr>
        <w:t>1</w:t>
      </w:r>
      <w:r w:rsidR="004016F9">
        <w:rPr>
          <w:rFonts w:ascii="Arial" w:hAnsi="Arial" w:cs="Arial"/>
          <w:b/>
          <w:sz w:val="22"/>
        </w:rPr>
        <w:t>0</w:t>
      </w:r>
      <w:r w:rsidR="00F81F1C">
        <w:rPr>
          <w:rFonts w:ascii="Arial" w:hAnsi="Arial" w:cs="Arial"/>
          <w:b/>
          <w:sz w:val="22"/>
        </w:rPr>
        <w:t xml:space="preserve"> </w:t>
      </w:r>
      <w:r w:rsidR="00607F6D" w:rsidRPr="00607F6D">
        <w:rPr>
          <w:rFonts w:ascii="Arial" w:hAnsi="Arial" w:cs="Arial"/>
          <w:b/>
          <w:sz w:val="22"/>
        </w:rPr>
        <w:t>folios, page de garde comprise.</w:t>
      </w:r>
    </w:p>
    <w:p w14:paraId="717A86DD" w14:textId="77777777" w:rsidR="00607F6D" w:rsidRPr="00607F6D" w:rsidRDefault="00607F6D" w:rsidP="00607F6D">
      <w:pPr>
        <w:rPr>
          <w:rFonts w:ascii="Arial" w:hAnsi="Arial" w:cs="Arial"/>
          <w:sz w:val="22"/>
        </w:rPr>
      </w:pPr>
    </w:p>
    <w:p w14:paraId="0494C78C" w14:textId="77777777" w:rsidR="00607F6D" w:rsidRPr="00607F6D" w:rsidRDefault="00607F6D" w:rsidP="00607F6D">
      <w:pPr>
        <w:rPr>
          <w:rFonts w:ascii="Arial" w:hAnsi="Arial" w:cs="Arial"/>
          <w:sz w:val="16"/>
        </w:rPr>
      </w:pPr>
    </w:p>
    <w:p w14:paraId="5AB7F1B1" w14:textId="77777777" w:rsidR="00607F6D" w:rsidRPr="00607F6D" w:rsidRDefault="00607F6D" w:rsidP="00607F6D">
      <w:pPr>
        <w:jc w:val="both"/>
        <w:rPr>
          <w:rFonts w:ascii="Arial" w:hAnsi="Arial" w:cs="Arial"/>
          <w:b/>
          <w:sz w:val="28"/>
          <w:szCs w:val="32"/>
        </w:rPr>
      </w:pPr>
      <w:r w:rsidRPr="00607F6D">
        <w:rPr>
          <w:rFonts w:ascii="Arial" w:hAnsi="Arial" w:cs="Arial"/>
          <w:b/>
          <w:sz w:val="28"/>
          <w:szCs w:val="32"/>
        </w:rPr>
        <w:t>Assurez-vous que le dossier qui vous a été remis est bien complet avant de commencer l’épreuve.</w:t>
      </w:r>
    </w:p>
    <w:p w14:paraId="5DBFF71B" w14:textId="77777777" w:rsidR="00B25990" w:rsidRDefault="00B25990" w:rsidP="00BC666D">
      <w:pPr>
        <w:shd w:val="clear" w:color="auto" w:fill="FFFFFF"/>
        <w:ind w:right="333"/>
        <w:rPr>
          <w:rFonts w:ascii="Tahoma" w:hAnsi="Tahoma" w:cs="Tahoma"/>
        </w:rPr>
      </w:pPr>
    </w:p>
    <w:p w14:paraId="28779E8D" w14:textId="77777777" w:rsidR="00607F6D" w:rsidRDefault="00607F6D" w:rsidP="00BC666D">
      <w:pPr>
        <w:shd w:val="clear" w:color="auto" w:fill="FFFFFF"/>
        <w:ind w:right="333"/>
        <w:rPr>
          <w:rFonts w:ascii="Tahoma" w:hAnsi="Tahoma" w:cs="Tahoma"/>
        </w:rPr>
      </w:pPr>
    </w:p>
    <w:p w14:paraId="34CEE620" w14:textId="77777777" w:rsidR="001410CF" w:rsidRDefault="001410CF">
      <w:pPr>
        <w:rPr>
          <w:rFonts w:ascii="Arial" w:hAnsi="Arial" w:cs="Arial"/>
          <w:sz w:val="24"/>
          <w:szCs w:val="24"/>
        </w:rPr>
        <w:sectPr w:rsidR="001410CF" w:rsidSect="00BC0485">
          <w:footerReference w:type="default" r:id="rId8"/>
          <w:footerReference w:type="first" r:id="rId9"/>
          <w:type w:val="continuous"/>
          <w:pgSz w:w="11906" w:h="16838"/>
          <w:pgMar w:top="851" w:right="851" w:bottom="851" w:left="851" w:header="414" w:footer="561" w:gutter="0"/>
          <w:cols w:space="720"/>
          <w:titlePg/>
          <w:docGrid w:linePitch="272"/>
        </w:sectPr>
      </w:pPr>
    </w:p>
    <w:p w14:paraId="06A5E5CB" w14:textId="1DCDAB0F" w:rsidR="009E65AC" w:rsidRDefault="001410CF" w:rsidP="001410CF">
      <w:pPr>
        <w:pBdr>
          <w:top w:val="single" w:sz="6" w:space="1" w:color="7F7F7F" w:themeColor="text1" w:themeTint="80"/>
          <w:left w:val="single" w:sz="6" w:space="4" w:color="7F7F7F" w:themeColor="text1" w:themeTint="80"/>
          <w:bottom w:val="single" w:sz="6" w:space="1" w:color="7F7F7F" w:themeColor="text1" w:themeTint="80"/>
          <w:right w:val="single" w:sz="6" w:space="4" w:color="7F7F7F" w:themeColor="text1" w:themeTint="80"/>
        </w:pBdr>
        <w:shd w:val="clear" w:color="auto" w:fill="F2F2F2" w:themeFill="background1" w:themeFillShade="F2"/>
        <w:jc w:val="center"/>
        <w:rPr>
          <w:rFonts w:ascii="Arial" w:hAnsi="Arial" w:cs="Arial"/>
          <w:b/>
          <w:sz w:val="22"/>
          <w:szCs w:val="22"/>
        </w:rPr>
      </w:pPr>
      <w:r>
        <w:rPr>
          <w:rFonts w:ascii="Arial" w:hAnsi="Arial" w:cs="Arial"/>
          <w:b/>
          <w:sz w:val="22"/>
          <w:szCs w:val="22"/>
        </w:rPr>
        <w:lastRenderedPageBreak/>
        <w:t>Plan du lieu d’intervention</w:t>
      </w:r>
    </w:p>
    <w:p w14:paraId="13D911C5" w14:textId="5BDB808F" w:rsidR="001410CF" w:rsidRDefault="001410CF" w:rsidP="001410CF">
      <w:pPr>
        <w:jc w:val="center"/>
        <w:rPr>
          <w:rFonts w:ascii="Arial" w:hAnsi="Arial" w:cs="Arial"/>
          <w:b/>
          <w:sz w:val="22"/>
          <w:szCs w:val="22"/>
        </w:rPr>
      </w:pPr>
      <w:r>
        <w:rPr>
          <w:rFonts w:ascii="Arial" w:hAnsi="Arial" w:cs="Arial"/>
          <w:b/>
          <w:noProof/>
          <w:sz w:val="22"/>
          <w:szCs w:val="22"/>
        </w:rPr>
        <w:drawing>
          <wp:inline distT="0" distB="0" distL="0" distR="0" wp14:anchorId="6B098866" wp14:editId="7A027118">
            <wp:extent cx="8969185" cy="5976000"/>
            <wp:effectExtent l="0" t="0" r="3810"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rotWithShape="1">
                    <a:blip r:embed="rId10" cstate="print">
                      <a:extLst>
                        <a:ext uri="{28A0092B-C50C-407E-A947-70E740481C1C}">
                          <a14:useLocalDpi xmlns:a14="http://schemas.microsoft.com/office/drawing/2010/main" val="0"/>
                        </a:ext>
                      </a:extLst>
                    </a:blip>
                    <a:srcRect t="4059" r="2349" b="3887"/>
                    <a:stretch/>
                  </pic:blipFill>
                  <pic:spPr bwMode="auto">
                    <a:xfrm>
                      <a:off x="0" y="0"/>
                      <a:ext cx="8969185" cy="5976000"/>
                    </a:xfrm>
                    <a:prstGeom prst="rect">
                      <a:avLst/>
                    </a:prstGeom>
                    <a:ln>
                      <a:noFill/>
                    </a:ln>
                    <a:extLst>
                      <a:ext uri="{53640926-AAD7-44D8-BBD7-CCE9431645EC}">
                        <a14:shadowObscured xmlns:a14="http://schemas.microsoft.com/office/drawing/2010/main"/>
                      </a:ext>
                    </a:extLst>
                  </pic:spPr>
                </pic:pic>
              </a:graphicData>
            </a:graphic>
          </wp:inline>
        </w:drawing>
      </w:r>
    </w:p>
    <w:p w14:paraId="7F12CB6A" w14:textId="77777777" w:rsidR="001410CF" w:rsidRDefault="001410CF">
      <w:pPr>
        <w:rPr>
          <w:rFonts w:ascii="Arial" w:hAnsi="Arial" w:cs="Arial"/>
          <w:b/>
          <w:sz w:val="22"/>
          <w:szCs w:val="22"/>
        </w:rPr>
        <w:sectPr w:rsidR="001410CF" w:rsidSect="001410CF">
          <w:pgSz w:w="16838" w:h="11906" w:orient="landscape" w:code="9"/>
          <w:pgMar w:top="851" w:right="851" w:bottom="851" w:left="851" w:header="414" w:footer="561" w:gutter="0"/>
          <w:cols w:space="720"/>
          <w:titlePg/>
          <w:docGrid w:linePitch="272"/>
        </w:sectPr>
      </w:pPr>
    </w:p>
    <w:p w14:paraId="7783E883" w14:textId="77E7A1A6" w:rsidR="00FB126B" w:rsidRDefault="00BC0485" w:rsidP="00BC0485">
      <w:pPr>
        <w:pBdr>
          <w:top w:val="single" w:sz="6" w:space="1" w:color="7F7F7F" w:themeColor="text1" w:themeTint="80"/>
          <w:left w:val="single" w:sz="6" w:space="4" w:color="7F7F7F" w:themeColor="text1" w:themeTint="80"/>
          <w:bottom w:val="single" w:sz="6" w:space="1" w:color="7F7F7F" w:themeColor="text1" w:themeTint="80"/>
          <w:right w:val="single" w:sz="6" w:space="4" w:color="7F7F7F" w:themeColor="text1" w:themeTint="80"/>
        </w:pBdr>
        <w:shd w:val="clear" w:color="auto" w:fill="F2F2F2" w:themeFill="background1" w:themeFillShade="F2"/>
        <w:jc w:val="center"/>
        <w:rPr>
          <w:rFonts w:ascii="Arial" w:hAnsi="Arial" w:cs="Arial"/>
          <w:b/>
          <w:sz w:val="22"/>
          <w:szCs w:val="22"/>
        </w:rPr>
      </w:pPr>
      <w:r>
        <w:rPr>
          <w:rFonts w:ascii="Arial" w:hAnsi="Arial" w:cs="Arial"/>
          <w:b/>
          <w:sz w:val="22"/>
          <w:szCs w:val="22"/>
        </w:rPr>
        <w:lastRenderedPageBreak/>
        <w:t>Procédure de fermeture de robinet réseau</w:t>
      </w:r>
    </w:p>
    <w:p w14:paraId="1BBC8779" w14:textId="66B8CB7D" w:rsidR="00EB6199" w:rsidRDefault="00EB6199" w:rsidP="00C174D3">
      <w:pPr>
        <w:rPr>
          <w:rFonts w:ascii="Arial" w:hAnsi="Arial" w:cs="Arial"/>
          <w:b/>
          <w:sz w:val="22"/>
          <w:szCs w:val="22"/>
        </w:rPr>
      </w:pPr>
    </w:p>
    <w:p w14:paraId="6DD05D9C" w14:textId="6DA40DD9" w:rsidR="00BC0485" w:rsidRDefault="00BC0485" w:rsidP="00C174D3">
      <w:pPr>
        <w:rPr>
          <w:rFonts w:ascii="Arial" w:hAnsi="Arial" w:cs="Arial"/>
          <w:b/>
          <w:sz w:val="22"/>
          <w:szCs w:val="22"/>
        </w:rPr>
      </w:pPr>
    </w:p>
    <w:p w14:paraId="49B4387D" w14:textId="68FBCBDF" w:rsidR="00BC0485" w:rsidRDefault="00BC0485" w:rsidP="00C174D3">
      <w:pPr>
        <w:rPr>
          <w:rFonts w:ascii="Arial" w:hAnsi="Arial" w:cs="Arial"/>
          <w:b/>
          <w:sz w:val="22"/>
          <w:szCs w:val="22"/>
        </w:rPr>
      </w:pPr>
      <w:r w:rsidRPr="00EB6199">
        <w:rPr>
          <w:rFonts w:ascii="Arial" w:hAnsi="Arial" w:cs="Arial"/>
          <w:b/>
          <w:noProof/>
          <w:sz w:val="22"/>
          <w:szCs w:val="22"/>
        </w:rPr>
        <w:drawing>
          <wp:inline distT="0" distB="0" distL="0" distR="0" wp14:anchorId="1EC91D7B" wp14:editId="49C6B55A">
            <wp:extent cx="6480000" cy="7166821"/>
            <wp:effectExtent l="19050" t="19050" r="16510" b="15240"/>
            <wp:docPr id="168587359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5873597" name=""/>
                    <pic:cNvPicPr/>
                  </pic:nvPicPr>
                  <pic:blipFill rotWithShape="1">
                    <a:blip r:embed="rId11"/>
                    <a:srcRect t="5409"/>
                    <a:stretch/>
                  </pic:blipFill>
                  <pic:spPr bwMode="auto">
                    <a:xfrm>
                      <a:off x="0" y="0"/>
                      <a:ext cx="6480000" cy="7166821"/>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p>
    <w:p w14:paraId="5B852AE7" w14:textId="1ECBB4AA" w:rsidR="00BC0485" w:rsidRDefault="00BC0485" w:rsidP="00C174D3">
      <w:pPr>
        <w:rPr>
          <w:rFonts w:ascii="Arial" w:hAnsi="Arial" w:cs="Arial"/>
          <w:b/>
          <w:sz w:val="22"/>
          <w:szCs w:val="22"/>
        </w:rPr>
      </w:pPr>
    </w:p>
    <w:p w14:paraId="07DEA1F2" w14:textId="76672F53" w:rsidR="00C73DF3" w:rsidRDefault="00C73DF3">
      <w:pPr>
        <w:rPr>
          <w:rFonts w:ascii="Arial" w:hAnsi="Arial" w:cs="Arial"/>
          <w:b/>
          <w:sz w:val="22"/>
          <w:szCs w:val="22"/>
        </w:rPr>
      </w:pPr>
      <w:r>
        <w:rPr>
          <w:rFonts w:ascii="Arial" w:hAnsi="Arial" w:cs="Arial"/>
          <w:b/>
          <w:sz w:val="22"/>
          <w:szCs w:val="22"/>
        </w:rPr>
        <w:br w:type="page"/>
      </w:r>
    </w:p>
    <w:p w14:paraId="6F8F7EDB" w14:textId="020A080C" w:rsidR="00BC0485" w:rsidRDefault="00C73DF3" w:rsidP="00C73DF3">
      <w:pPr>
        <w:pBdr>
          <w:top w:val="single" w:sz="6" w:space="1" w:color="7F7F7F" w:themeColor="text1" w:themeTint="80"/>
          <w:left w:val="single" w:sz="6" w:space="4" w:color="7F7F7F" w:themeColor="text1" w:themeTint="80"/>
          <w:bottom w:val="single" w:sz="6" w:space="1" w:color="7F7F7F" w:themeColor="text1" w:themeTint="80"/>
          <w:right w:val="single" w:sz="6" w:space="4" w:color="7F7F7F" w:themeColor="text1" w:themeTint="80"/>
        </w:pBdr>
        <w:shd w:val="clear" w:color="auto" w:fill="F2F2F2" w:themeFill="background1" w:themeFillShade="F2"/>
        <w:jc w:val="center"/>
        <w:rPr>
          <w:rFonts w:ascii="Arial" w:hAnsi="Arial" w:cs="Arial"/>
          <w:b/>
          <w:sz w:val="22"/>
          <w:szCs w:val="22"/>
        </w:rPr>
      </w:pPr>
      <w:r>
        <w:rPr>
          <w:rFonts w:ascii="Arial" w:hAnsi="Arial" w:cs="Arial"/>
          <w:b/>
          <w:sz w:val="22"/>
          <w:szCs w:val="22"/>
        </w:rPr>
        <w:lastRenderedPageBreak/>
        <w:t>Port des EPI lors d’une Intervention de Sécurité</w:t>
      </w:r>
    </w:p>
    <w:p w14:paraId="3AEFF95B" w14:textId="4A166FAC" w:rsidR="00EB6199" w:rsidRDefault="00EB6199" w:rsidP="00C174D3">
      <w:pPr>
        <w:rPr>
          <w:rFonts w:ascii="Arial" w:hAnsi="Arial" w:cs="Arial"/>
          <w:b/>
          <w:sz w:val="22"/>
          <w:szCs w:val="22"/>
        </w:rPr>
      </w:pPr>
    </w:p>
    <w:p w14:paraId="53E6EAB3" w14:textId="5CC6AEA4" w:rsidR="00C73DF3" w:rsidRDefault="00C73DF3" w:rsidP="00C174D3">
      <w:pPr>
        <w:rPr>
          <w:rFonts w:ascii="Arial" w:hAnsi="Arial" w:cs="Arial"/>
          <w:b/>
          <w:sz w:val="22"/>
          <w:szCs w:val="22"/>
        </w:rPr>
      </w:pPr>
    </w:p>
    <w:p w14:paraId="4D26ACB5" w14:textId="0DE09A6D" w:rsidR="00C73DF3" w:rsidRDefault="00C73DF3" w:rsidP="00C174D3">
      <w:pPr>
        <w:rPr>
          <w:rFonts w:ascii="Arial" w:hAnsi="Arial" w:cs="Arial"/>
          <w:b/>
          <w:sz w:val="22"/>
          <w:szCs w:val="22"/>
        </w:rPr>
      </w:pPr>
      <w:r w:rsidRPr="00EB6199">
        <w:rPr>
          <w:rFonts w:ascii="Arial" w:hAnsi="Arial" w:cs="Arial"/>
          <w:b/>
          <w:noProof/>
          <w:sz w:val="22"/>
          <w:szCs w:val="22"/>
        </w:rPr>
        <w:drawing>
          <wp:inline distT="0" distB="0" distL="0" distR="0" wp14:anchorId="58D5CF9F" wp14:editId="2047560C">
            <wp:extent cx="6479540" cy="7837475"/>
            <wp:effectExtent l="19050" t="19050" r="16510" b="11430"/>
            <wp:docPr id="125928839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288396" name=""/>
                    <pic:cNvPicPr/>
                  </pic:nvPicPr>
                  <pic:blipFill rotWithShape="1">
                    <a:blip r:embed="rId12"/>
                    <a:srcRect t="7131"/>
                    <a:stretch/>
                  </pic:blipFill>
                  <pic:spPr bwMode="auto">
                    <a:xfrm>
                      <a:off x="0" y="0"/>
                      <a:ext cx="6492363" cy="7852986"/>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p>
    <w:p w14:paraId="7C90F287" w14:textId="77777777" w:rsidR="00E12530" w:rsidRDefault="00E12530" w:rsidP="00C174D3">
      <w:pPr>
        <w:rPr>
          <w:rFonts w:ascii="Arial" w:hAnsi="Arial" w:cs="Arial"/>
          <w:b/>
          <w:sz w:val="22"/>
          <w:szCs w:val="22"/>
        </w:rPr>
      </w:pPr>
    </w:p>
    <w:p w14:paraId="70E149FE" w14:textId="77777777" w:rsidR="00E12530" w:rsidRDefault="00E12530">
      <w:pPr>
        <w:rPr>
          <w:rFonts w:ascii="Arial" w:hAnsi="Arial" w:cs="Arial"/>
          <w:b/>
          <w:sz w:val="22"/>
          <w:szCs w:val="22"/>
        </w:rPr>
        <w:sectPr w:rsidR="00E12530" w:rsidSect="001410CF">
          <w:pgSz w:w="11906" w:h="16838"/>
          <w:pgMar w:top="851" w:right="851" w:bottom="851" w:left="851" w:header="414" w:footer="561" w:gutter="0"/>
          <w:cols w:space="720"/>
          <w:titlePg/>
          <w:docGrid w:linePitch="272"/>
        </w:sectPr>
      </w:pPr>
    </w:p>
    <w:p w14:paraId="2C8DAE3D" w14:textId="77777777" w:rsidR="00153DFB" w:rsidRDefault="00153DFB" w:rsidP="00C174D3">
      <w:pPr>
        <w:rPr>
          <w:rFonts w:ascii="Arial" w:hAnsi="Arial" w:cs="Arial"/>
          <w:b/>
          <w:sz w:val="22"/>
          <w:szCs w:val="22"/>
        </w:rPr>
      </w:pPr>
    </w:p>
    <w:p w14:paraId="4CCC0791" w14:textId="2D129F74" w:rsidR="007C7BC0" w:rsidRDefault="007C7BC0" w:rsidP="006019CA">
      <w:pPr>
        <w:jc w:val="center"/>
        <w:rPr>
          <w:rFonts w:ascii="Arial" w:hAnsi="Arial" w:cs="Arial"/>
          <w:b/>
          <w:sz w:val="22"/>
          <w:szCs w:val="22"/>
        </w:rPr>
      </w:pPr>
      <w:r w:rsidRPr="007C7BC0">
        <w:rPr>
          <w:rFonts w:ascii="Arial" w:hAnsi="Arial" w:cs="Arial"/>
          <w:b/>
          <w:noProof/>
          <w:sz w:val="22"/>
          <w:szCs w:val="22"/>
        </w:rPr>
        <w:drawing>
          <wp:inline distT="0" distB="0" distL="0" distR="0" wp14:anchorId="6BDF7177" wp14:editId="44C5EF59">
            <wp:extent cx="4467457" cy="5580000"/>
            <wp:effectExtent l="19050" t="19050" r="28575" b="20955"/>
            <wp:docPr id="177588632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886328" name=""/>
                    <pic:cNvPicPr/>
                  </pic:nvPicPr>
                  <pic:blipFill>
                    <a:blip r:embed="rId13"/>
                    <a:stretch>
                      <a:fillRect/>
                    </a:stretch>
                  </pic:blipFill>
                  <pic:spPr>
                    <a:xfrm>
                      <a:off x="0" y="0"/>
                      <a:ext cx="4467457" cy="5580000"/>
                    </a:xfrm>
                    <a:prstGeom prst="rect">
                      <a:avLst/>
                    </a:prstGeom>
                    <a:ln>
                      <a:solidFill>
                        <a:schemeClr val="bg1">
                          <a:lumMod val="50000"/>
                        </a:schemeClr>
                      </a:solidFill>
                    </a:ln>
                  </pic:spPr>
                </pic:pic>
              </a:graphicData>
            </a:graphic>
          </wp:inline>
        </w:drawing>
      </w:r>
      <w:r w:rsidR="00E12530">
        <w:rPr>
          <w:rFonts w:ascii="Arial" w:hAnsi="Arial" w:cs="Arial"/>
          <w:b/>
          <w:sz w:val="22"/>
          <w:szCs w:val="22"/>
        </w:rPr>
        <w:t xml:space="preserve">          </w:t>
      </w:r>
      <w:r w:rsidRPr="007C7BC0">
        <w:rPr>
          <w:rFonts w:ascii="Arial" w:hAnsi="Arial" w:cs="Arial"/>
          <w:b/>
          <w:noProof/>
          <w:sz w:val="22"/>
          <w:szCs w:val="22"/>
        </w:rPr>
        <w:drawing>
          <wp:inline distT="0" distB="0" distL="0" distR="0" wp14:anchorId="5A68E28D" wp14:editId="59F534D6">
            <wp:extent cx="4515371" cy="5580000"/>
            <wp:effectExtent l="19050" t="19050" r="19050" b="20955"/>
            <wp:docPr id="138102151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1021514" name=""/>
                    <pic:cNvPicPr/>
                  </pic:nvPicPr>
                  <pic:blipFill>
                    <a:blip r:embed="rId14"/>
                    <a:stretch>
                      <a:fillRect/>
                    </a:stretch>
                  </pic:blipFill>
                  <pic:spPr>
                    <a:xfrm>
                      <a:off x="0" y="0"/>
                      <a:ext cx="4515371" cy="5580000"/>
                    </a:xfrm>
                    <a:prstGeom prst="rect">
                      <a:avLst/>
                    </a:prstGeom>
                    <a:ln>
                      <a:solidFill>
                        <a:schemeClr val="bg1">
                          <a:lumMod val="50000"/>
                        </a:schemeClr>
                      </a:solidFill>
                    </a:ln>
                  </pic:spPr>
                </pic:pic>
              </a:graphicData>
            </a:graphic>
          </wp:inline>
        </w:drawing>
      </w:r>
    </w:p>
    <w:p w14:paraId="3E7BF0D2" w14:textId="77777777" w:rsidR="004653FF" w:rsidRDefault="004653FF" w:rsidP="006019CA">
      <w:pPr>
        <w:jc w:val="center"/>
        <w:rPr>
          <w:rFonts w:ascii="Arial" w:hAnsi="Arial" w:cs="Arial"/>
          <w:b/>
          <w:sz w:val="22"/>
          <w:szCs w:val="22"/>
        </w:rPr>
      </w:pPr>
    </w:p>
    <w:p w14:paraId="65D643DB" w14:textId="77777777" w:rsidR="00E12530" w:rsidRDefault="00E12530">
      <w:pPr>
        <w:rPr>
          <w:rFonts w:ascii="Arial" w:hAnsi="Arial" w:cs="Arial"/>
          <w:b/>
          <w:sz w:val="22"/>
          <w:szCs w:val="22"/>
        </w:rPr>
        <w:sectPr w:rsidR="00E12530" w:rsidSect="00E12530">
          <w:pgSz w:w="16838" w:h="11906" w:orient="landscape"/>
          <w:pgMar w:top="851" w:right="851" w:bottom="851" w:left="851" w:header="414" w:footer="561" w:gutter="0"/>
          <w:cols w:space="720"/>
          <w:titlePg/>
          <w:docGrid w:linePitch="272"/>
        </w:sectPr>
      </w:pPr>
    </w:p>
    <w:p w14:paraId="2AF9457B" w14:textId="1595F6C2" w:rsidR="000447C0" w:rsidRDefault="00B86A1F" w:rsidP="000447C0">
      <w:pPr>
        <w:pBdr>
          <w:top w:val="single" w:sz="6" w:space="1" w:color="7F7F7F" w:themeColor="text1" w:themeTint="80"/>
          <w:left w:val="single" w:sz="6" w:space="4" w:color="7F7F7F" w:themeColor="text1" w:themeTint="80"/>
          <w:bottom w:val="single" w:sz="6" w:space="1" w:color="7F7F7F" w:themeColor="text1" w:themeTint="80"/>
          <w:right w:val="single" w:sz="6" w:space="4" w:color="7F7F7F" w:themeColor="text1" w:themeTint="80"/>
        </w:pBdr>
        <w:shd w:val="clear" w:color="auto" w:fill="F2F2F2" w:themeFill="background1" w:themeFillShade="F2"/>
        <w:jc w:val="center"/>
        <w:rPr>
          <w:rFonts w:ascii="Arial" w:hAnsi="Arial" w:cs="Arial"/>
          <w:b/>
          <w:sz w:val="22"/>
          <w:szCs w:val="22"/>
        </w:rPr>
      </w:pPr>
      <w:r>
        <w:rPr>
          <w:rFonts w:ascii="Arial" w:hAnsi="Arial" w:cs="Arial"/>
          <w:b/>
          <w:sz w:val="22"/>
          <w:szCs w:val="22"/>
        </w:rPr>
        <w:lastRenderedPageBreak/>
        <w:t>Grille commune aux centres d’appels de questionnement et de qualification du risque</w:t>
      </w:r>
    </w:p>
    <w:p w14:paraId="4FB95F9D" w14:textId="77777777" w:rsidR="000447C0" w:rsidRDefault="000447C0" w:rsidP="000447C0">
      <w:pPr>
        <w:jc w:val="center"/>
        <w:rPr>
          <w:rFonts w:ascii="Arial" w:hAnsi="Arial" w:cs="Arial"/>
          <w:b/>
          <w:noProof/>
          <w:sz w:val="22"/>
          <w:szCs w:val="22"/>
        </w:rPr>
      </w:pPr>
    </w:p>
    <w:p w14:paraId="510D44E9" w14:textId="4630C346" w:rsidR="00C73DF3" w:rsidRDefault="000447C0" w:rsidP="000447C0">
      <w:pPr>
        <w:jc w:val="center"/>
        <w:rPr>
          <w:rFonts w:ascii="Arial" w:hAnsi="Arial" w:cs="Arial"/>
          <w:b/>
          <w:sz w:val="22"/>
          <w:szCs w:val="22"/>
        </w:rPr>
      </w:pPr>
      <w:r>
        <w:rPr>
          <w:rFonts w:ascii="Arial" w:hAnsi="Arial" w:cs="Arial"/>
          <w:b/>
          <w:noProof/>
          <w:sz w:val="22"/>
          <w:szCs w:val="22"/>
        </w:rPr>
        <w:drawing>
          <wp:inline distT="0" distB="0" distL="0" distR="0" wp14:anchorId="7B4A9868" wp14:editId="426E8128">
            <wp:extent cx="5868015" cy="4584700"/>
            <wp:effectExtent l="0" t="0" r="0" b="635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rotWithShape="1">
                    <a:blip r:embed="rId15">
                      <a:extLst>
                        <a:ext uri="{28A0092B-C50C-407E-A947-70E740481C1C}">
                          <a14:useLocalDpi xmlns:a14="http://schemas.microsoft.com/office/drawing/2010/main" val="0"/>
                        </a:ext>
                      </a:extLst>
                    </a:blip>
                    <a:srcRect r="57271" b="45705"/>
                    <a:stretch/>
                  </pic:blipFill>
                  <pic:spPr bwMode="auto">
                    <a:xfrm>
                      <a:off x="0" y="0"/>
                      <a:ext cx="5885922" cy="4598691"/>
                    </a:xfrm>
                    <a:prstGeom prst="rect">
                      <a:avLst/>
                    </a:prstGeom>
                    <a:ln>
                      <a:noFill/>
                    </a:ln>
                    <a:extLst>
                      <a:ext uri="{53640926-AAD7-44D8-BBD7-CCE9431645EC}">
                        <a14:shadowObscured xmlns:a14="http://schemas.microsoft.com/office/drawing/2010/main"/>
                      </a:ext>
                    </a:extLst>
                  </pic:spPr>
                </pic:pic>
              </a:graphicData>
            </a:graphic>
          </wp:inline>
        </w:drawing>
      </w:r>
      <w:r>
        <w:rPr>
          <w:rFonts w:ascii="Arial" w:hAnsi="Arial" w:cs="Arial"/>
          <w:b/>
          <w:noProof/>
          <w:sz w:val="22"/>
          <w:szCs w:val="22"/>
        </w:rPr>
        <w:drawing>
          <wp:inline distT="0" distB="0" distL="0" distR="0" wp14:anchorId="69F2C522" wp14:editId="2258DD5B">
            <wp:extent cx="5880100" cy="4349662"/>
            <wp:effectExtent l="0" t="0" r="635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rotWithShape="1">
                    <a:blip r:embed="rId16">
                      <a:extLst>
                        <a:ext uri="{28A0092B-C50C-407E-A947-70E740481C1C}">
                          <a14:useLocalDpi xmlns:a14="http://schemas.microsoft.com/office/drawing/2010/main" val="0"/>
                        </a:ext>
                      </a:extLst>
                    </a:blip>
                    <a:srcRect r="57428" b="48783"/>
                    <a:stretch/>
                  </pic:blipFill>
                  <pic:spPr bwMode="auto">
                    <a:xfrm>
                      <a:off x="0" y="0"/>
                      <a:ext cx="5918104" cy="4377775"/>
                    </a:xfrm>
                    <a:prstGeom prst="rect">
                      <a:avLst/>
                    </a:prstGeom>
                    <a:ln>
                      <a:noFill/>
                    </a:ln>
                    <a:extLst>
                      <a:ext uri="{53640926-AAD7-44D8-BBD7-CCE9431645EC}">
                        <a14:shadowObscured xmlns:a14="http://schemas.microsoft.com/office/drawing/2010/main"/>
                      </a:ext>
                    </a:extLst>
                  </pic:spPr>
                </pic:pic>
              </a:graphicData>
            </a:graphic>
          </wp:inline>
        </w:drawing>
      </w:r>
    </w:p>
    <w:p w14:paraId="029FA56D" w14:textId="77777777" w:rsidR="00963CBC" w:rsidRPr="007C7AF0" w:rsidRDefault="00963CBC" w:rsidP="007C7AF0">
      <w:pPr>
        <w:pBdr>
          <w:top w:val="single" w:sz="6" w:space="1" w:color="7F7F7F" w:themeColor="text1" w:themeTint="80"/>
          <w:left w:val="single" w:sz="6" w:space="4" w:color="7F7F7F" w:themeColor="text1" w:themeTint="80"/>
          <w:bottom w:val="single" w:sz="6" w:space="1" w:color="7F7F7F" w:themeColor="text1" w:themeTint="80"/>
          <w:right w:val="single" w:sz="6" w:space="4" w:color="7F7F7F" w:themeColor="text1" w:themeTint="80"/>
        </w:pBdr>
        <w:shd w:val="clear" w:color="auto" w:fill="F2F2F2" w:themeFill="background1" w:themeFillShade="F2"/>
        <w:jc w:val="center"/>
        <w:rPr>
          <w:rFonts w:ascii="Arial" w:hAnsi="Arial" w:cs="Arial"/>
          <w:b/>
          <w:sz w:val="22"/>
          <w:szCs w:val="22"/>
        </w:rPr>
      </w:pPr>
      <w:r w:rsidRPr="007C7AF0">
        <w:rPr>
          <w:rFonts w:ascii="Arial" w:hAnsi="Arial" w:cs="Arial"/>
          <w:b/>
          <w:sz w:val="22"/>
          <w:szCs w:val="22"/>
        </w:rPr>
        <w:lastRenderedPageBreak/>
        <w:t>L'habilitation électrique BF-HF</w:t>
      </w:r>
    </w:p>
    <w:p w14:paraId="4199ED09" w14:textId="66673EBC" w:rsidR="00963CBC" w:rsidRPr="001B699C" w:rsidRDefault="00963CBC" w:rsidP="007C7AF0">
      <w:pPr>
        <w:spacing w:before="120"/>
        <w:jc w:val="both"/>
        <w:rPr>
          <w:rFonts w:ascii="Arial" w:hAnsi="Arial" w:cs="Arial"/>
          <w:sz w:val="22"/>
          <w:szCs w:val="22"/>
        </w:rPr>
      </w:pPr>
      <w:r w:rsidRPr="001B699C">
        <w:rPr>
          <w:rFonts w:ascii="Arial" w:hAnsi="Arial" w:cs="Arial"/>
          <w:sz w:val="22"/>
          <w:szCs w:val="22"/>
        </w:rPr>
        <w:t>L’</w:t>
      </w:r>
      <w:r w:rsidRPr="001B699C">
        <w:rPr>
          <w:rFonts w:ascii="Arial" w:hAnsi="Arial" w:cs="Arial"/>
          <w:b/>
          <w:bCs/>
          <w:color w:val="000000"/>
          <w:sz w:val="22"/>
          <w:szCs w:val="22"/>
        </w:rPr>
        <w:t>habilitation électrique</w:t>
      </w:r>
      <w:r w:rsidRPr="001B699C">
        <w:rPr>
          <w:rFonts w:ascii="Arial" w:hAnsi="Arial" w:cs="Arial"/>
          <w:sz w:val="22"/>
          <w:szCs w:val="22"/>
        </w:rPr>
        <w:t> délivrée par l’employeur constitue une reconnaissance par l’employeur de la capacité d’une personne à travailler en sécurité vis-à-vis du </w:t>
      </w:r>
      <w:r w:rsidRPr="001B699C">
        <w:rPr>
          <w:rFonts w:ascii="Arial" w:hAnsi="Arial" w:cs="Arial"/>
          <w:b/>
          <w:bCs/>
          <w:color w:val="000000"/>
          <w:sz w:val="22"/>
          <w:szCs w:val="22"/>
        </w:rPr>
        <w:t>risque électrique</w:t>
      </w:r>
      <w:r w:rsidRPr="001B699C">
        <w:rPr>
          <w:rFonts w:ascii="Arial" w:hAnsi="Arial" w:cs="Arial"/>
          <w:sz w:val="22"/>
          <w:szCs w:val="22"/>
        </w:rPr>
        <w:t>. Obligatoire depuis le 1</w:t>
      </w:r>
      <w:r w:rsidRPr="001B699C">
        <w:rPr>
          <w:rFonts w:ascii="Arial" w:hAnsi="Arial" w:cs="Arial"/>
          <w:sz w:val="22"/>
          <w:szCs w:val="22"/>
          <w:vertAlign w:val="superscript"/>
        </w:rPr>
        <w:t>er</w:t>
      </w:r>
      <w:r w:rsidRPr="001B699C">
        <w:rPr>
          <w:rFonts w:ascii="Arial" w:hAnsi="Arial" w:cs="Arial"/>
          <w:sz w:val="22"/>
          <w:szCs w:val="22"/>
        </w:rPr>
        <w:t> juillet 2011, elle s’appuie essentiellement sur la formation des opérateurs et en constitue l’élément clé. La norme NF-C 18-510 de janvier 2012, amendée en février 2020 (amendement A1), est le document servant de base à cette formation, ainsi qu’aux critères de choix des</w:t>
      </w:r>
      <w:r w:rsidR="007C7AF0" w:rsidRPr="001B699C">
        <w:rPr>
          <w:rFonts w:ascii="Arial" w:hAnsi="Arial" w:cs="Arial"/>
          <w:sz w:val="22"/>
          <w:szCs w:val="22"/>
        </w:rPr>
        <w:t xml:space="preserve"> </w:t>
      </w:r>
      <w:r w:rsidRPr="001B699C">
        <w:rPr>
          <w:rFonts w:ascii="Arial" w:hAnsi="Arial" w:cs="Arial"/>
          <w:b/>
          <w:bCs/>
          <w:color w:val="000000"/>
          <w:sz w:val="22"/>
          <w:szCs w:val="22"/>
        </w:rPr>
        <w:t>habilitations</w:t>
      </w:r>
      <w:r w:rsidR="007C7AF0" w:rsidRPr="001B699C">
        <w:rPr>
          <w:rFonts w:ascii="Arial" w:hAnsi="Arial" w:cs="Arial"/>
          <w:b/>
          <w:bCs/>
          <w:color w:val="000000"/>
          <w:sz w:val="22"/>
          <w:szCs w:val="22"/>
        </w:rPr>
        <w:t xml:space="preserve"> </w:t>
      </w:r>
      <w:r w:rsidRPr="001B699C">
        <w:rPr>
          <w:rFonts w:ascii="Arial" w:hAnsi="Arial" w:cs="Arial"/>
          <w:sz w:val="22"/>
          <w:szCs w:val="22"/>
        </w:rPr>
        <w:t>qui doivent correspondre aux tâches effectuées par les opérateurs. L’</w:t>
      </w:r>
      <w:r w:rsidRPr="001B699C">
        <w:rPr>
          <w:rFonts w:ascii="Arial" w:hAnsi="Arial" w:cs="Arial"/>
          <w:b/>
          <w:bCs/>
          <w:color w:val="000000"/>
          <w:sz w:val="22"/>
          <w:szCs w:val="22"/>
        </w:rPr>
        <w:t>habilitation BF-HF</w:t>
      </w:r>
      <w:r w:rsidRPr="001B699C">
        <w:rPr>
          <w:rFonts w:ascii="Arial" w:hAnsi="Arial" w:cs="Arial"/>
          <w:sz w:val="22"/>
          <w:szCs w:val="22"/>
        </w:rPr>
        <w:t> est définie dans l’amendement A1 de la norme NF C 18-510 de février 2020. Zoom sur ce dispositif </w:t>
      </w:r>
      <w:r w:rsidRPr="001B699C">
        <w:rPr>
          <w:rFonts w:ascii="Arial" w:hAnsi="Arial" w:cs="Arial"/>
          <w:b/>
          <w:bCs/>
          <w:color w:val="000000"/>
          <w:sz w:val="22"/>
          <w:szCs w:val="22"/>
        </w:rPr>
        <w:t>d’habilitation électrique</w:t>
      </w:r>
      <w:r w:rsidRPr="001B699C">
        <w:rPr>
          <w:rFonts w:ascii="Arial" w:hAnsi="Arial" w:cs="Arial"/>
          <w:sz w:val="22"/>
          <w:szCs w:val="22"/>
        </w:rPr>
        <w:t> : il concerne les personnes amenées à travailler dans des "fouilles", aux abords de câbles souterrains visibles, pour des opérations spécifiques limitées, dites élémentaires.</w:t>
      </w:r>
    </w:p>
    <w:p w14:paraId="49275314" w14:textId="68ABF197" w:rsidR="00963CBC" w:rsidRPr="001B699C" w:rsidRDefault="00963CBC" w:rsidP="007C7AF0">
      <w:pPr>
        <w:jc w:val="both"/>
        <w:rPr>
          <w:rFonts w:ascii="Arial" w:hAnsi="Arial" w:cs="Arial"/>
          <w:sz w:val="22"/>
          <w:szCs w:val="22"/>
        </w:rPr>
      </w:pPr>
    </w:p>
    <w:p w14:paraId="04AB0AD3" w14:textId="77777777" w:rsidR="00963CBC" w:rsidRPr="001B699C" w:rsidRDefault="00963CBC" w:rsidP="007C7AF0">
      <w:pPr>
        <w:spacing w:after="90"/>
        <w:jc w:val="both"/>
        <w:rPr>
          <w:rFonts w:ascii="Arial" w:hAnsi="Arial" w:cs="Arial"/>
          <w:sz w:val="22"/>
          <w:szCs w:val="22"/>
        </w:rPr>
      </w:pPr>
      <w:r w:rsidRPr="001B699C">
        <w:rPr>
          <w:rFonts w:ascii="Arial" w:hAnsi="Arial" w:cs="Arial"/>
          <w:sz w:val="22"/>
          <w:szCs w:val="22"/>
        </w:rPr>
        <w:t>L’habilitation est la reconnaissance par l’employeur de la capacité d’une personne placée sous son autorité à accomplir, en sécurité vis-à-vis du risque électrique, les tâches qui lui sont confiées.</w:t>
      </w:r>
    </w:p>
    <w:p w14:paraId="30CAEAFD" w14:textId="77777777" w:rsidR="00963CBC" w:rsidRPr="001B699C" w:rsidRDefault="00963CBC" w:rsidP="007C7AF0">
      <w:pPr>
        <w:spacing w:after="90"/>
        <w:jc w:val="both"/>
        <w:rPr>
          <w:rFonts w:ascii="Arial" w:hAnsi="Arial" w:cs="Arial"/>
          <w:sz w:val="22"/>
          <w:szCs w:val="22"/>
        </w:rPr>
      </w:pPr>
      <w:r w:rsidRPr="001B699C">
        <w:rPr>
          <w:rFonts w:ascii="Arial" w:hAnsi="Arial" w:cs="Arial"/>
          <w:sz w:val="22"/>
          <w:szCs w:val="22"/>
        </w:rPr>
        <w:t>L’habilitation n’est pas directement liée à la qualification professionnelle. Elle est matérialisée par un titre d’habilitation individuel que son titulaire doit avoir en permanence avec lui durant ses activités professionnelles.</w:t>
      </w:r>
    </w:p>
    <w:p w14:paraId="54A38F83" w14:textId="77777777" w:rsidR="00963CBC" w:rsidRPr="001B699C" w:rsidRDefault="00963CBC" w:rsidP="00DC6715">
      <w:pPr>
        <w:spacing w:before="120" w:after="120"/>
        <w:outlineLvl w:val="1"/>
        <w:rPr>
          <w:rFonts w:ascii="Arial" w:hAnsi="Arial" w:cs="Arial"/>
          <w:b/>
          <w:bCs/>
          <w:sz w:val="24"/>
          <w:szCs w:val="24"/>
        </w:rPr>
      </w:pPr>
      <w:r w:rsidRPr="001B699C">
        <w:rPr>
          <w:rFonts w:ascii="Arial" w:hAnsi="Arial" w:cs="Arial"/>
          <w:b/>
          <w:bCs/>
          <w:sz w:val="24"/>
          <w:szCs w:val="24"/>
        </w:rPr>
        <w:t>Les domaines d’application de l’habilitation électrique BF-HF</w:t>
      </w:r>
    </w:p>
    <w:p w14:paraId="21C58A3B" w14:textId="77777777" w:rsidR="00963CBC" w:rsidRPr="001B699C" w:rsidRDefault="00963CBC" w:rsidP="00DC6715">
      <w:pPr>
        <w:spacing w:after="90"/>
        <w:jc w:val="both"/>
        <w:rPr>
          <w:rFonts w:ascii="Arial" w:hAnsi="Arial" w:cs="Arial"/>
          <w:sz w:val="22"/>
          <w:szCs w:val="22"/>
        </w:rPr>
      </w:pPr>
      <w:r w:rsidRPr="001B699C">
        <w:rPr>
          <w:rFonts w:ascii="Arial" w:hAnsi="Arial" w:cs="Arial"/>
          <w:sz w:val="22"/>
          <w:szCs w:val="22"/>
        </w:rPr>
        <w:t>La norme NF C18-510 et son amendement A1 définissent les différents symboles de l’habilitation électrique ; cette codification formée de chiffres et de lettres est fonction :</w:t>
      </w:r>
    </w:p>
    <w:p w14:paraId="3254B3A7" w14:textId="752C39BD" w:rsidR="00963CBC" w:rsidRPr="001B699C" w:rsidRDefault="004016F9" w:rsidP="00963CBC">
      <w:pPr>
        <w:numPr>
          <w:ilvl w:val="0"/>
          <w:numId w:val="27"/>
        </w:numPr>
        <w:spacing w:before="45" w:after="45"/>
        <w:ind w:left="900" w:right="180"/>
        <w:rPr>
          <w:rFonts w:ascii="Arial" w:hAnsi="Arial" w:cs="Arial"/>
          <w:sz w:val="22"/>
          <w:szCs w:val="22"/>
        </w:rPr>
      </w:pPr>
      <w:r w:rsidRPr="001B699C">
        <w:rPr>
          <w:rFonts w:ascii="Arial" w:hAnsi="Arial" w:cs="Arial"/>
          <w:sz w:val="22"/>
          <w:szCs w:val="22"/>
        </w:rPr>
        <w:t>Du</w:t>
      </w:r>
      <w:r w:rsidR="00963CBC" w:rsidRPr="001B699C">
        <w:rPr>
          <w:rFonts w:ascii="Arial" w:hAnsi="Arial" w:cs="Arial"/>
          <w:sz w:val="22"/>
          <w:szCs w:val="22"/>
        </w:rPr>
        <w:t xml:space="preserve"> domaine de </w:t>
      </w:r>
      <w:r w:rsidR="00963CBC" w:rsidRPr="001B699C">
        <w:rPr>
          <w:rFonts w:ascii="Arial" w:hAnsi="Arial" w:cs="Arial"/>
          <w:b/>
          <w:bCs/>
          <w:color w:val="000000"/>
          <w:sz w:val="22"/>
          <w:szCs w:val="22"/>
        </w:rPr>
        <w:t>tension</w:t>
      </w:r>
      <w:r w:rsidR="00963CBC" w:rsidRPr="001B699C">
        <w:rPr>
          <w:rFonts w:ascii="Arial" w:hAnsi="Arial" w:cs="Arial"/>
          <w:sz w:val="22"/>
          <w:szCs w:val="22"/>
        </w:rPr>
        <w:t>,</w:t>
      </w:r>
    </w:p>
    <w:p w14:paraId="767CECAD" w14:textId="484179FF" w:rsidR="00963CBC" w:rsidRPr="001B699C" w:rsidRDefault="004016F9" w:rsidP="00963CBC">
      <w:pPr>
        <w:numPr>
          <w:ilvl w:val="0"/>
          <w:numId w:val="27"/>
        </w:numPr>
        <w:spacing w:before="45" w:after="45"/>
        <w:ind w:left="900" w:right="180"/>
        <w:rPr>
          <w:rFonts w:ascii="Arial" w:hAnsi="Arial" w:cs="Arial"/>
          <w:sz w:val="22"/>
          <w:szCs w:val="22"/>
        </w:rPr>
      </w:pPr>
      <w:r w:rsidRPr="001B699C">
        <w:rPr>
          <w:rFonts w:ascii="Arial" w:hAnsi="Arial" w:cs="Arial"/>
          <w:sz w:val="22"/>
          <w:szCs w:val="22"/>
        </w:rPr>
        <w:t>Du</w:t>
      </w:r>
      <w:r w:rsidR="00963CBC" w:rsidRPr="001B699C">
        <w:rPr>
          <w:rFonts w:ascii="Arial" w:hAnsi="Arial" w:cs="Arial"/>
          <w:sz w:val="22"/>
          <w:szCs w:val="22"/>
        </w:rPr>
        <w:t xml:space="preserve"> type d’opération,</w:t>
      </w:r>
    </w:p>
    <w:p w14:paraId="31908EFA" w14:textId="6B91F66D" w:rsidR="00963CBC" w:rsidRPr="001B699C" w:rsidRDefault="004016F9" w:rsidP="00DC6715">
      <w:pPr>
        <w:numPr>
          <w:ilvl w:val="0"/>
          <w:numId w:val="27"/>
        </w:numPr>
        <w:spacing w:before="45" w:after="45"/>
        <w:ind w:left="900" w:right="180"/>
        <w:jc w:val="both"/>
        <w:rPr>
          <w:rFonts w:ascii="Arial" w:hAnsi="Arial" w:cs="Arial"/>
          <w:sz w:val="22"/>
          <w:szCs w:val="22"/>
        </w:rPr>
      </w:pPr>
      <w:r w:rsidRPr="001B699C">
        <w:rPr>
          <w:rFonts w:ascii="Arial" w:hAnsi="Arial" w:cs="Arial"/>
          <w:sz w:val="22"/>
          <w:szCs w:val="22"/>
        </w:rPr>
        <w:t>De</w:t>
      </w:r>
      <w:r w:rsidR="00963CBC" w:rsidRPr="001B699C">
        <w:rPr>
          <w:rFonts w:ascii="Arial" w:hAnsi="Arial" w:cs="Arial"/>
          <w:sz w:val="22"/>
          <w:szCs w:val="22"/>
        </w:rPr>
        <w:t xml:space="preserve"> la nature des opérations (complément du type d’opération). Le choix d’une habilitation sera réalisé en tenant compte de l’activité confiée au travailleur et de l’environnement électrique (</w:t>
      </w:r>
      <w:r w:rsidR="00963CBC" w:rsidRPr="001B699C">
        <w:rPr>
          <w:rFonts w:ascii="Arial" w:hAnsi="Arial" w:cs="Arial"/>
          <w:i/>
          <w:iCs/>
          <w:sz w:val="22"/>
          <w:szCs w:val="22"/>
        </w:rPr>
        <w:t>cf</w:t>
      </w:r>
      <w:r w:rsidR="00963CBC" w:rsidRPr="001B699C">
        <w:rPr>
          <w:rFonts w:ascii="Arial" w:hAnsi="Arial" w:cs="Arial"/>
          <w:sz w:val="22"/>
          <w:szCs w:val="22"/>
        </w:rPr>
        <w:t>. tableaux ci-dessous).</w:t>
      </w:r>
    </w:p>
    <w:p w14:paraId="40ED6EEB" w14:textId="77777777" w:rsidR="005D6C7A" w:rsidRDefault="005D6C7A" w:rsidP="005B3795">
      <w:pPr>
        <w:rPr>
          <w:rFonts w:ascii="Arial" w:hAnsi="Arial" w:cs="Arial"/>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755"/>
        <w:gridCol w:w="8439"/>
      </w:tblGrid>
      <w:tr w:rsidR="00963CBC" w:rsidRPr="001B699C" w14:paraId="00293590" w14:textId="77777777" w:rsidTr="005149BA">
        <w:tc>
          <w:tcPr>
            <w:tcW w:w="1696" w:type="dxa"/>
            <w:tcMar>
              <w:top w:w="120" w:type="dxa"/>
              <w:left w:w="180" w:type="dxa"/>
              <w:bottom w:w="120" w:type="dxa"/>
              <w:right w:w="180" w:type="dxa"/>
            </w:tcMar>
            <w:hideMark/>
          </w:tcPr>
          <w:p w14:paraId="1B834F8E" w14:textId="77777777" w:rsidR="00963CBC" w:rsidRPr="001B699C" w:rsidRDefault="00963CBC" w:rsidP="002A557B">
            <w:pPr>
              <w:rPr>
                <w:rFonts w:ascii="Arial" w:hAnsi="Arial" w:cs="Arial"/>
                <w:sz w:val="22"/>
                <w:szCs w:val="22"/>
              </w:rPr>
            </w:pPr>
            <w:r w:rsidRPr="001B699C">
              <w:rPr>
                <w:rFonts w:ascii="Arial" w:hAnsi="Arial" w:cs="Arial"/>
                <w:b/>
                <w:bCs/>
                <w:color w:val="000000"/>
                <w:sz w:val="22"/>
                <w:szCs w:val="22"/>
              </w:rPr>
              <w:t>1</w:t>
            </w:r>
            <w:r w:rsidRPr="001B699C">
              <w:rPr>
                <w:rFonts w:ascii="Arial" w:hAnsi="Arial" w:cs="Arial"/>
                <w:b/>
                <w:bCs/>
                <w:color w:val="000000"/>
                <w:sz w:val="22"/>
                <w:szCs w:val="22"/>
                <w:vertAlign w:val="superscript"/>
              </w:rPr>
              <w:t>er</w:t>
            </w:r>
            <w:r w:rsidRPr="001B699C">
              <w:rPr>
                <w:rFonts w:ascii="Arial" w:hAnsi="Arial" w:cs="Arial"/>
                <w:sz w:val="22"/>
                <w:szCs w:val="22"/>
              </w:rPr>
              <w:t> </w:t>
            </w:r>
            <w:r w:rsidRPr="001B699C">
              <w:rPr>
                <w:rFonts w:ascii="Arial" w:hAnsi="Arial" w:cs="Arial"/>
                <w:b/>
                <w:bCs/>
                <w:color w:val="000000"/>
                <w:sz w:val="22"/>
                <w:szCs w:val="22"/>
              </w:rPr>
              <w:t>caractère</w:t>
            </w:r>
            <w:r w:rsidRPr="001B699C">
              <w:rPr>
                <w:rFonts w:ascii="Arial" w:hAnsi="Arial" w:cs="Arial"/>
                <w:sz w:val="22"/>
                <w:szCs w:val="22"/>
              </w:rPr>
              <w:t> </w:t>
            </w:r>
            <w:r w:rsidRPr="001B699C">
              <w:rPr>
                <w:rFonts w:ascii="Arial" w:hAnsi="Arial" w:cs="Arial"/>
                <w:b/>
                <w:bCs/>
                <w:color w:val="000000"/>
                <w:sz w:val="22"/>
                <w:szCs w:val="22"/>
              </w:rPr>
              <w:t>: domaine de tension</w:t>
            </w:r>
          </w:p>
        </w:tc>
        <w:tc>
          <w:tcPr>
            <w:tcW w:w="8498" w:type="dxa"/>
            <w:tcMar>
              <w:top w:w="120" w:type="dxa"/>
              <w:left w:w="180" w:type="dxa"/>
              <w:bottom w:w="120" w:type="dxa"/>
              <w:right w:w="180" w:type="dxa"/>
            </w:tcMar>
            <w:vAlign w:val="center"/>
            <w:hideMark/>
          </w:tcPr>
          <w:p w14:paraId="178FBBED" w14:textId="77777777" w:rsidR="00963CBC" w:rsidRPr="001B699C" w:rsidRDefault="00963CBC" w:rsidP="005149BA">
            <w:pPr>
              <w:rPr>
                <w:rFonts w:ascii="Arial" w:hAnsi="Arial" w:cs="Arial"/>
                <w:sz w:val="22"/>
                <w:szCs w:val="22"/>
              </w:rPr>
            </w:pPr>
            <w:r w:rsidRPr="001B699C">
              <w:rPr>
                <w:rFonts w:ascii="Arial" w:hAnsi="Arial" w:cs="Arial"/>
                <w:b/>
                <w:bCs/>
                <w:color w:val="000000"/>
                <w:sz w:val="22"/>
                <w:szCs w:val="22"/>
              </w:rPr>
              <w:t>Tensions :</w:t>
            </w:r>
            <w:r w:rsidRPr="001B699C">
              <w:rPr>
                <w:rFonts w:ascii="Arial" w:hAnsi="Arial" w:cs="Arial"/>
                <w:sz w:val="22"/>
                <w:szCs w:val="22"/>
              </w:rPr>
              <w:br/>
              <w:t>B : basse tension (BT) et très basse tension (TBT)</w:t>
            </w:r>
          </w:p>
        </w:tc>
      </w:tr>
      <w:tr w:rsidR="00963CBC" w:rsidRPr="001B699C" w14:paraId="3FE58B69" w14:textId="77777777" w:rsidTr="00EF1186">
        <w:tc>
          <w:tcPr>
            <w:tcW w:w="1696" w:type="dxa"/>
            <w:tcMar>
              <w:top w:w="120" w:type="dxa"/>
              <w:left w:w="180" w:type="dxa"/>
              <w:bottom w:w="120" w:type="dxa"/>
              <w:right w:w="180" w:type="dxa"/>
            </w:tcMar>
            <w:vAlign w:val="center"/>
            <w:hideMark/>
          </w:tcPr>
          <w:p w14:paraId="47F88D35" w14:textId="77777777" w:rsidR="00963CBC" w:rsidRPr="001B699C" w:rsidRDefault="00963CBC" w:rsidP="00EF1186">
            <w:pPr>
              <w:rPr>
                <w:rFonts w:ascii="Arial" w:hAnsi="Arial" w:cs="Arial"/>
                <w:sz w:val="22"/>
                <w:szCs w:val="22"/>
              </w:rPr>
            </w:pPr>
            <w:r w:rsidRPr="001B699C">
              <w:rPr>
                <w:rFonts w:ascii="Arial" w:hAnsi="Arial" w:cs="Arial"/>
                <w:b/>
                <w:bCs/>
                <w:color w:val="000000"/>
                <w:sz w:val="22"/>
                <w:szCs w:val="22"/>
              </w:rPr>
              <w:t>2</w:t>
            </w:r>
            <w:r w:rsidRPr="001B699C">
              <w:rPr>
                <w:rFonts w:ascii="Arial" w:hAnsi="Arial" w:cs="Arial"/>
                <w:b/>
                <w:bCs/>
                <w:color w:val="000000"/>
                <w:sz w:val="22"/>
                <w:szCs w:val="22"/>
                <w:vertAlign w:val="superscript"/>
              </w:rPr>
              <w:t>e</w:t>
            </w:r>
            <w:r w:rsidRPr="001B699C">
              <w:rPr>
                <w:rFonts w:ascii="Arial" w:hAnsi="Arial" w:cs="Arial"/>
                <w:sz w:val="22"/>
                <w:szCs w:val="22"/>
              </w:rPr>
              <w:t> </w:t>
            </w:r>
            <w:r w:rsidRPr="001B699C">
              <w:rPr>
                <w:rFonts w:ascii="Arial" w:hAnsi="Arial" w:cs="Arial"/>
                <w:b/>
                <w:bCs/>
                <w:color w:val="000000"/>
                <w:sz w:val="22"/>
                <w:szCs w:val="22"/>
              </w:rPr>
              <w:t>caractère</w:t>
            </w:r>
            <w:r w:rsidRPr="001B699C">
              <w:rPr>
                <w:rFonts w:ascii="Arial" w:hAnsi="Arial" w:cs="Arial"/>
                <w:sz w:val="22"/>
                <w:szCs w:val="22"/>
              </w:rPr>
              <w:t> </w:t>
            </w:r>
            <w:r w:rsidRPr="001B699C">
              <w:rPr>
                <w:rFonts w:ascii="Arial" w:hAnsi="Arial" w:cs="Arial"/>
                <w:b/>
                <w:bCs/>
                <w:color w:val="000000"/>
                <w:sz w:val="22"/>
                <w:szCs w:val="22"/>
              </w:rPr>
              <w:t>: type d'opération</w:t>
            </w:r>
          </w:p>
        </w:tc>
        <w:tc>
          <w:tcPr>
            <w:tcW w:w="8498" w:type="dxa"/>
            <w:tcMar>
              <w:top w:w="120" w:type="dxa"/>
              <w:left w:w="180" w:type="dxa"/>
              <w:bottom w:w="120" w:type="dxa"/>
              <w:right w:w="180" w:type="dxa"/>
            </w:tcMar>
            <w:hideMark/>
          </w:tcPr>
          <w:p w14:paraId="254E176E" w14:textId="355E448F" w:rsidR="00963CBC" w:rsidRPr="001B699C" w:rsidRDefault="00963CBC" w:rsidP="002A557B">
            <w:pPr>
              <w:rPr>
                <w:rFonts w:ascii="Arial" w:hAnsi="Arial" w:cs="Arial"/>
                <w:sz w:val="22"/>
                <w:szCs w:val="22"/>
              </w:rPr>
            </w:pPr>
            <w:r w:rsidRPr="001B699C">
              <w:rPr>
                <w:rFonts w:ascii="Arial" w:hAnsi="Arial" w:cs="Arial"/>
                <w:b/>
                <w:bCs/>
                <w:color w:val="000000"/>
                <w:sz w:val="22"/>
                <w:szCs w:val="22"/>
              </w:rPr>
              <w:t>Travaux d'ordre non électrique :</w:t>
            </w:r>
            <w:r w:rsidRPr="001B699C">
              <w:rPr>
                <w:rFonts w:ascii="Arial" w:hAnsi="Arial" w:cs="Arial"/>
                <w:sz w:val="22"/>
                <w:szCs w:val="22"/>
              </w:rPr>
              <w:br/>
              <w:t>O : pour exécutant(e) ou chargé(e) de chantier ; F : pour travaux en fouilles dans la ZAP (zone d'approche prudente) des canalisations électriques enterrées sous tension rendues visibles pour un exécutant ou chargé de chantier</w:t>
            </w:r>
            <w:r w:rsidRPr="001B699C">
              <w:rPr>
                <w:rFonts w:ascii="Arial" w:hAnsi="Arial" w:cs="Arial"/>
                <w:sz w:val="22"/>
                <w:szCs w:val="22"/>
              </w:rPr>
              <w:br/>
            </w:r>
            <w:r w:rsidRPr="001B699C">
              <w:rPr>
                <w:rFonts w:ascii="Arial" w:hAnsi="Arial" w:cs="Arial"/>
                <w:b/>
                <w:bCs/>
                <w:color w:val="000000"/>
                <w:sz w:val="22"/>
                <w:szCs w:val="22"/>
              </w:rPr>
              <w:t>Travaux d'ordre électrique :</w:t>
            </w:r>
            <w:r w:rsidRPr="001B699C">
              <w:rPr>
                <w:rFonts w:ascii="Arial" w:hAnsi="Arial" w:cs="Arial"/>
                <w:sz w:val="22"/>
                <w:szCs w:val="22"/>
              </w:rPr>
              <w:br/>
              <w:t xml:space="preserve">1 : pour exécutant(e) ; 2 : pour </w:t>
            </w:r>
            <w:proofErr w:type="spellStart"/>
            <w:r w:rsidRPr="001B699C">
              <w:rPr>
                <w:rFonts w:ascii="Arial" w:hAnsi="Arial" w:cs="Arial"/>
                <w:sz w:val="22"/>
                <w:szCs w:val="22"/>
              </w:rPr>
              <w:t>chargé</w:t>
            </w:r>
            <w:proofErr w:type="spellEnd"/>
            <w:r w:rsidRPr="001B699C">
              <w:rPr>
                <w:rFonts w:ascii="Arial" w:hAnsi="Arial" w:cs="Arial"/>
                <w:sz w:val="22"/>
                <w:szCs w:val="22"/>
              </w:rPr>
              <w:t>(e) de travaux</w:t>
            </w:r>
            <w:r w:rsidRPr="001B699C">
              <w:rPr>
                <w:rFonts w:ascii="Arial" w:hAnsi="Arial" w:cs="Arial"/>
                <w:sz w:val="22"/>
                <w:szCs w:val="22"/>
              </w:rPr>
              <w:br/>
            </w:r>
            <w:r w:rsidRPr="001B699C">
              <w:rPr>
                <w:rFonts w:ascii="Arial" w:hAnsi="Arial" w:cs="Arial"/>
                <w:b/>
                <w:bCs/>
                <w:color w:val="000000"/>
                <w:sz w:val="22"/>
                <w:szCs w:val="22"/>
              </w:rPr>
              <w:t>Interventions BT :</w:t>
            </w:r>
            <w:r w:rsidRPr="001B699C">
              <w:rPr>
                <w:rFonts w:ascii="Arial" w:hAnsi="Arial" w:cs="Arial"/>
                <w:sz w:val="22"/>
                <w:szCs w:val="22"/>
              </w:rPr>
              <w:br/>
              <w:t>R : intervention BT générale ; S : intervention BT élémentaire</w:t>
            </w:r>
            <w:r w:rsidRPr="001B699C">
              <w:rPr>
                <w:rFonts w:ascii="Arial" w:hAnsi="Arial" w:cs="Arial"/>
                <w:sz w:val="22"/>
                <w:szCs w:val="22"/>
              </w:rPr>
              <w:br/>
            </w:r>
            <w:r w:rsidRPr="001B699C">
              <w:rPr>
                <w:rFonts w:ascii="Arial" w:hAnsi="Arial" w:cs="Arial"/>
                <w:b/>
                <w:bCs/>
                <w:color w:val="000000"/>
                <w:sz w:val="22"/>
                <w:szCs w:val="22"/>
              </w:rPr>
              <w:t>Consignation :</w:t>
            </w:r>
            <w:r w:rsidRPr="001B699C">
              <w:rPr>
                <w:rFonts w:ascii="Arial" w:hAnsi="Arial" w:cs="Arial"/>
                <w:sz w:val="22"/>
                <w:szCs w:val="22"/>
              </w:rPr>
              <w:br/>
              <w:t xml:space="preserve">C : pour </w:t>
            </w:r>
            <w:proofErr w:type="spellStart"/>
            <w:r w:rsidRPr="001B699C">
              <w:rPr>
                <w:rFonts w:ascii="Arial" w:hAnsi="Arial" w:cs="Arial"/>
                <w:sz w:val="22"/>
                <w:szCs w:val="22"/>
              </w:rPr>
              <w:t>chargé</w:t>
            </w:r>
            <w:proofErr w:type="spellEnd"/>
            <w:r w:rsidRPr="001B699C">
              <w:rPr>
                <w:rFonts w:ascii="Arial" w:hAnsi="Arial" w:cs="Arial"/>
                <w:sz w:val="22"/>
                <w:szCs w:val="22"/>
              </w:rPr>
              <w:t>(e) de consignation électrique</w:t>
            </w:r>
            <w:r w:rsidRPr="001B699C">
              <w:rPr>
                <w:rFonts w:ascii="Arial" w:hAnsi="Arial" w:cs="Arial"/>
                <w:sz w:val="22"/>
                <w:szCs w:val="22"/>
              </w:rPr>
              <w:br/>
            </w:r>
            <w:r w:rsidRPr="001B699C">
              <w:rPr>
                <w:rFonts w:ascii="Arial" w:hAnsi="Arial" w:cs="Arial"/>
                <w:b/>
                <w:bCs/>
                <w:color w:val="000000"/>
                <w:sz w:val="22"/>
                <w:szCs w:val="22"/>
              </w:rPr>
              <w:t>Opérations spécifiques :</w:t>
            </w:r>
            <w:r w:rsidRPr="001B699C">
              <w:rPr>
                <w:rFonts w:ascii="Arial" w:hAnsi="Arial" w:cs="Arial"/>
                <w:sz w:val="22"/>
                <w:szCs w:val="22"/>
              </w:rPr>
              <w:br/>
              <w:t xml:space="preserve">E : essai, mesurage, vérification ou </w:t>
            </w:r>
            <w:r w:rsidR="004016F9" w:rsidRPr="001B699C">
              <w:rPr>
                <w:rFonts w:ascii="Arial" w:hAnsi="Arial" w:cs="Arial"/>
                <w:sz w:val="22"/>
                <w:szCs w:val="22"/>
              </w:rPr>
              <w:t>manœuvre</w:t>
            </w:r>
            <w:r w:rsidRPr="001B699C">
              <w:rPr>
                <w:rFonts w:ascii="Arial" w:hAnsi="Arial" w:cs="Arial"/>
                <w:sz w:val="22"/>
                <w:szCs w:val="22"/>
              </w:rPr>
              <w:t xml:space="preserve"> ; P : photovoltaïque</w:t>
            </w:r>
          </w:p>
        </w:tc>
      </w:tr>
      <w:tr w:rsidR="00963CBC" w:rsidRPr="001B699C" w14:paraId="6F00826C" w14:textId="77777777" w:rsidTr="00EF1186">
        <w:tc>
          <w:tcPr>
            <w:tcW w:w="1696" w:type="dxa"/>
            <w:tcMar>
              <w:top w:w="120" w:type="dxa"/>
              <w:left w:w="180" w:type="dxa"/>
              <w:bottom w:w="120" w:type="dxa"/>
              <w:right w:w="180" w:type="dxa"/>
            </w:tcMar>
            <w:vAlign w:val="center"/>
            <w:hideMark/>
          </w:tcPr>
          <w:p w14:paraId="64221AAD" w14:textId="77777777" w:rsidR="00963CBC" w:rsidRPr="001B699C" w:rsidRDefault="00963CBC" w:rsidP="00EF1186">
            <w:pPr>
              <w:rPr>
                <w:rFonts w:ascii="Arial" w:hAnsi="Arial" w:cs="Arial"/>
                <w:sz w:val="22"/>
                <w:szCs w:val="22"/>
              </w:rPr>
            </w:pPr>
            <w:r w:rsidRPr="001B699C">
              <w:rPr>
                <w:rFonts w:ascii="Arial" w:hAnsi="Arial" w:cs="Arial"/>
                <w:b/>
                <w:bCs/>
                <w:color w:val="000000"/>
                <w:sz w:val="22"/>
                <w:szCs w:val="22"/>
              </w:rPr>
              <w:t>3</w:t>
            </w:r>
            <w:r w:rsidRPr="001B699C">
              <w:rPr>
                <w:rFonts w:ascii="Arial" w:hAnsi="Arial" w:cs="Arial"/>
                <w:b/>
                <w:bCs/>
                <w:color w:val="000000"/>
                <w:sz w:val="22"/>
                <w:szCs w:val="22"/>
                <w:vertAlign w:val="superscript"/>
              </w:rPr>
              <w:t>e</w:t>
            </w:r>
            <w:r w:rsidRPr="001B699C">
              <w:rPr>
                <w:rFonts w:ascii="Arial" w:hAnsi="Arial" w:cs="Arial"/>
                <w:sz w:val="22"/>
                <w:szCs w:val="22"/>
              </w:rPr>
              <w:t> </w:t>
            </w:r>
            <w:r w:rsidRPr="001B699C">
              <w:rPr>
                <w:rFonts w:ascii="Arial" w:hAnsi="Arial" w:cs="Arial"/>
                <w:b/>
                <w:bCs/>
                <w:color w:val="000000"/>
                <w:sz w:val="22"/>
                <w:szCs w:val="22"/>
              </w:rPr>
              <w:t>caractère</w:t>
            </w:r>
            <w:r w:rsidRPr="001B699C">
              <w:rPr>
                <w:rFonts w:ascii="Arial" w:hAnsi="Arial" w:cs="Arial"/>
                <w:sz w:val="22"/>
                <w:szCs w:val="22"/>
              </w:rPr>
              <w:t> </w:t>
            </w:r>
            <w:r w:rsidRPr="001B699C">
              <w:rPr>
                <w:rFonts w:ascii="Arial" w:hAnsi="Arial" w:cs="Arial"/>
                <w:b/>
                <w:bCs/>
                <w:color w:val="000000"/>
                <w:sz w:val="22"/>
                <w:szCs w:val="22"/>
              </w:rPr>
              <w:t>: lettre additionnelle</w:t>
            </w:r>
          </w:p>
        </w:tc>
        <w:tc>
          <w:tcPr>
            <w:tcW w:w="8498" w:type="dxa"/>
            <w:tcMar>
              <w:top w:w="120" w:type="dxa"/>
              <w:left w:w="180" w:type="dxa"/>
              <w:bottom w:w="120" w:type="dxa"/>
              <w:right w:w="180" w:type="dxa"/>
            </w:tcMar>
            <w:hideMark/>
          </w:tcPr>
          <w:p w14:paraId="0B664F65" w14:textId="7292CE2D" w:rsidR="00963CBC" w:rsidRPr="001B699C" w:rsidRDefault="00963CBC" w:rsidP="002A557B">
            <w:pPr>
              <w:rPr>
                <w:rFonts w:ascii="Arial" w:hAnsi="Arial" w:cs="Arial"/>
                <w:sz w:val="22"/>
                <w:szCs w:val="22"/>
              </w:rPr>
            </w:pPr>
            <w:r w:rsidRPr="001B699C">
              <w:rPr>
                <w:rFonts w:ascii="Arial" w:hAnsi="Arial" w:cs="Arial"/>
                <w:b/>
                <w:bCs/>
                <w:color w:val="000000"/>
                <w:sz w:val="22"/>
                <w:szCs w:val="22"/>
              </w:rPr>
              <w:t>Complète, si nécessaire, les travaux :</w:t>
            </w:r>
            <w:r w:rsidRPr="001B699C">
              <w:rPr>
                <w:rFonts w:ascii="Arial" w:hAnsi="Arial" w:cs="Arial"/>
                <w:sz w:val="22"/>
                <w:szCs w:val="22"/>
              </w:rPr>
              <w:br/>
              <w:t xml:space="preserve">V : travaux réalisés dans la zone de voisinage renforcé HT (zone 2) ou travaux d'ordre électrique hors tension dans la zone de voisinage renforcé BT (zone 4) ; </w:t>
            </w:r>
            <w:r w:rsidR="00E444D4">
              <w:rPr>
                <w:rFonts w:ascii="Arial" w:hAnsi="Arial" w:cs="Arial"/>
                <w:sz w:val="22"/>
                <w:szCs w:val="22"/>
              </w:rPr>
              <w:t xml:space="preserve">   </w:t>
            </w:r>
            <w:r w:rsidRPr="001B699C">
              <w:rPr>
                <w:rFonts w:ascii="Arial" w:hAnsi="Arial" w:cs="Arial"/>
                <w:sz w:val="22"/>
                <w:szCs w:val="22"/>
              </w:rPr>
              <w:t>T : travaux sous tension ; N : nettoyage sous tension ; X : opération spéciale</w:t>
            </w:r>
          </w:p>
        </w:tc>
      </w:tr>
      <w:tr w:rsidR="00963CBC" w:rsidRPr="001B699C" w14:paraId="55F64F31" w14:textId="77777777" w:rsidTr="00EF1186">
        <w:tc>
          <w:tcPr>
            <w:tcW w:w="1696" w:type="dxa"/>
            <w:tcMar>
              <w:top w:w="120" w:type="dxa"/>
              <w:left w:w="180" w:type="dxa"/>
              <w:bottom w:w="120" w:type="dxa"/>
              <w:right w:w="180" w:type="dxa"/>
            </w:tcMar>
            <w:vAlign w:val="center"/>
            <w:hideMark/>
          </w:tcPr>
          <w:p w14:paraId="019853F0" w14:textId="77777777" w:rsidR="00963CBC" w:rsidRPr="001B699C" w:rsidRDefault="00963CBC" w:rsidP="00EF1186">
            <w:pPr>
              <w:rPr>
                <w:rFonts w:ascii="Arial" w:hAnsi="Arial" w:cs="Arial"/>
                <w:sz w:val="22"/>
                <w:szCs w:val="22"/>
              </w:rPr>
            </w:pPr>
            <w:r w:rsidRPr="001B699C">
              <w:rPr>
                <w:rFonts w:ascii="Arial" w:hAnsi="Arial" w:cs="Arial"/>
                <w:b/>
                <w:bCs/>
                <w:color w:val="000000"/>
                <w:sz w:val="22"/>
                <w:szCs w:val="22"/>
              </w:rPr>
              <w:t>Attribut</w:t>
            </w:r>
          </w:p>
        </w:tc>
        <w:tc>
          <w:tcPr>
            <w:tcW w:w="8498" w:type="dxa"/>
            <w:tcMar>
              <w:top w:w="120" w:type="dxa"/>
              <w:left w:w="180" w:type="dxa"/>
              <w:bottom w:w="120" w:type="dxa"/>
              <w:right w:w="180" w:type="dxa"/>
            </w:tcMar>
            <w:hideMark/>
          </w:tcPr>
          <w:p w14:paraId="4BD8C47A" w14:textId="64D0E586" w:rsidR="00963CBC" w:rsidRPr="001B699C" w:rsidRDefault="00963CBC" w:rsidP="002A557B">
            <w:pPr>
              <w:rPr>
                <w:rFonts w:ascii="Arial" w:hAnsi="Arial" w:cs="Arial"/>
                <w:sz w:val="22"/>
                <w:szCs w:val="22"/>
              </w:rPr>
            </w:pPr>
            <w:r w:rsidRPr="001B699C">
              <w:rPr>
                <w:rFonts w:ascii="Arial" w:hAnsi="Arial" w:cs="Arial"/>
                <w:b/>
                <w:bCs/>
                <w:color w:val="000000"/>
                <w:sz w:val="22"/>
                <w:szCs w:val="22"/>
              </w:rPr>
              <w:t>Complète, si nécessaire, les caractères précédents :</w:t>
            </w:r>
            <w:r w:rsidRPr="001B699C">
              <w:rPr>
                <w:rFonts w:ascii="Arial" w:hAnsi="Arial" w:cs="Arial"/>
                <w:sz w:val="22"/>
                <w:szCs w:val="22"/>
              </w:rPr>
              <w:br/>
            </w:r>
            <w:r w:rsidR="00E444D4">
              <w:rPr>
                <w:rFonts w:ascii="Arial" w:hAnsi="Arial" w:cs="Arial"/>
                <w:sz w:val="22"/>
                <w:szCs w:val="22"/>
              </w:rPr>
              <w:t>É</w:t>
            </w:r>
            <w:r w:rsidRPr="001B699C">
              <w:rPr>
                <w:rFonts w:ascii="Arial" w:hAnsi="Arial" w:cs="Arial"/>
                <w:sz w:val="22"/>
                <w:szCs w:val="22"/>
              </w:rPr>
              <w:t xml:space="preserve">criture en clair ou type d'opération, d'essai, de mesurage, de vérification ou de </w:t>
            </w:r>
            <w:r w:rsidR="005149BA" w:rsidRPr="001B699C">
              <w:rPr>
                <w:rFonts w:ascii="Arial" w:hAnsi="Arial" w:cs="Arial"/>
                <w:sz w:val="22"/>
                <w:szCs w:val="22"/>
              </w:rPr>
              <w:t>manœuvre</w:t>
            </w:r>
            <w:r w:rsidRPr="001B699C">
              <w:rPr>
                <w:rFonts w:ascii="Arial" w:hAnsi="Arial" w:cs="Arial"/>
                <w:sz w:val="22"/>
                <w:szCs w:val="22"/>
              </w:rPr>
              <w:t xml:space="preserve"> d'un opérateur ; F : permet le ripage provisoire de canalisations non consignées dans le </w:t>
            </w:r>
            <w:r w:rsidR="004016F9" w:rsidRPr="001B699C">
              <w:rPr>
                <w:rFonts w:ascii="Arial" w:hAnsi="Arial" w:cs="Arial"/>
                <w:sz w:val="22"/>
                <w:szCs w:val="22"/>
              </w:rPr>
              <w:t>cadre</w:t>
            </w:r>
            <w:r w:rsidRPr="001B699C">
              <w:rPr>
                <w:rFonts w:ascii="Arial" w:hAnsi="Arial" w:cs="Arial"/>
                <w:sz w:val="22"/>
                <w:szCs w:val="22"/>
              </w:rPr>
              <w:t xml:space="preserve"> de travaux n'ayant pas pour objet le déplacement définitif de canalisations électriques, ainsi que le contact physique avec des canalisations isolées non consignées</w:t>
            </w:r>
          </w:p>
        </w:tc>
      </w:tr>
    </w:tbl>
    <w:p w14:paraId="6E96774F" w14:textId="77777777" w:rsidR="00EF1186" w:rsidRDefault="00EF1186">
      <w:pPr>
        <w:rPr>
          <w:rFonts w:ascii="Arial" w:hAnsi="Arial" w:cs="Arial"/>
          <w:b/>
          <w:sz w:val="22"/>
          <w:szCs w:val="22"/>
        </w:rPr>
      </w:pPr>
      <w:r>
        <w:rPr>
          <w:rFonts w:ascii="Arial" w:hAnsi="Arial" w:cs="Arial"/>
          <w:b/>
          <w:sz w:val="22"/>
          <w:szCs w:val="22"/>
        </w:rPr>
        <w:br w:type="page"/>
      </w:r>
    </w:p>
    <w:p w14:paraId="541B590B" w14:textId="77777777" w:rsidR="005D6C7A" w:rsidRPr="00444DD6" w:rsidRDefault="005D6C7A" w:rsidP="00444DD6">
      <w:pPr>
        <w:spacing w:before="120" w:after="120"/>
        <w:outlineLvl w:val="1"/>
        <w:rPr>
          <w:rFonts w:ascii="Arial" w:hAnsi="Arial" w:cs="Arial"/>
          <w:b/>
          <w:bCs/>
          <w:sz w:val="24"/>
          <w:szCs w:val="24"/>
        </w:rPr>
      </w:pPr>
      <w:r w:rsidRPr="00444DD6">
        <w:rPr>
          <w:rFonts w:ascii="Arial" w:hAnsi="Arial" w:cs="Arial"/>
          <w:b/>
          <w:bCs/>
          <w:sz w:val="24"/>
          <w:szCs w:val="24"/>
        </w:rPr>
        <w:lastRenderedPageBreak/>
        <w:t>Que prévoit la réglementation en matière d’habilitation électrique ?</w:t>
      </w:r>
    </w:p>
    <w:p w14:paraId="3833DCEE" w14:textId="445D8B28" w:rsidR="005D6C7A" w:rsidRPr="00444DD6" w:rsidRDefault="005D6C7A" w:rsidP="00444DD6">
      <w:pPr>
        <w:spacing w:after="90"/>
        <w:jc w:val="both"/>
        <w:rPr>
          <w:rFonts w:ascii="Arial" w:hAnsi="Arial" w:cs="Arial"/>
          <w:sz w:val="22"/>
          <w:szCs w:val="22"/>
        </w:rPr>
      </w:pPr>
      <w:r w:rsidRPr="00444DD6">
        <w:rPr>
          <w:rFonts w:ascii="Arial" w:hAnsi="Arial" w:cs="Arial"/>
          <w:sz w:val="22"/>
          <w:szCs w:val="22"/>
        </w:rPr>
        <w:t>Le décret n°2010-1118 du 22</w:t>
      </w:r>
      <w:r w:rsidR="00444DD6">
        <w:rPr>
          <w:rFonts w:ascii="Arial" w:hAnsi="Arial" w:cs="Arial"/>
          <w:sz w:val="22"/>
          <w:szCs w:val="22"/>
        </w:rPr>
        <w:t xml:space="preserve"> </w:t>
      </w:r>
      <w:r w:rsidRPr="00444DD6">
        <w:rPr>
          <w:rFonts w:ascii="Arial" w:hAnsi="Arial" w:cs="Arial"/>
          <w:sz w:val="22"/>
          <w:szCs w:val="22"/>
        </w:rPr>
        <w:t>septembre 2010 relatif aux opérations sur les installations électriques ou dans leur voisinage impose à l’employeur, dans certaines situations et selon les cas, de former ses salariés, de les habiliter et, enfin, de leur remettre un carnet de prescriptions.</w:t>
      </w:r>
    </w:p>
    <w:p w14:paraId="38AF5973" w14:textId="77777777" w:rsidR="005D6C7A" w:rsidRPr="00444DD6" w:rsidRDefault="005D6C7A" w:rsidP="00444DD6">
      <w:pPr>
        <w:spacing w:after="90"/>
        <w:jc w:val="both"/>
        <w:rPr>
          <w:rFonts w:ascii="Arial" w:hAnsi="Arial" w:cs="Arial"/>
          <w:sz w:val="22"/>
          <w:szCs w:val="22"/>
        </w:rPr>
      </w:pPr>
      <w:r w:rsidRPr="00444DD6">
        <w:rPr>
          <w:rFonts w:ascii="Arial" w:hAnsi="Arial" w:cs="Arial"/>
          <w:sz w:val="22"/>
          <w:szCs w:val="22"/>
        </w:rPr>
        <w:t>Cette réglementation s’applique notamment aux personnels des entreprises de travaux publics qui sont amenés à réaliser certaines opérations à proximité ou au contact de canalisations électriques souterraines non consignées, d’installations électriques pour la production, la conversion, la distribution ou l’utilisation de l’énergie électrique, quel que soit le domaine de tension. Dans certains cas, ces personnels doivent être formés, habilités et en possession d’un carnet de prescriptions de sécurité électrique.</w:t>
      </w:r>
    </w:p>
    <w:p w14:paraId="3A075317" w14:textId="5BDD7C13" w:rsidR="005D6C7A" w:rsidRPr="00CE7386" w:rsidRDefault="005D6C7A" w:rsidP="005D6C7A">
      <w:pPr>
        <w:rPr>
          <w:sz w:val="21"/>
          <w:szCs w:val="21"/>
        </w:rPr>
      </w:pPr>
    </w:p>
    <w:p w14:paraId="05B683AB" w14:textId="77777777" w:rsidR="00EF3126" w:rsidRDefault="005D6C7A" w:rsidP="00EF3126">
      <w:pPr>
        <w:spacing w:after="90"/>
        <w:jc w:val="both"/>
        <w:rPr>
          <w:rFonts w:ascii="Arial" w:hAnsi="Arial" w:cs="Arial"/>
          <w:sz w:val="22"/>
          <w:szCs w:val="22"/>
        </w:rPr>
      </w:pPr>
      <w:r w:rsidRPr="00BC0116">
        <w:rPr>
          <w:rFonts w:ascii="Arial" w:hAnsi="Arial" w:cs="Arial"/>
          <w:b/>
          <w:bCs/>
          <w:sz w:val="22"/>
          <w:szCs w:val="22"/>
        </w:rPr>
        <w:t>Formation : qui est concerné ?</w:t>
      </w:r>
      <w:r w:rsidR="00EF3126">
        <w:rPr>
          <w:rFonts w:ascii="Arial" w:hAnsi="Arial" w:cs="Arial"/>
          <w:sz w:val="22"/>
          <w:szCs w:val="22"/>
        </w:rPr>
        <w:t xml:space="preserve"> </w:t>
      </w:r>
    </w:p>
    <w:p w14:paraId="460B69AE" w14:textId="7C207F09" w:rsidR="005D6C7A" w:rsidRPr="00BC0116" w:rsidRDefault="005D6C7A" w:rsidP="00EF3126">
      <w:pPr>
        <w:spacing w:after="90"/>
        <w:jc w:val="both"/>
        <w:rPr>
          <w:rFonts w:ascii="Arial" w:hAnsi="Arial" w:cs="Arial"/>
          <w:sz w:val="22"/>
          <w:szCs w:val="22"/>
        </w:rPr>
      </w:pPr>
      <w:r w:rsidRPr="00BC0116">
        <w:rPr>
          <w:rFonts w:ascii="Arial" w:hAnsi="Arial" w:cs="Arial"/>
          <w:sz w:val="22"/>
          <w:szCs w:val="22"/>
        </w:rPr>
        <w:t>Le décret de 2010 concerne tous les employeurs qui peuvent être amenés à intervenir sur ou à proximité d’une installation électrique, même ceux dont l’électricité n’est pas la spécialité. Ce décret précise qu’il y a obligation de former le personnel au risque électrique et de délivrer un carnet de prescriptions établi d’après la norme NF C18-510.</w:t>
      </w:r>
    </w:p>
    <w:p w14:paraId="5B9DC3A9" w14:textId="55EF2BA5" w:rsidR="00692CA0" w:rsidRDefault="00692CA0">
      <w:pPr>
        <w:rPr>
          <w:rFonts w:ascii="Arial" w:hAnsi="Arial" w:cs="Arial"/>
          <w:sz w:val="22"/>
          <w:szCs w:val="22"/>
        </w:rPr>
      </w:pPr>
    </w:p>
    <w:p w14:paraId="4AD61BF9" w14:textId="6FE98357" w:rsidR="005D6C7A" w:rsidRPr="00692CA0" w:rsidRDefault="005D6C7A" w:rsidP="00692CA0">
      <w:pPr>
        <w:pBdr>
          <w:top w:val="single" w:sz="6" w:space="1" w:color="7F7F7F" w:themeColor="text1" w:themeTint="80"/>
          <w:left w:val="single" w:sz="6" w:space="4" w:color="7F7F7F" w:themeColor="text1" w:themeTint="80"/>
          <w:bottom w:val="single" w:sz="6" w:space="1" w:color="7F7F7F" w:themeColor="text1" w:themeTint="80"/>
          <w:right w:val="single" w:sz="6" w:space="4" w:color="7F7F7F" w:themeColor="text1" w:themeTint="80"/>
        </w:pBdr>
        <w:shd w:val="clear" w:color="auto" w:fill="F2F2F2" w:themeFill="background1" w:themeFillShade="F2"/>
        <w:jc w:val="center"/>
        <w:rPr>
          <w:rFonts w:ascii="Arial" w:hAnsi="Arial" w:cs="Arial"/>
          <w:b/>
          <w:sz w:val="22"/>
          <w:szCs w:val="22"/>
        </w:rPr>
      </w:pPr>
      <w:r w:rsidRPr="00692CA0">
        <w:rPr>
          <w:rFonts w:ascii="Arial" w:hAnsi="Arial" w:cs="Arial"/>
          <w:b/>
          <w:sz w:val="22"/>
          <w:szCs w:val="22"/>
        </w:rPr>
        <w:t>Les règles issues de l’amendement A1 de la norme NF C 18-510</w:t>
      </w:r>
    </w:p>
    <w:p w14:paraId="12FC0450" w14:textId="77777777" w:rsidR="005D6C7A" w:rsidRPr="00692CA0" w:rsidRDefault="005D6C7A" w:rsidP="00FB3C3A">
      <w:pPr>
        <w:spacing w:before="120" w:after="120"/>
        <w:jc w:val="both"/>
        <w:rPr>
          <w:rFonts w:ascii="Arial" w:hAnsi="Arial" w:cs="Arial"/>
          <w:sz w:val="22"/>
          <w:szCs w:val="22"/>
        </w:rPr>
      </w:pPr>
      <w:r w:rsidRPr="00692CA0">
        <w:rPr>
          <w:rFonts w:ascii="Arial" w:hAnsi="Arial" w:cs="Arial"/>
          <w:b/>
          <w:bCs/>
          <w:color w:val="000000"/>
          <w:sz w:val="22"/>
          <w:szCs w:val="22"/>
        </w:rPr>
        <w:t>Dégager la canalisation</w:t>
      </w:r>
    </w:p>
    <w:p w14:paraId="693E3745" w14:textId="333D8F56" w:rsidR="005D6C7A" w:rsidRPr="00692CA0" w:rsidRDefault="005D6C7A" w:rsidP="000553EE">
      <w:pPr>
        <w:spacing w:after="90"/>
        <w:jc w:val="both"/>
        <w:rPr>
          <w:rFonts w:ascii="Arial" w:hAnsi="Arial" w:cs="Arial"/>
          <w:sz w:val="22"/>
          <w:szCs w:val="22"/>
        </w:rPr>
      </w:pPr>
      <w:r w:rsidRPr="00692CA0">
        <w:rPr>
          <w:rFonts w:ascii="Arial" w:hAnsi="Arial" w:cs="Arial"/>
          <w:sz w:val="22"/>
          <w:szCs w:val="22"/>
        </w:rPr>
        <w:t>Quelles que soient les opérations à réaliser, la canalisation doit être dégagée selon les exigences de la réglementation anti-endommagement. Cette dernière précise les démarches à effectuer avant le démarrage des travaux.</w:t>
      </w:r>
    </w:p>
    <w:p w14:paraId="12DB337A" w14:textId="49BB1362" w:rsidR="005D6C7A" w:rsidRPr="00692CA0" w:rsidRDefault="005D6C7A" w:rsidP="000553EE">
      <w:pPr>
        <w:spacing w:after="90"/>
        <w:jc w:val="both"/>
        <w:rPr>
          <w:rFonts w:ascii="Arial" w:hAnsi="Arial" w:cs="Arial"/>
          <w:sz w:val="22"/>
          <w:szCs w:val="22"/>
        </w:rPr>
      </w:pPr>
      <w:r w:rsidRPr="00692CA0">
        <w:rPr>
          <w:rFonts w:ascii="Arial" w:hAnsi="Arial" w:cs="Arial"/>
          <w:sz w:val="22"/>
          <w:szCs w:val="22"/>
        </w:rPr>
        <w:t>Après obtention des informations de l’exploitant et la réalisation du marquage-piquetage, la canalisation peut être dégagée en prenant en compte sa classe de précision et en utilisant les techniques de travaux adaptées.</w:t>
      </w:r>
    </w:p>
    <w:p w14:paraId="7E5287E3" w14:textId="3823E8E0" w:rsidR="005D6C7A" w:rsidRPr="00692CA0" w:rsidRDefault="005D6C7A" w:rsidP="000553EE">
      <w:pPr>
        <w:spacing w:after="90"/>
        <w:jc w:val="both"/>
        <w:rPr>
          <w:rFonts w:ascii="Arial" w:hAnsi="Arial" w:cs="Arial"/>
          <w:sz w:val="22"/>
          <w:szCs w:val="22"/>
        </w:rPr>
      </w:pPr>
      <w:r w:rsidRPr="00692CA0">
        <w:rPr>
          <w:rFonts w:ascii="Arial" w:hAnsi="Arial" w:cs="Arial"/>
          <w:sz w:val="22"/>
          <w:szCs w:val="22"/>
        </w:rPr>
        <w:t>Pour réaliser cette opération, le conducteur de l’engin et l’opérateur, dans le cadre de travaux urgents, doivent être titulaires d’une autorisation d’intervention à proximité des réseaux (AIPR).</w:t>
      </w:r>
    </w:p>
    <w:p w14:paraId="3F3414FD" w14:textId="38441B13" w:rsidR="005D6C7A" w:rsidRPr="00692CA0" w:rsidRDefault="005D6C7A" w:rsidP="000553EE">
      <w:pPr>
        <w:jc w:val="both"/>
        <w:rPr>
          <w:rFonts w:ascii="Arial" w:hAnsi="Arial" w:cs="Arial"/>
          <w:sz w:val="22"/>
          <w:szCs w:val="22"/>
        </w:rPr>
      </w:pPr>
      <w:r w:rsidRPr="00692CA0">
        <w:rPr>
          <w:rFonts w:ascii="Arial" w:hAnsi="Arial" w:cs="Arial"/>
          <w:b/>
          <w:bCs/>
          <w:color w:val="000000"/>
          <w:sz w:val="22"/>
          <w:szCs w:val="22"/>
        </w:rPr>
        <w:t>La zone d’incertitude de la canalisation doit être respectée.</w:t>
      </w:r>
      <w:r w:rsidRPr="00692CA0">
        <w:rPr>
          <w:rFonts w:ascii="Arial" w:hAnsi="Arial" w:cs="Arial"/>
          <w:sz w:val="22"/>
          <w:szCs w:val="22"/>
        </w:rPr>
        <w:t> C'est la zone définie autour d’une canalisation électrique isolée enterrée en fonction de la classe de précision cartographique déclarée par l’exp</w:t>
      </w:r>
      <w:r w:rsidR="00963CBC" w:rsidRPr="00692CA0">
        <w:rPr>
          <w:rFonts w:ascii="Arial" w:hAnsi="Arial" w:cs="Arial"/>
          <w:sz w:val="22"/>
          <w:szCs w:val="22"/>
        </w:rPr>
        <w:t>loitant</w:t>
      </w:r>
      <w:r w:rsidRPr="00692CA0">
        <w:rPr>
          <w:rFonts w:ascii="Arial" w:hAnsi="Arial" w:cs="Arial"/>
          <w:sz w:val="22"/>
          <w:szCs w:val="22"/>
        </w:rPr>
        <w:t>.</w:t>
      </w:r>
    </w:p>
    <w:p w14:paraId="767A3D64" w14:textId="6A17FB02" w:rsidR="003A47EE" w:rsidRPr="00692CA0" w:rsidRDefault="003A47EE" w:rsidP="000553EE">
      <w:pPr>
        <w:jc w:val="both"/>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70"/>
        <w:gridCol w:w="9124"/>
      </w:tblGrid>
      <w:tr w:rsidR="005D6C7A" w:rsidRPr="00637B4E" w14:paraId="07B8C312" w14:textId="77777777" w:rsidTr="005431DD">
        <w:tc>
          <w:tcPr>
            <w:tcW w:w="0" w:type="auto"/>
            <w:tcMar>
              <w:top w:w="120" w:type="dxa"/>
              <w:left w:w="180" w:type="dxa"/>
              <w:bottom w:w="120" w:type="dxa"/>
              <w:right w:w="180" w:type="dxa"/>
            </w:tcMar>
            <w:vAlign w:val="center"/>
            <w:hideMark/>
          </w:tcPr>
          <w:p w14:paraId="7A68FCCA" w14:textId="77777777" w:rsidR="005D6C7A" w:rsidRPr="00637B4E" w:rsidRDefault="005D6C7A" w:rsidP="000553EE">
            <w:pPr>
              <w:jc w:val="center"/>
              <w:rPr>
                <w:rFonts w:ascii="Arial" w:hAnsi="Arial" w:cs="Arial"/>
                <w:sz w:val="22"/>
                <w:szCs w:val="22"/>
              </w:rPr>
            </w:pPr>
            <w:r w:rsidRPr="00637B4E">
              <w:rPr>
                <w:rFonts w:ascii="Arial" w:hAnsi="Arial" w:cs="Arial"/>
                <w:b/>
                <w:bCs/>
                <w:color w:val="000000"/>
                <w:sz w:val="22"/>
                <w:szCs w:val="22"/>
              </w:rPr>
              <w:t>Classe</w:t>
            </w:r>
          </w:p>
        </w:tc>
        <w:tc>
          <w:tcPr>
            <w:tcW w:w="0" w:type="auto"/>
            <w:tcMar>
              <w:top w:w="120" w:type="dxa"/>
              <w:left w:w="180" w:type="dxa"/>
              <w:bottom w:w="120" w:type="dxa"/>
              <w:right w:w="180" w:type="dxa"/>
            </w:tcMar>
            <w:vAlign w:val="center"/>
            <w:hideMark/>
          </w:tcPr>
          <w:p w14:paraId="28B6CBE4" w14:textId="77777777" w:rsidR="005D6C7A" w:rsidRPr="00637B4E" w:rsidRDefault="005D6C7A" w:rsidP="005431DD">
            <w:pPr>
              <w:jc w:val="center"/>
              <w:rPr>
                <w:rFonts w:ascii="Arial" w:hAnsi="Arial" w:cs="Arial"/>
                <w:sz w:val="22"/>
                <w:szCs w:val="22"/>
              </w:rPr>
            </w:pPr>
            <w:r w:rsidRPr="00637B4E">
              <w:rPr>
                <w:rFonts w:ascii="Arial" w:hAnsi="Arial" w:cs="Arial"/>
                <w:b/>
                <w:bCs/>
                <w:color w:val="000000"/>
                <w:sz w:val="22"/>
                <w:szCs w:val="22"/>
              </w:rPr>
              <w:t>Précision</w:t>
            </w:r>
          </w:p>
        </w:tc>
      </w:tr>
      <w:tr w:rsidR="005D6C7A" w:rsidRPr="00637B4E" w14:paraId="62BF1F59" w14:textId="77777777" w:rsidTr="00B93607">
        <w:trPr>
          <w:trHeight w:val="227"/>
        </w:trPr>
        <w:tc>
          <w:tcPr>
            <w:tcW w:w="0" w:type="auto"/>
            <w:tcMar>
              <w:top w:w="120" w:type="dxa"/>
              <w:left w:w="180" w:type="dxa"/>
              <w:bottom w:w="120" w:type="dxa"/>
              <w:right w:w="180" w:type="dxa"/>
            </w:tcMar>
            <w:vAlign w:val="center"/>
            <w:hideMark/>
          </w:tcPr>
          <w:p w14:paraId="562049D4" w14:textId="77777777" w:rsidR="005D6C7A" w:rsidRPr="00637B4E" w:rsidRDefault="005D6C7A" w:rsidP="000553EE">
            <w:pPr>
              <w:jc w:val="center"/>
              <w:rPr>
                <w:rFonts w:ascii="Arial" w:hAnsi="Arial" w:cs="Arial"/>
                <w:sz w:val="22"/>
                <w:szCs w:val="22"/>
              </w:rPr>
            </w:pPr>
            <w:r w:rsidRPr="00637B4E">
              <w:rPr>
                <w:rFonts w:ascii="Arial" w:hAnsi="Arial" w:cs="Arial"/>
                <w:sz w:val="22"/>
                <w:szCs w:val="22"/>
              </w:rPr>
              <w:t>A</w:t>
            </w:r>
          </w:p>
        </w:tc>
        <w:tc>
          <w:tcPr>
            <w:tcW w:w="0" w:type="auto"/>
            <w:tcMar>
              <w:top w:w="120" w:type="dxa"/>
              <w:left w:w="180" w:type="dxa"/>
              <w:bottom w:w="120" w:type="dxa"/>
              <w:right w:w="180" w:type="dxa"/>
            </w:tcMar>
            <w:hideMark/>
          </w:tcPr>
          <w:p w14:paraId="2FBD1E03" w14:textId="77777777" w:rsidR="005D6C7A" w:rsidRPr="00637B4E" w:rsidRDefault="005D6C7A" w:rsidP="00017DCC">
            <w:pPr>
              <w:numPr>
                <w:ilvl w:val="0"/>
                <w:numId w:val="21"/>
              </w:numPr>
              <w:tabs>
                <w:tab w:val="clear" w:pos="720"/>
                <w:tab w:val="left" w:pos="151"/>
              </w:tabs>
              <w:ind w:left="0" w:firstLine="0"/>
              <w:rPr>
                <w:rFonts w:ascii="Arial" w:hAnsi="Arial" w:cs="Arial"/>
                <w:sz w:val="22"/>
                <w:szCs w:val="22"/>
              </w:rPr>
            </w:pPr>
            <w:r w:rsidRPr="00637B4E">
              <w:rPr>
                <w:rFonts w:ascii="Arial" w:hAnsi="Arial" w:cs="Arial"/>
                <w:sz w:val="22"/>
                <w:szCs w:val="22"/>
              </w:rPr>
              <w:t>0,40 m (ouvrage rigide)</w:t>
            </w:r>
          </w:p>
          <w:p w14:paraId="05352452" w14:textId="45E5F34A" w:rsidR="005D6C7A" w:rsidRPr="00637B4E" w:rsidRDefault="005D6C7A" w:rsidP="00017DCC">
            <w:pPr>
              <w:numPr>
                <w:ilvl w:val="0"/>
                <w:numId w:val="21"/>
              </w:numPr>
              <w:tabs>
                <w:tab w:val="clear" w:pos="720"/>
                <w:tab w:val="left" w:pos="151"/>
              </w:tabs>
              <w:ind w:left="0" w:firstLine="0"/>
              <w:rPr>
                <w:rFonts w:ascii="Arial" w:hAnsi="Arial" w:cs="Arial"/>
                <w:sz w:val="22"/>
                <w:szCs w:val="22"/>
              </w:rPr>
            </w:pPr>
            <w:r w:rsidRPr="00637B4E">
              <w:rPr>
                <w:rFonts w:ascii="Arial" w:hAnsi="Arial" w:cs="Arial"/>
                <w:sz w:val="22"/>
                <w:szCs w:val="22"/>
              </w:rPr>
              <w:t>0,50 m (ouvrage flexible)</w:t>
            </w:r>
          </w:p>
        </w:tc>
      </w:tr>
      <w:tr w:rsidR="005D6C7A" w:rsidRPr="00637B4E" w14:paraId="607C980C" w14:textId="77777777" w:rsidTr="00B93607">
        <w:trPr>
          <w:trHeight w:val="227"/>
        </w:trPr>
        <w:tc>
          <w:tcPr>
            <w:tcW w:w="0" w:type="auto"/>
            <w:tcMar>
              <w:top w:w="120" w:type="dxa"/>
              <w:left w:w="180" w:type="dxa"/>
              <w:bottom w:w="120" w:type="dxa"/>
              <w:right w:w="180" w:type="dxa"/>
            </w:tcMar>
            <w:vAlign w:val="center"/>
            <w:hideMark/>
          </w:tcPr>
          <w:p w14:paraId="5922970F" w14:textId="77777777" w:rsidR="005D6C7A" w:rsidRPr="00637B4E" w:rsidRDefault="005D6C7A" w:rsidP="000553EE">
            <w:pPr>
              <w:jc w:val="center"/>
              <w:rPr>
                <w:rFonts w:ascii="Arial" w:hAnsi="Arial" w:cs="Arial"/>
                <w:sz w:val="22"/>
                <w:szCs w:val="22"/>
              </w:rPr>
            </w:pPr>
            <w:r w:rsidRPr="00637B4E">
              <w:rPr>
                <w:rFonts w:ascii="Arial" w:hAnsi="Arial" w:cs="Arial"/>
                <w:sz w:val="22"/>
                <w:szCs w:val="22"/>
              </w:rPr>
              <w:t>B</w:t>
            </w:r>
          </w:p>
        </w:tc>
        <w:tc>
          <w:tcPr>
            <w:tcW w:w="0" w:type="auto"/>
            <w:tcMar>
              <w:top w:w="120" w:type="dxa"/>
              <w:left w:w="180" w:type="dxa"/>
              <w:bottom w:w="120" w:type="dxa"/>
              <w:right w:w="180" w:type="dxa"/>
            </w:tcMar>
            <w:hideMark/>
          </w:tcPr>
          <w:p w14:paraId="1F0A12B6" w14:textId="21B33241" w:rsidR="005D6C7A" w:rsidRPr="00637B4E" w:rsidRDefault="005D6C7A" w:rsidP="00017DCC">
            <w:pPr>
              <w:numPr>
                <w:ilvl w:val="0"/>
                <w:numId w:val="21"/>
              </w:numPr>
              <w:tabs>
                <w:tab w:val="clear" w:pos="720"/>
                <w:tab w:val="left" w:pos="151"/>
              </w:tabs>
              <w:ind w:left="0" w:firstLine="0"/>
              <w:rPr>
                <w:rFonts w:ascii="Arial" w:hAnsi="Arial" w:cs="Arial"/>
                <w:sz w:val="22"/>
                <w:szCs w:val="22"/>
              </w:rPr>
            </w:pPr>
            <w:r w:rsidRPr="00637B4E">
              <w:rPr>
                <w:rFonts w:ascii="Arial" w:hAnsi="Arial" w:cs="Arial"/>
                <w:sz w:val="22"/>
                <w:szCs w:val="22"/>
              </w:rPr>
              <w:t>Supérieure à classe A et inférieure ou égale à 1,50 m pour le réseau ou 1 m pour les branchements</w:t>
            </w:r>
          </w:p>
        </w:tc>
      </w:tr>
      <w:tr w:rsidR="005D6C7A" w:rsidRPr="00637B4E" w14:paraId="1A1414ED" w14:textId="77777777" w:rsidTr="00017DCC">
        <w:trPr>
          <w:trHeight w:val="283"/>
        </w:trPr>
        <w:tc>
          <w:tcPr>
            <w:tcW w:w="0" w:type="auto"/>
            <w:tcMar>
              <w:top w:w="120" w:type="dxa"/>
              <w:left w:w="180" w:type="dxa"/>
              <w:bottom w:w="120" w:type="dxa"/>
              <w:right w:w="180" w:type="dxa"/>
            </w:tcMar>
            <w:vAlign w:val="center"/>
            <w:hideMark/>
          </w:tcPr>
          <w:p w14:paraId="26E1EC96" w14:textId="77777777" w:rsidR="005D6C7A" w:rsidRPr="00637B4E" w:rsidRDefault="005D6C7A" w:rsidP="000553EE">
            <w:pPr>
              <w:jc w:val="center"/>
              <w:rPr>
                <w:rFonts w:ascii="Arial" w:hAnsi="Arial" w:cs="Arial"/>
                <w:sz w:val="22"/>
                <w:szCs w:val="22"/>
              </w:rPr>
            </w:pPr>
            <w:r w:rsidRPr="00637B4E">
              <w:rPr>
                <w:rFonts w:ascii="Arial" w:hAnsi="Arial" w:cs="Arial"/>
                <w:sz w:val="22"/>
                <w:szCs w:val="22"/>
              </w:rPr>
              <w:t>C</w:t>
            </w:r>
          </w:p>
        </w:tc>
        <w:tc>
          <w:tcPr>
            <w:tcW w:w="0" w:type="auto"/>
            <w:tcMar>
              <w:top w:w="120" w:type="dxa"/>
              <w:left w:w="180" w:type="dxa"/>
              <w:bottom w:w="120" w:type="dxa"/>
              <w:right w:w="180" w:type="dxa"/>
            </w:tcMar>
            <w:hideMark/>
          </w:tcPr>
          <w:p w14:paraId="443E035E" w14:textId="77777777" w:rsidR="005D6C7A" w:rsidRPr="00637B4E" w:rsidRDefault="005D6C7A" w:rsidP="00017DCC">
            <w:pPr>
              <w:numPr>
                <w:ilvl w:val="0"/>
                <w:numId w:val="21"/>
              </w:numPr>
              <w:tabs>
                <w:tab w:val="clear" w:pos="720"/>
                <w:tab w:val="left" w:pos="151"/>
              </w:tabs>
              <w:ind w:left="0" w:firstLine="0"/>
              <w:rPr>
                <w:rFonts w:ascii="Arial" w:hAnsi="Arial" w:cs="Arial"/>
                <w:sz w:val="22"/>
                <w:szCs w:val="22"/>
              </w:rPr>
            </w:pPr>
            <w:r w:rsidRPr="00637B4E">
              <w:rPr>
                <w:rFonts w:ascii="Arial" w:hAnsi="Arial" w:cs="Arial"/>
                <w:sz w:val="22"/>
                <w:szCs w:val="22"/>
              </w:rPr>
              <w:t>Supérieure à 1,50 m</w:t>
            </w:r>
          </w:p>
        </w:tc>
      </w:tr>
    </w:tbl>
    <w:p w14:paraId="6E989C64" w14:textId="729BAF51" w:rsidR="003A47EE" w:rsidRDefault="003A47EE" w:rsidP="003F5BFE">
      <w:pPr>
        <w:rPr>
          <w:rFonts w:ascii="Arial" w:hAnsi="Arial" w:cs="Arial"/>
          <w:sz w:val="22"/>
          <w:szCs w:val="22"/>
        </w:rPr>
      </w:pPr>
    </w:p>
    <w:p w14:paraId="59A1B01C" w14:textId="2AEDFB6A" w:rsidR="00EF3126" w:rsidRDefault="00EF3126" w:rsidP="003F5BFE">
      <w:pPr>
        <w:rPr>
          <w:rFonts w:ascii="Arial" w:hAnsi="Arial" w:cs="Arial"/>
          <w:sz w:val="22"/>
          <w:szCs w:val="22"/>
        </w:rPr>
      </w:pPr>
    </w:p>
    <w:p w14:paraId="06D2D1CD" w14:textId="60C7531A" w:rsidR="00EF3126" w:rsidRDefault="00EF3126" w:rsidP="003F5BFE">
      <w:pPr>
        <w:rPr>
          <w:rFonts w:ascii="Arial" w:hAnsi="Arial" w:cs="Arial"/>
          <w:sz w:val="22"/>
          <w:szCs w:val="22"/>
        </w:rPr>
      </w:pPr>
    </w:p>
    <w:p w14:paraId="59CBFE09" w14:textId="01DD8733" w:rsidR="00EF3126" w:rsidRDefault="00EF3126" w:rsidP="003F5BFE">
      <w:pPr>
        <w:rPr>
          <w:rFonts w:ascii="Arial" w:hAnsi="Arial" w:cs="Arial"/>
          <w:sz w:val="22"/>
          <w:szCs w:val="22"/>
        </w:rPr>
      </w:pPr>
    </w:p>
    <w:p w14:paraId="2A986088" w14:textId="32BC134E" w:rsidR="00EF3126" w:rsidRDefault="00EF3126" w:rsidP="003F5BFE">
      <w:pPr>
        <w:rPr>
          <w:rFonts w:ascii="Arial" w:hAnsi="Arial" w:cs="Arial"/>
          <w:sz w:val="22"/>
          <w:szCs w:val="22"/>
        </w:rPr>
      </w:pPr>
    </w:p>
    <w:p w14:paraId="743D7644" w14:textId="74EF1439" w:rsidR="00EF3126" w:rsidRDefault="00EF3126" w:rsidP="003F5BFE">
      <w:pPr>
        <w:rPr>
          <w:rFonts w:ascii="Arial" w:hAnsi="Arial" w:cs="Arial"/>
          <w:sz w:val="22"/>
          <w:szCs w:val="22"/>
        </w:rPr>
      </w:pPr>
    </w:p>
    <w:p w14:paraId="12E7C2ED" w14:textId="602DA715" w:rsidR="00EF3126" w:rsidRDefault="00EF3126" w:rsidP="003F5BFE">
      <w:pPr>
        <w:rPr>
          <w:rFonts w:ascii="Arial" w:hAnsi="Arial" w:cs="Arial"/>
          <w:sz w:val="22"/>
          <w:szCs w:val="22"/>
        </w:rPr>
      </w:pPr>
    </w:p>
    <w:p w14:paraId="526FB82E" w14:textId="22F9979A" w:rsidR="00EF3126" w:rsidRDefault="00EF3126" w:rsidP="003F5BFE">
      <w:pPr>
        <w:rPr>
          <w:rFonts w:ascii="Arial" w:hAnsi="Arial" w:cs="Arial"/>
          <w:sz w:val="22"/>
          <w:szCs w:val="22"/>
        </w:rPr>
      </w:pPr>
    </w:p>
    <w:p w14:paraId="5C39AF15" w14:textId="2BFEA50D" w:rsidR="00EF3126" w:rsidRDefault="00EF3126" w:rsidP="003F5BFE">
      <w:pPr>
        <w:rPr>
          <w:rFonts w:ascii="Arial" w:hAnsi="Arial" w:cs="Arial"/>
          <w:sz w:val="22"/>
          <w:szCs w:val="22"/>
        </w:rPr>
      </w:pPr>
    </w:p>
    <w:p w14:paraId="630EB731" w14:textId="4696B9FA" w:rsidR="00EF3126" w:rsidRDefault="00EF3126" w:rsidP="003F5BFE">
      <w:pPr>
        <w:rPr>
          <w:rFonts w:ascii="Arial" w:hAnsi="Arial" w:cs="Arial"/>
          <w:sz w:val="22"/>
          <w:szCs w:val="22"/>
        </w:rPr>
      </w:pPr>
    </w:p>
    <w:p w14:paraId="1F698A3B" w14:textId="2EE8CE2E" w:rsidR="00EF3126" w:rsidRDefault="00EF3126" w:rsidP="003F5BFE">
      <w:pPr>
        <w:rPr>
          <w:rFonts w:ascii="Arial" w:hAnsi="Arial" w:cs="Arial"/>
          <w:sz w:val="22"/>
          <w:szCs w:val="22"/>
        </w:rPr>
      </w:pPr>
    </w:p>
    <w:p w14:paraId="343A7EE6" w14:textId="77777777" w:rsidR="00EF3126" w:rsidRDefault="00EF3126" w:rsidP="003F5BFE">
      <w:pPr>
        <w:rPr>
          <w:rFonts w:ascii="Arial" w:hAnsi="Arial" w:cs="Arial"/>
          <w:sz w:val="22"/>
          <w:szCs w:val="22"/>
        </w:rPr>
      </w:pPr>
    </w:p>
    <w:p w14:paraId="58489D0E" w14:textId="16A13F6E" w:rsidR="005D6C7A" w:rsidRPr="00EF3126" w:rsidRDefault="005149BA" w:rsidP="005149BA">
      <w:pPr>
        <w:spacing w:before="180" w:after="180"/>
        <w:jc w:val="both"/>
        <w:outlineLvl w:val="2"/>
        <w:rPr>
          <w:rFonts w:ascii="Arial" w:hAnsi="Arial" w:cs="Arial"/>
          <w:sz w:val="28"/>
          <w:szCs w:val="28"/>
        </w:rPr>
      </w:pPr>
      <w:r w:rsidRPr="00EF3126">
        <w:rPr>
          <w:rFonts w:ascii="Arial" w:hAnsi="Arial" w:cs="Arial"/>
          <w:sz w:val="28"/>
          <w:szCs w:val="28"/>
        </w:rPr>
        <w:lastRenderedPageBreak/>
        <w:t>A</w:t>
      </w:r>
      <w:r w:rsidR="005D6C7A" w:rsidRPr="00EF3126">
        <w:rPr>
          <w:rFonts w:ascii="Arial" w:hAnsi="Arial" w:cs="Arial"/>
          <w:sz w:val="28"/>
          <w:szCs w:val="28"/>
        </w:rPr>
        <w:t>mendement au sujet des opérations effectuées aux abords de canalisations électriques isolées souterraines visibles</w:t>
      </w:r>
    </w:p>
    <w:p w14:paraId="74BE092F" w14:textId="77777777" w:rsidR="005D6C7A" w:rsidRPr="00E444D4" w:rsidRDefault="005D6C7A" w:rsidP="00EF3126">
      <w:pPr>
        <w:spacing w:after="90"/>
        <w:jc w:val="both"/>
        <w:rPr>
          <w:rFonts w:ascii="Arial" w:hAnsi="Arial" w:cs="Arial"/>
          <w:sz w:val="22"/>
          <w:szCs w:val="22"/>
        </w:rPr>
      </w:pPr>
      <w:r w:rsidRPr="00E444D4">
        <w:rPr>
          <w:rFonts w:ascii="Arial" w:hAnsi="Arial" w:cs="Arial"/>
          <w:b/>
          <w:bCs/>
          <w:color w:val="000000"/>
          <w:sz w:val="22"/>
          <w:szCs w:val="22"/>
        </w:rPr>
        <w:t>Déplacer une canalisation électrique isolée non consignée</w:t>
      </w:r>
    </w:p>
    <w:p w14:paraId="39734DE1" w14:textId="77777777" w:rsidR="005D6C7A" w:rsidRPr="00E444D4" w:rsidRDefault="005D6C7A" w:rsidP="00EF3126">
      <w:pPr>
        <w:spacing w:after="90"/>
        <w:jc w:val="both"/>
        <w:rPr>
          <w:rFonts w:ascii="Arial" w:hAnsi="Arial" w:cs="Arial"/>
          <w:sz w:val="22"/>
          <w:szCs w:val="22"/>
        </w:rPr>
      </w:pPr>
      <w:r w:rsidRPr="00E444D4">
        <w:rPr>
          <w:rFonts w:ascii="Arial" w:hAnsi="Arial" w:cs="Arial"/>
          <w:sz w:val="22"/>
          <w:szCs w:val="22"/>
        </w:rPr>
        <w:t>Si le déplacement d’une canalisation électrique isolée non consignée est nécessaire, les règles suivantes doivent être respectées :</w:t>
      </w:r>
    </w:p>
    <w:p w14:paraId="177F89AE" w14:textId="1122773A" w:rsidR="005D6C7A" w:rsidRPr="00E444D4" w:rsidRDefault="004016F9" w:rsidP="00EF3126">
      <w:pPr>
        <w:numPr>
          <w:ilvl w:val="0"/>
          <w:numId w:val="24"/>
        </w:numPr>
        <w:ind w:left="896" w:right="181" w:hanging="357"/>
        <w:jc w:val="both"/>
        <w:rPr>
          <w:rFonts w:ascii="Arial" w:hAnsi="Arial" w:cs="Arial"/>
          <w:sz w:val="22"/>
          <w:szCs w:val="22"/>
        </w:rPr>
      </w:pPr>
      <w:r w:rsidRPr="00E444D4">
        <w:rPr>
          <w:rFonts w:ascii="Arial" w:hAnsi="Arial" w:cs="Arial"/>
          <w:sz w:val="22"/>
          <w:szCs w:val="22"/>
        </w:rPr>
        <w:t>Avoir</w:t>
      </w:r>
      <w:r w:rsidR="005D6C7A" w:rsidRPr="00E444D4">
        <w:rPr>
          <w:rFonts w:ascii="Arial" w:hAnsi="Arial" w:cs="Arial"/>
          <w:sz w:val="22"/>
          <w:szCs w:val="22"/>
        </w:rPr>
        <w:t xml:space="preserve"> une autorisation de travail ;</w:t>
      </w:r>
    </w:p>
    <w:p w14:paraId="12D1A2FE" w14:textId="4DE02D13" w:rsidR="005D6C7A" w:rsidRPr="00E444D4" w:rsidRDefault="004016F9" w:rsidP="00EF3126">
      <w:pPr>
        <w:numPr>
          <w:ilvl w:val="0"/>
          <w:numId w:val="24"/>
        </w:numPr>
        <w:ind w:left="896" w:right="181" w:hanging="357"/>
        <w:jc w:val="both"/>
        <w:rPr>
          <w:rFonts w:ascii="Arial" w:hAnsi="Arial" w:cs="Arial"/>
          <w:sz w:val="22"/>
          <w:szCs w:val="22"/>
        </w:rPr>
      </w:pPr>
      <w:r w:rsidRPr="00E444D4">
        <w:rPr>
          <w:rFonts w:ascii="Arial" w:hAnsi="Arial" w:cs="Arial"/>
          <w:sz w:val="22"/>
          <w:szCs w:val="22"/>
        </w:rPr>
        <w:t>Ne</w:t>
      </w:r>
      <w:r w:rsidR="005D6C7A" w:rsidRPr="00E444D4">
        <w:rPr>
          <w:rFonts w:ascii="Arial" w:hAnsi="Arial" w:cs="Arial"/>
          <w:sz w:val="22"/>
          <w:szCs w:val="22"/>
        </w:rPr>
        <w:t xml:space="preserve"> pas opérer de traction mécanique sur les extrémités et les connexions d’accessoires ;</w:t>
      </w:r>
    </w:p>
    <w:p w14:paraId="0F66A864" w14:textId="7D3A8D0E" w:rsidR="005D6C7A" w:rsidRPr="00E444D4" w:rsidRDefault="004016F9" w:rsidP="00EF3126">
      <w:pPr>
        <w:numPr>
          <w:ilvl w:val="0"/>
          <w:numId w:val="24"/>
        </w:numPr>
        <w:ind w:left="896" w:right="181" w:hanging="357"/>
        <w:jc w:val="both"/>
        <w:rPr>
          <w:rFonts w:ascii="Arial" w:hAnsi="Arial" w:cs="Arial"/>
          <w:sz w:val="22"/>
          <w:szCs w:val="22"/>
        </w:rPr>
      </w:pPr>
      <w:r w:rsidRPr="00E444D4">
        <w:rPr>
          <w:rFonts w:ascii="Arial" w:hAnsi="Arial" w:cs="Arial"/>
          <w:sz w:val="22"/>
          <w:szCs w:val="22"/>
        </w:rPr>
        <w:t>Respecter</w:t>
      </w:r>
      <w:r w:rsidR="005D6C7A" w:rsidRPr="00E444D4">
        <w:rPr>
          <w:rFonts w:ascii="Arial" w:hAnsi="Arial" w:cs="Arial"/>
          <w:sz w:val="22"/>
          <w:szCs w:val="22"/>
        </w:rPr>
        <w:t xml:space="preserve"> les contraintes d’effort fixées par le fabricant ;</w:t>
      </w:r>
    </w:p>
    <w:p w14:paraId="7056CE0E" w14:textId="6C19C11D" w:rsidR="005D6C7A" w:rsidRPr="00E444D4" w:rsidRDefault="004016F9" w:rsidP="00EF3126">
      <w:pPr>
        <w:numPr>
          <w:ilvl w:val="0"/>
          <w:numId w:val="24"/>
        </w:numPr>
        <w:ind w:left="896" w:right="181" w:hanging="357"/>
        <w:jc w:val="both"/>
        <w:rPr>
          <w:rFonts w:ascii="Arial" w:hAnsi="Arial" w:cs="Arial"/>
          <w:sz w:val="22"/>
          <w:szCs w:val="22"/>
        </w:rPr>
      </w:pPr>
      <w:r w:rsidRPr="00E444D4">
        <w:rPr>
          <w:rFonts w:ascii="Arial" w:hAnsi="Arial" w:cs="Arial"/>
          <w:sz w:val="22"/>
          <w:szCs w:val="22"/>
        </w:rPr>
        <w:t>Ne</w:t>
      </w:r>
      <w:r w:rsidR="005D6C7A" w:rsidRPr="00E444D4">
        <w:rPr>
          <w:rFonts w:ascii="Arial" w:hAnsi="Arial" w:cs="Arial"/>
          <w:sz w:val="22"/>
          <w:szCs w:val="22"/>
        </w:rPr>
        <w:t xml:space="preserve"> pas endommager l’enveloppe de la canalisation ;</w:t>
      </w:r>
    </w:p>
    <w:p w14:paraId="4D2BE519" w14:textId="6AC919BA" w:rsidR="005D6C7A" w:rsidRPr="00E444D4" w:rsidRDefault="004016F9" w:rsidP="00EF3126">
      <w:pPr>
        <w:numPr>
          <w:ilvl w:val="0"/>
          <w:numId w:val="24"/>
        </w:numPr>
        <w:ind w:left="896" w:right="181" w:hanging="357"/>
        <w:jc w:val="both"/>
        <w:rPr>
          <w:rFonts w:ascii="Arial" w:hAnsi="Arial" w:cs="Arial"/>
          <w:sz w:val="22"/>
          <w:szCs w:val="22"/>
        </w:rPr>
      </w:pPr>
      <w:r w:rsidRPr="00E444D4">
        <w:rPr>
          <w:rFonts w:ascii="Arial" w:hAnsi="Arial" w:cs="Arial"/>
          <w:sz w:val="22"/>
          <w:szCs w:val="22"/>
        </w:rPr>
        <w:t>Suivre</w:t>
      </w:r>
      <w:r w:rsidR="005D6C7A" w:rsidRPr="00E444D4">
        <w:rPr>
          <w:rFonts w:ascii="Arial" w:hAnsi="Arial" w:cs="Arial"/>
          <w:sz w:val="22"/>
          <w:szCs w:val="22"/>
        </w:rPr>
        <w:t xml:space="preserve"> les instructions de sécurité.</w:t>
      </w:r>
    </w:p>
    <w:p w14:paraId="2800CD38" w14:textId="77777777" w:rsidR="005D6C7A" w:rsidRPr="00E444D4" w:rsidRDefault="005D6C7A" w:rsidP="00EF3126">
      <w:pPr>
        <w:spacing w:after="90"/>
        <w:jc w:val="both"/>
        <w:rPr>
          <w:rFonts w:ascii="Arial" w:hAnsi="Arial" w:cs="Arial"/>
          <w:sz w:val="22"/>
          <w:szCs w:val="22"/>
        </w:rPr>
      </w:pPr>
      <w:r w:rsidRPr="00E444D4">
        <w:rPr>
          <w:rFonts w:ascii="Arial" w:hAnsi="Arial" w:cs="Arial"/>
          <w:sz w:val="22"/>
          <w:szCs w:val="22"/>
        </w:rPr>
        <w:t>Cette opération peut être réalisée par un chargé de travaux B2 H2 ou par un chargé d’intervention BR, au minimum par un exécutant habilité B1 H1.</w:t>
      </w:r>
    </w:p>
    <w:p w14:paraId="41CDAEB7" w14:textId="77777777" w:rsidR="005D6C7A" w:rsidRPr="00E444D4" w:rsidRDefault="005D6C7A" w:rsidP="00EF3126">
      <w:pPr>
        <w:spacing w:after="90"/>
        <w:jc w:val="both"/>
        <w:rPr>
          <w:rFonts w:ascii="Arial" w:hAnsi="Arial" w:cs="Arial"/>
          <w:sz w:val="22"/>
          <w:szCs w:val="22"/>
        </w:rPr>
      </w:pPr>
      <w:r w:rsidRPr="00E444D4">
        <w:rPr>
          <w:rFonts w:ascii="Arial" w:hAnsi="Arial" w:cs="Arial"/>
          <w:b/>
          <w:bCs/>
          <w:color w:val="000000"/>
          <w:sz w:val="22"/>
          <w:szCs w:val="22"/>
        </w:rPr>
        <w:t>Nettoyage, ripage, soutènement… : les autres opérations sur canalisations électriques</w:t>
      </w:r>
    </w:p>
    <w:p w14:paraId="0AB4865D" w14:textId="77777777" w:rsidR="005D6C7A" w:rsidRPr="00E444D4" w:rsidRDefault="005D6C7A" w:rsidP="00EF3126">
      <w:pPr>
        <w:spacing w:after="90"/>
        <w:jc w:val="both"/>
        <w:rPr>
          <w:rFonts w:ascii="Arial" w:hAnsi="Arial" w:cs="Arial"/>
          <w:sz w:val="22"/>
          <w:szCs w:val="22"/>
        </w:rPr>
      </w:pPr>
      <w:r w:rsidRPr="00E444D4">
        <w:rPr>
          <w:rFonts w:ascii="Arial" w:hAnsi="Arial" w:cs="Arial"/>
          <w:sz w:val="22"/>
          <w:szCs w:val="22"/>
        </w:rPr>
        <w:t>D’autres opérations peuvent être réalisées après dégagement de la canalisation électrique isolée non consignée, sans risque pour celle-ci, mais nécessitant d’entrer en contact avec elle sans la déplacer :</w:t>
      </w:r>
    </w:p>
    <w:p w14:paraId="4A935622" w14:textId="20156284" w:rsidR="005D6C7A" w:rsidRPr="00E444D4" w:rsidRDefault="00041A05" w:rsidP="00EF3126">
      <w:pPr>
        <w:numPr>
          <w:ilvl w:val="0"/>
          <w:numId w:val="25"/>
        </w:numPr>
        <w:spacing w:before="45" w:after="45"/>
        <w:ind w:left="900" w:right="180"/>
        <w:jc w:val="both"/>
        <w:rPr>
          <w:rFonts w:ascii="Arial" w:hAnsi="Arial" w:cs="Arial"/>
          <w:sz w:val="22"/>
          <w:szCs w:val="22"/>
        </w:rPr>
      </w:pPr>
      <w:r w:rsidRPr="00E444D4">
        <w:rPr>
          <w:rFonts w:ascii="Arial" w:hAnsi="Arial" w:cs="Arial"/>
          <w:sz w:val="22"/>
          <w:szCs w:val="22"/>
        </w:rPr>
        <w:t>N</w:t>
      </w:r>
      <w:r w:rsidR="005D6C7A" w:rsidRPr="00E444D4">
        <w:rPr>
          <w:rFonts w:ascii="Arial" w:hAnsi="Arial" w:cs="Arial"/>
          <w:sz w:val="22"/>
          <w:szCs w:val="22"/>
        </w:rPr>
        <w:t>ettoyer une canalisation souterraine ou ses accessoires ;</w:t>
      </w:r>
    </w:p>
    <w:p w14:paraId="115C209C" w14:textId="639468FF" w:rsidR="005D6C7A" w:rsidRPr="00E444D4" w:rsidRDefault="00041A05" w:rsidP="00EF3126">
      <w:pPr>
        <w:numPr>
          <w:ilvl w:val="0"/>
          <w:numId w:val="25"/>
        </w:numPr>
        <w:spacing w:before="45" w:after="45"/>
        <w:ind w:left="900" w:right="180"/>
        <w:jc w:val="both"/>
        <w:rPr>
          <w:rFonts w:ascii="Arial" w:hAnsi="Arial" w:cs="Arial"/>
          <w:sz w:val="22"/>
          <w:szCs w:val="22"/>
        </w:rPr>
      </w:pPr>
      <w:r w:rsidRPr="00E444D4">
        <w:rPr>
          <w:rFonts w:ascii="Arial" w:hAnsi="Arial" w:cs="Arial"/>
          <w:sz w:val="22"/>
          <w:szCs w:val="22"/>
        </w:rPr>
        <w:t>E</w:t>
      </w:r>
      <w:r w:rsidR="005D6C7A" w:rsidRPr="00E444D4">
        <w:rPr>
          <w:rFonts w:ascii="Arial" w:hAnsi="Arial" w:cs="Arial"/>
          <w:sz w:val="22"/>
          <w:szCs w:val="22"/>
        </w:rPr>
        <w:t>ffectuer un ripage (opération qui vise à changer de position de manière provisoire de moins de 10 cm une canalisation électrique enterrée rendue visible) ;</w:t>
      </w:r>
    </w:p>
    <w:p w14:paraId="165BB460" w14:textId="6D8CA19F" w:rsidR="005D6C7A" w:rsidRPr="00E444D4" w:rsidRDefault="00041A05" w:rsidP="00EF3126">
      <w:pPr>
        <w:numPr>
          <w:ilvl w:val="0"/>
          <w:numId w:val="25"/>
        </w:numPr>
        <w:spacing w:before="45" w:after="45"/>
        <w:ind w:left="900" w:right="180"/>
        <w:jc w:val="both"/>
        <w:rPr>
          <w:rFonts w:ascii="Arial" w:hAnsi="Arial" w:cs="Arial"/>
          <w:sz w:val="22"/>
          <w:szCs w:val="22"/>
        </w:rPr>
      </w:pPr>
      <w:r w:rsidRPr="00E444D4">
        <w:rPr>
          <w:rFonts w:ascii="Arial" w:hAnsi="Arial" w:cs="Arial"/>
          <w:sz w:val="22"/>
          <w:szCs w:val="22"/>
        </w:rPr>
        <w:t>E</w:t>
      </w:r>
      <w:r w:rsidR="005D6C7A" w:rsidRPr="00E444D4">
        <w:rPr>
          <w:rFonts w:ascii="Arial" w:hAnsi="Arial" w:cs="Arial"/>
          <w:sz w:val="22"/>
          <w:szCs w:val="22"/>
        </w:rPr>
        <w:t>ffectuer un soutènement ;</w:t>
      </w:r>
    </w:p>
    <w:p w14:paraId="57238716" w14:textId="42521EDA" w:rsidR="005D6C7A" w:rsidRPr="00E444D4" w:rsidRDefault="00041A05" w:rsidP="00EF3126">
      <w:pPr>
        <w:numPr>
          <w:ilvl w:val="0"/>
          <w:numId w:val="25"/>
        </w:numPr>
        <w:spacing w:before="45" w:after="45"/>
        <w:ind w:left="900" w:right="180"/>
        <w:jc w:val="both"/>
        <w:rPr>
          <w:rFonts w:ascii="Arial" w:hAnsi="Arial" w:cs="Arial"/>
          <w:sz w:val="22"/>
          <w:szCs w:val="22"/>
        </w:rPr>
      </w:pPr>
      <w:r w:rsidRPr="00E444D4">
        <w:rPr>
          <w:rFonts w:ascii="Arial" w:hAnsi="Arial" w:cs="Arial"/>
          <w:sz w:val="22"/>
          <w:szCs w:val="22"/>
        </w:rPr>
        <w:t>O</w:t>
      </w:r>
      <w:r w:rsidR="005D6C7A" w:rsidRPr="00E444D4">
        <w:rPr>
          <w:rFonts w:ascii="Arial" w:hAnsi="Arial" w:cs="Arial"/>
          <w:sz w:val="22"/>
          <w:szCs w:val="22"/>
        </w:rPr>
        <w:t>uvrir un fourreau ;</w:t>
      </w:r>
    </w:p>
    <w:p w14:paraId="09024A63" w14:textId="4DD30E06" w:rsidR="005D6C7A" w:rsidRPr="00E444D4" w:rsidRDefault="00041A05" w:rsidP="00EF3126">
      <w:pPr>
        <w:numPr>
          <w:ilvl w:val="0"/>
          <w:numId w:val="25"/>
        </w:numPr>
        <w:spacing w:before="45" w:after="45"/>
        <w:ind w:left="900" w:right="180"/>
        <w:jc w:val="both"/>
        <w:rPr>
          <w:rFonts w:ascii="Arial" w:hAnsi="Arial" w:cs="Arial"/>
          <w:sz w:val="22"/>
          <w:szCs w:val="22"/>
        </w:rPr>
      </w:pPr>
      <w:r w:rsidRPr="00E444D4">
        <w:rPr>
          <w:rFonts w:ascii="Arial" w:hAnsi="Arial" w:cs="Arial"/>
          <w:sz w:val="22"/>
          <w:szCs w:val="22"/>
        </w:rPr>
        <w:t>M</w:t>
      </w:r>
      <w:r w:rsidR="005D6C7A" w:rsidRPr="00E444D4">
        <w:rPr>
          <w:rFonts w:ascii="Arial" w:hAnsi="Arial" w:cs="Arial"/>
          <w:sz w:val="22"/>
          <w:szCs w:val="22"/>
        </w:rPr>
        <w:t>ettre en œuvre des moyens de protection de câbles et d’accessoires.</w:t>
      </w:r>
    </w:p>
    <w:p w14:paraId="37EC60F4" w14:textId="77777777" w:rsidR="005D6C7A" w:rsidRPr="00E444D4" w:rsidRDefault="005D6C7A" w:rsidP="00EF3126">
      <w:pPr>
        <w:spacing w:after="90"/>
        <w:jc w:val="both"/>
        <w:rPr>
          <w:rFonts w:ascii="Arial" w:hAnsi="Arial" w:cs="Arial"/>
          <w:sz w:val="22"/>
          <w:szCs w:val="22"/>
        </w:rPr>
      </w:pPr>
      <w:r w:rsidRPr="00E444D4">
        <w:rPr>
          <w:rFonts w:ascii="Arial" w:hAnsi="Arial" w:cs="Arial"/>
          <w:sz w:val="22"/>
          <w:szCs w:val="22"/>
        </w:rPr>
        <w:t>Ces travaux sont des opérations d’ordre non électrique ; ils doivent être réalisés par des opérateurs habilités BF-HF sous la conduite d’un chargé de chantier habilité BF ou HF.</w:t>
      </w:r>
    </w:p>
    <w:p w14:paraId="025031D5" w14:textId="27A33B0B" w:rsidR="005D6C7A" w:rsidRPr="00E444D4" w:rsidRDefault="005D6C7A" w:rsidP="00EF3126">
      <w:pPr>
        <w:spacing w:after="90"/>
        <w:jc w:val="both"/>
        <w:rPr>
          <w:rFonts w:ascii="Arial" w:hAnsi="Arial" w:cs="Arial"/>
          <w:sz w:val="22"/>
          <w:szCs w:val="22"/>
        </w:rPr>
      </w:pPr>
      <w:r w:rsidRPr="00E444D4">
        <w:rPr>
          <w:rFonts w:ascii="Arial" w:hAnsi="Arial" w:cs="Arial"/>
          <w:sz w:val="22"/>
          <w:szCs w:val="22"/>
        </w:rPr>
        <w:t xml:space="preserve">L’exécutant, qui est un professionnel des travaux publics, doit être formé et titulaire d’une habilitation BF-HF pour réaliser ces opérations. Quant à l’encadrant, il sera formé et </w:t>
      </w:r>
      <w:proofErr w:type="gramStart"/>
      <w:r w:rsidR="00041A05" w:rsidRPr="00E444D4">
        <w:rPr>
          <w:rFonts w:ascii="Arial" w:hAnsi="Arial" w:cs="Arial"/>
          <w:sz w:val="22"/>
          <w:szCs w:val="22"/>
        </w:rPr>
        <w:t>habilité chargé</w:t>
      </w:r>
      <w:proofErr w:type="gramEnd"/>
      <w:r w:rsidRPr="00E444D4">
        <w:rPr>
          <w:rFonts w:ascii="Arial" w:hAnsi="Arial" w:cs="Arial"/>
          <w:sz w:val="22"/>
          <w:szCs w:val="22"/>
        </w:rPr>
        <w:t xml:space="preserve"> de chantier BF-HF.</w:t>
      </w:r>
    </w:p>
    <w:p w14:paraId="3712B119" w14:textId="2CE00C2F" w:rsidR="00637B4E" w:rsidRDefault="00637B4E" w:rsidP="00EF3126">
      <w:pPr>
        <w:jc w:val="both"/>
        <w:rPr>
          <w:rFonts w:ascii="Arial" w:hAnsi="Arial" w:cs="Arial"/>
          <w:sz w:val="21"/>
          <w:szCs w:val="21"/>
        </w:rPr>
      </w:pPr>
    </w:p>
    <w:p w14:paraId="2A402305" w14:textId="77777777" w:rsidR="00BA0B72" w:rsidRDefault="00BA0B72" w:rsidP="00EF3126">
      <w:pPr>
        <w:jc w:val="both"/>
        <w:rPr>
          <w:rFonts w:ascii="Arial" w:hAnsi="Arial" w:cs="Arial"/>
          <w:sz w:val="21"/>
          <w:szCs w:val="21"/>
        </w:rPr>
      </w:pPr>
    </w:p>
    <w:p w14:paraId="06023D18" w14:textId="59471482" w:rsidR="005D6C7A" w:rsidRPr="00637B4E" w:rsidRDefault="005D6C7A" w:rsidP="00EF3126">
      <w:pPr>
        <w:pBdr>
          <w:top w:val="single" w:sz="6" w:space="1" w:color="7F7F7F" w:themeColor="text1" w:themeTint="80"/>
          <w:left w:val="single" w:sz="6" w:space="4" w:color="7F7F7F" w:themeColor="text1" w:themeTint="80"/>
          <w:bottom w:val="single" w:sz="6" w:space="1" w:color="7F7F7F" w:themeColor="text1" w:themeTint="80"/>
          <w:right w:val="single" w:sz="6" w:space="4" w:color="7F7F7F" w:themeColor="text1" w:themeTint="80"/>
        </w:pBdr>
        <w:shd w:val="clear" w:color="auto" w:fill="F2F2F2" w:themeFill="background1" w:themeFillShade="F2"/>
        <w:jc w:val="both"/>
        <w:rPr>
          <w:rFonts w:ascii="Arial" w:hAnsi="Arial" w:cs="Arial"/>
          <w:b/>
          <w:sz w:val="22"/>
          <w:szCs w:val="22"/>
        </w:rPr>
      </w:pPr>
      <w:r w:rsidRPr="00637B4E">
        <w:rPr>
          <w:rFonts w:ascii="Arial" w:hAnsi="Arial" w:cs="Arial"/>
          <w:b/>
          <w:sz w:val="22"/>
          <w:szCs w:val="22"/>
        </w:rPr>
        <w:t>Les domaines de tension</w:t>
      </w:r>
    </w:p>
    <w:p w14:paraId="1EEE79B1" w14:textId="6320D86F" w:rsidR="005D6C7A" w:rsidRPr="00E444D4" w:rsidRDefault="005D6C7A" w:rsidP="00EF3126">
      <w:pPr>
        <w:spacing w:before="120" w:after="90"/>
        <w:jc w:val="both"/>
        <w:rPr>
          <w:rFonts w:ascii="Arial" w:hAnsi="Arial" w:cs="Arial"/>
          <w:sz w:val="22"/>
          <w:szCs w:val="22"/>
        </w:rPr>
      </w:pPr>
      <w:r w:rsidRPr="00E444D4">
        <w:rPr>
          <w:rFonts w:ascii="Arial" w:hAnsi="Arial" w:cs="Arial"/>
          <w:sz w:val="22"/>
          <w:szCs w:val="22"/>
        </w:rPr>
        <w:t>Les ouvrages, installations et équipements électriques sont classés en domaines de tension, définis dans le tableau ci-dessous, en fonction des tensions nominales (U).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842"/>
        <w:gridCol w:w="2516"/>
        <w:gridCol w:w="2516"/>
      </w:tblGrid>
      <w:tr w:rsidR="005D6C7A" w:rsidRPr="00FB3C3A" w14:paraId="5764F1AB" w14:textId="77777777" w:rsidTr="002A557B">
        <w:tc>
          <w:tcPr>
            <w:tcW w:w="0" w:type="auto"/>
            <w:tcMar>
              <w:top w:w="120" w:type="dxa"/>
              <w:left w:w="180" w:type="dxa"/>
              <w:bottom w:w="120" w:type="dxa"/>
              <w:right w:w="180" w:type="dxa"/>
            </w:tcMar>
            <w:hideMark/>
          </w:tcPr>
          <w:p w14:paraId="6409E53C" w14:textId="77777777" w:rsidR="005D6C7A" w:rsidRPr="00FB3C3A" w:rsidRDefault="005D6C7A" w:rsidP="002A557B">
            <w:pPr>
              <w:rPr>
                <w:rFonts w:ascii="Arial" w:hAnsi="Arial" w:cs="Arial"/>
                <w:sz w:val="22"/>
                <w:szCs w:val="22"/>
              </w:rPr>
            </w:pPr>
            <w:r w:rsidRPr="00FB3C3A">
              <w:rPr>
                <w:rFonts w:ascii="Arial" w:hAnsi="Arial" w:cs="Arial"/>
                <w:b/>
                <w:bCs/>
                <w:color w:val="000000"/>
                <w:sz w:val="22"/>
                <w:szCs w:val="22"/>
              </w:rPr>
              <w:t>Domaines de tension</w:t>
            </w:r>
          </w:p>
        </w:tc>
        <w:tc>
          <w:tcPr>
            <w:tcW w:w="0" w:type="auto"/>
            <w:tcMar>
              <w:top w:w="120" w:type="dxa"/>
              <w:left w:w="180" w:type="dxa"/>
              <w:bottom w:w="120" w:type="dxa"/>
              <w:right w:w="180" w:type="dxa"/>
            </w:tcMar>
            <w:hideMark/>
          </w:tcPr>
          <w:p w14:paraId="6AAC0A22" w14:textId="77777777" w:rsidR="005D6C7A" w:rsidRPr="00FB3C3A" w:rsidRDefault="005D6C7A" w:rsidP="002A557B">
            <w:pPr>
              <w:rPr>
                <w:rFonts w:ascii="Arial" w:hAnsi="Arial" w:cs="Arial"/>
                <w:sz w:val="22"/>
                <w:szCs w:val="22"/>
              </w:rPr>
            </w:pPr>
            <w:r w:rsidRPr="00FB3C3A">
              <w:rPr>
                <w:rFonts w:ascii="Arial" w:hAnsi="Arial" w:cs="Arial"/>
                <w:b/>
                <w:bCs/>
                <w:color w:val="000000"/>
                <w:sz w:val="22"/>
                <w:szCs w:val="22"/>
              </w:rPr>
              <w:t>Courant alternatif</w:t>
            </w:r>
          </w:p>
        </w:tc>
        <w:tc>
          <w:tcPr>
            <w:tcW w:w="0" w:type="auto"/>
            <w:tcMar>
              <w:top w:w="120" w:type="dxa"/>
              <w:left w:w="180" w:type="dxa"/>
              <w:bottom w:w="120" w:type="dxa"/>
              <w:right w:w="180" w:type="dxa"/>
            </w:tcMar>
            <w:hideMark/>
          </w:tcPr>
          <w:p w14:paraId="650DA44C" w14:textId="77777777" w:rsidR="005D6C7A" w:rsidRPr="00FB3C3A" w:rsidRDefault="005D6C7A" w:rsidP="002A557B">
            <w:pPr>
              <w:rPr>
                <w:rFonts w:ascii="Arial" w:hAnsi="Arial" w:cs="Arial"/>
                <w:sz w:val="22"/>
                <w:szCs w:val="22"/>
              </w:rPr>
            </w:pPr>
            <w:r w:rsidRPr="00FB3C3A">
              <w:rPr>
                <w:rFonts w:ascii="Arial" w:hAnsi="Arial" w:cs="Arial"/>
                <w:b/>
                <w:bCs/>
                <w:color w:val="000000"/>
                <w:sz w:val="22"/>
                <w:szCs w:val="22"/>
              </w:rPr>
              <w:t>Courant continu</w:t>
            </w:r>
          </w:p>
        </w:tc>
      </w:tr>
      <w:tr w:rsidR="005D6C7A" w:rsidRPr="00FB3C3A" w14:paraId="5BF25340" w14:textId="77777777" w:rsidTr="002A557B">
        <w:tc>
          <w:tcPr>
            <w:tcW w:w="0" w:type="auto"/>
            <w:tcMar>
              <w:top w:w="120" w:type="dxa"/>
              <w:left w:w="180" w:type="dxa"/>
              <w:bottom w:w="120" w:type="dxa"/>
              <w:right w:w="180" w:type="dxa"/>
            </w:tcMar>
            <w:hideMark/>
          </w:tcPr>
          <w:p w14:paraId="569802D7" w14:textId="77777777" w:rsidR="005D6C7A" w:rsidRPr="00FB3C3A" w:rsidRDefault="005D6C7A" w:rsidP="002A557B">
            <w:pPr>
              <w:rPr>
                <w:rFonts w:ascii="Arial" w:hAnsi="Arial" w:cs="Arial"/>
                <w:sz w:val="22"/>
                <w:szCs w:val="22"/>
              </w:rPr>
            </w:pPr>
            <w:r w:rsidRPr="00FB3C3A">
              <w:rPr>
                <w:rFonts w:ascii="Arial" w:hAnsi="Arial" w:cs="Arial"/>
                <w:sz w:val="22"/>
                <w:szCs w:val="22"/>
              </w:rPr>
              <w:t>Très basse tension (TBT)</w:t>
            </w:r>
          </w:p>
        </w:tc>
        <w:tc>
          <w:tcPr>
            <w:tcW w:w="0" w:type="auto"/>
            <w:tcMar>
              <w:top w:w="120" w:type="dxa"/>
              <w:left w:w="180" w:type="dxa"/>
              <w:bottom w:w="120" w:type="dxa"/>
              <w:right w:w="180" w:type="dxa"/>
            </w:tcMar>
            <w:hideMark/>
          </w:tcPr>
          <w:p w14:paraId="20B1C427" w14:textId="77777777" w:rsidR="005D6C7A" w:rsidRPr="00FB3C3A" w:rsidRDefault="005D6C7A" w:rsidP="002A557B">
            <w:pPr>
              <w:rPr>
                <w:rFonts w:ascii="Arial" w:hAnsi="Arial" w:cs="Arial"/>
                <w:sz w:val="22"/>
                <w:szCs w:val="22"/>
              </w:rPr>
            </w:pPr>
            <w:r w:rsidRPr="00FB3C3A">
              <w:rPr>
                <w:rFonts w:ascii="Arial" w:hAnsi="Arial" w:cs="Arial"/>
                <w:sz w:val="22"/>
                <w:szCs w:val="22"/>
              </w:rPr>
              <w:t>U ≤ 50 V</w:t>
            </w:r>
          </w:p>
        </w:tc>
        <w:tc>
          <w:tcPr>
            <w:tcW w:w="0" w:type="auto"/>
            <w:tcMar>
              <w:top w:w="120" w:type="dxa"/>
              <w:left w:w="180" w:type="dxa"/>
              <w:bottom w:w="120" w:type="dxa"/>
              <w:right w:w="180" w:type="dxa"/>
            </w:tcMar>
            <w:hideMark/>
          </w:tcPr>
          <w:p w14:paraId="5EBEE209" w14:textId="77777777" w:rsidR="005D6C7A" w:rsidRPr="00FB3C3A" w:rsidRDefault="005D6C7A" w:rsidP="002A557B">
            <w:pPr>
              <w:rPr>
                <w:rFonts w:ascii="Arial" w:hAnsi="Arial" w:cs="Arial"/>
                <w:sz w:val="22"/>
                <w:szCs w:val="22"/>
              </w:rPr>
            </w:pPr>
            <w:r w:rsidRPr="00FB3C3A">
              <w:rPr>
                <w:rFonts w:ascii="Arial" w:hAnsi="Arial" w:cs="Arial"/>
                <w:sz w:val="22"/>
                <w:szCs w:val="22"/>
              </w:rPr>
              <w:t>U ≤ 120 V</w:t>
            </w:r>
          </w:p>
        </w:tc>
      </w:tr>
      <w:tr w:rsidR="005D6C7A" w:rsidRPr="00FB3C3A" w14:paraId="1F3362B0" w14:textId="77777777" w:rsidTr="002A557B">
        <w:tc>
          <w:tcPr>
            <w:tcW w:w="0" w:type="auto"/>
            <w:tcMar>
              <w:top w:w="120" w:type="dxa"/>
              <w:left w:w="180" w:type="dxa"/>
              <w:bottom w:w="120" w:type="dxa"/>
              <w:right w:w="180" w:type="dxa"/>
            </w:tcMar>
            <w:hideMark/>
          </w:tcPr>
          <w:p w14:paraId="7A70B23C" w14:textId="77777777" w:rsidR="005D6C7A" w:rsidRPr="00FB3C3A" w:rsidRDefault="005D6C7A" w:rsidP="002A557B">
            <w:pPr>
              <w:rPr>
                <w:rFonts w:ascii="Arial" w:hAnsi="Arial" w:cs="Arial"/>
                <w:sz w:val="22"/>
                <w:szCs w:val="22"/>
              </w:rPr>
            </w:pPr>
            <w:r w:rsidRPr="00FB3C3A">
              <w:rPr>
                <w:rFonts w:ascii="Arial" w:hAnsi="Arial" w:cs="Arial"/>
                <w:sz w:val="22"/>
                <w:szCs w:val="22"/>
              </w:rPr>
              <w:t>Basse tension (BT)</w:t>
            </w:r>
          </w:p>
        </w:tc>
        <w:tc>
          <w:tcPr>
            <w:tcW w:w="0" w:type="auto"/>
            <w:tcMar>
              <w:top w:w="120" w:type="dxa"/>
              <w:left w:w="180" w:type="dxa"/>
              <w:bottom w:w="120" w:type="dxa"/>
              <w:right w:w="180" w:type="dxa"/>
            </w:tcMar>
            <w:hideMark/>
          </w:tcPr>
          <w:p w14:paraId="5072AEE4" w14:textId="77777777" w:rsidR="005D6C7A" w:rsidRPr="00FB3C3A" w:rsidRDefault="005D6C7A" w:rsidP="002A557B">
            <w:pPr>
              <w:rPr>
                <w:rFonts w:ascii="Arial" w:hAnsi="Arial" w:cs="Arial"/>
                <w:sz w:val="22"/>
                <w:szCs w:val="22"/>
              </w:rPr>
            </w:pPr>
            <w:r w:rsidRPr="00FB3C3A">
              <w:rPr>
                <w:rFonts w:ascii="Arial" w:hAnsi="Arial" w:cs="Arial"/>
                <w:sz w:val="22"/>
                <w:szCs w:val="22"/>
              </w:rPr>
              <w:t>50 V &lt; U ≤ 1 000 V</w:t>
            </w:r>
          </w:p>
        </w:tc>
        <w:tc>
          <w:tcPr>
            <w:tcW w:w="0" w:type="auto"/>
            <w:tcMar>
              <w:top w:w="120" w:type="dxa"/>
              <w:left w:w="180" w:type="dxa"/>
              <w:bottom w:w="120" w:type="dxa"/>
              <w:right w:w="180" w:type="dxa"/>
            </w:tcMar>
            <w:hideMark/>
          </w:tcPr>
          <w:p w14:paraId="5AAC4DD9" w14:textId="77777777" w:rsidR="005D6C7A" w:rsidRPr="00FB3C3A" w:rsidRDefault="005D6C7A" w:rsidP="002A557B">
            <w:pPr>
              <w:rPr>
                <w:rFonts w:ascii="Arial" w:hAnsi="Arial" w:cs="Arial"/>
                <w:sz w:val="22"/>
                <w:szCs w:val="22"/>
              </w:rPr>
            </w:pPr>
            <w:r w:rsidRPr="00FB3C3A">
              <w:rPr>
                <w:rFonts w:ascii="Arial" w:hAnsi="Arial" w:cs="Arial"/>
                <w:sz w:val="22"/>
                <w:szCs w:val="22"/>
              </w:rPr>
              <w:t>120 V &lt; U ≤ 1 500 V</w:t>
            </w:r>
          </w:p>
        </w:tc>
      </w:tr>
      <w:tr w:rsidR="005D6C7A" w:rsidRPr="00FB3C3A" w14:paraId="7B60C15C" w14:textId="77777777" w:rsidTr="002A557B">
        <w:tc>
          <w:tcPr>
            <w:tcW w:w="0" w:type="auto"/>
            <w:tcMar>
              <w:top w:w="120" w:type="dxa"/>
              <w:left w:w="180" w:type="dxa"/>
              <w:bottom w:w="120" w:type="dxa"/>
              <w:right w:w="180" w:type="dxa"/>
            </w:tcMar>
            <w:hideMark/>
          </w:tcPr>
          <w:p w14:paraId="115DC026" w14:textId="77777777" w:rsidR="005D6C7A" w:rsidRPr="00FB3C3A" w:rsidRDefault="005D6C7A" w:rsidP="002A557B">
            <w:pPr>
              <w:rPr>
                <w:rFonts w:ascii="Arial" w:hAnsi="Arial" w:cs="Arial"/>
                <w:sz w:val="22"/>
                <w:szCs w:val="22"/>
              </w:rPr>
            </w:pPr>
            <w:r w:rsidRPr="00FB3C3A">
              <w:rPr>
                <w:rFonts w:ascii="Arial" w:hAnsi="Arial" w:cs="Arial"/>
                <w:sz w:val="22"/>
                <w:szCs w:val="22"/>
              </w:rPr>
              <w:t>Haute tension A (HTA)</w:t>
            </w:r>
          </w:p>
        </w:tc>
        <w:tc>
          <w:tcPr>
            <w:tcW w:w="0" w:type="auto"/>
            <w:tcMar>
              <w:top w:w="120" w:type="dxa"/>
              <w:left w:w="180" w:type="dxa"/>
              <w:bottom w:w="120" w:type="dxa"/>
              <w:right w:w="180" w:type="dxa"/>
            </w:tcMar>
            <w:hideMark/>
          </w:tcPr>
          <w:p w14:paraId="54A12CD9" w14:textId="77777777" w:rsidR="005D6C7A" w:rsidRPr="00FB3C3A" w:rsidRDefault="005D6C7A" w:rsidP="002A557B">
            <w:pPr>
              <w:rPr>
                <w:rFonts w:ascii="Arial" w:hAnsi="Arial" w:cs="Arial"/>
                <w:sz w:val="22"/>
                <w:szCs w:val="22"/>
              </w:rPr>
            </w:pPr>
            <w:r w:rsidRPr="00FB3C3A">
              <w:rPr>
                <w:rFonts w:ascii="Arial" w:hAnsi="Arial" w:cs="Arial"/>
                <w:sz w:val="22"/>
                <w:szCs w:val="22"/>
              </w:rPr>
              <w:t>1 000 V &lt; U ≤ 50 000 V</w:t>
            </w:r>
          </w:p>
        </w:tc>
        <w:tc>
          <w:tcPr>
            <w:tcW w:w="0" w:type="auto"/>
            <w:tcMar>
              <w:top w:w="120" w:type="dxa"/>
              <w:left w:w="180" w:type="dxa"/>
              <w:bottom w:w="120" w:type="dxa"/>
              <w:right w:w="180" w:type="dxa"/>
            </w:tcMar>
            <w:hideMark/>
          </w:tcPr>
          <w:p w14:paraId="46425FC4" w14:textId="77777777" w:rsidR="005D6C7A" w:rsidRPr="00FB3C3A" w:rsidRDefault="005D6C7A" w:rsidP="002A557B">
            <w:pPr>
              <w:rPr>
                <w:rFonts w:ascii="Arial" w:hAnsi="Arial" w:cs="Arial"/>
                <w:sz w:val="22"/>
                <w:szCs w:val="22"/>
              </w:rPr>
            </w:pPr>
            <w:r w:rsidRPr="00FB3C3A">
              <w:rPr>
                <w:rFonts w:ascii="Arial" w:hAnsi="Arial" w:cs="Arial"/>
                <w:sz w:val="22"/>
                <w:szCs w:val="22"/>
              </w:rPr>
              <w:t>1 500 V &lt; U ≤ 75 000 V</w:t>
            </w:r>
          </w:p>
        </w:tc>
      </w:tr>
      <w:tr w:rsidR="005D6C7A" w:rsidRPr="00FB3C3A" w14:paraId="19B865C5" w14:textId="77777777" w:rsidTr="002A557B">
        <w:tc>
          <w:tcPr>
            <w:tcW w:w="0" w:type="auto"/>
            <w:tcMar>
              <w:top w:w="120" w:type="dxa"/>
              <w:left w:w="180" w:type="dxa"/>
              <w:bottom w:w="120" w:type="dxa"/>
              <w:right w:w="180" w:type="dxa"/>
            </w:tcMar>
            <w:hideMark/>
          </w:tcPr>
          <w:p w14:paraId="49E6DA7C" w14:textId="77777777" w:rsidR="005D6C7A" w:rsidRPr="00FB3C3A" w:rsidRDefault="005D6C7A" w:rsidP="002A557B">
            <w:pPr>
              <w:rPr>
                <w:rFonts w:ascii="Arial" w:hAnsi="Arial" w:cs="Arial"/>
                <w:sz w:val="22"/>
                <w:szCs w:val="22"/>
              </w:rPr>
            </w:pPr>
            <w:r w:rsidRPr="00FB3C3A">
              <w:rPr>
                <w:rFonts w:ascii="Arial" w:hAnsi="Arial" w:cs="Arial"/>
                <w:sz w:val="22"/>
                <w:szCs w:val="22"/>
              </w:rPr>
              <w:t>Haute tension B (HTB)</w:t>
            </w:r>
          </w:p>
        </w:tc>
        <w:tc>
          <w:tcPr>
            <w:tcW w:w="0" w:type="auto"/>
            <w:tcMar>
              <w:top w:w="120" w:type="dxa"/>
              <w:left w:w="180" w:type="dxa"/>
              <w:bottom w:w="120" w:type="dxa"/>
              <w:right w:w="180" w:type="dxa"/>
            </w:tcMar>
            <w:hideMark/>
          </w:tcPr>
          <w:p w14:paraId="3858AED3" w14:textId="77777777" w:rsidR="005D6C7A" w:rsidRPr="00FB3C3A" w:rsidRDefault="005D6C7A" w:rsidP="002A557B">
            <w:pPr>
              <w:rPr>
                <w:rFonts w:ascii="Arial" w:hAnsi="Arial" w:cs="Arial"/>
                <w:sz w:val="22"/>
                <w:szCs w:val="22"/>
              </w:rPr>
            </w:pPr>
            <w:r w:rsidRPr="00FB3C3A">
              <w:rPr>
                <w:rFonts w:ascii="Arial" w:hAnsi="Arial" w:cs="Arial"/>
                <w:sz w:val="22"/>
                <w:szCs w:val="22"/>
              </w:rPr>
              <w:t>U &gt; 50 000 V</w:t>
            </w:r>
          </w:p>
        </w:tc>
        <w:tc>
          <w:tcPr>
            <w:tcW w:w="0" w:type="auto"/>
            <w:tcMar>
              <w:top w:w="120" w:type="dxa"/>
              <w:left w:w="180" w:type="dxa"/>
              <w:bottom w:w="120" w:type="dxa"/>
              <w:right w:w="180" w:type="dxa"/>
            </w:tcMar>
            <w:hideMark/>
          </w:tcPr>
          <w:p w14:paraId="3D379E15" w14:textId="77777777" w:rsidR="005D6C7A" w:rsidRPr="00FB3C3A" w:rsidRDefault="005D6C7A" w:rsidP="002A557B">
            <w:pPr>
              <w:rPr>
                <w:rFonts w:ascii="Arial" w:hAnsi="Arial" w:cs="Arial"/>
                <w:sz w:val="22"/>
                <w:szCs w:val="22"/>
              </w:rPr>
            </w:pPr>
            <w:r w:rsidRPr="00FB3C3A">
              <w:rPr>
                <w:rFonts w:ascii="Arial" w:hAnsi="Arial" w:cs="Arial"/>
                <w:sz w:val="22"/>
                <w:szCs w:val="22"/>
              </w:rPr>
              <w:t>U &gt; 75 000 V</w:t>
            </w:r>
          </w:p>
        </w:tc>
      </w:tr>
    </w:tbl>
    <w:p w14:paraId="46D5626C" w14:textId="77777777" w:rsidR="005149BA" w:rsidRPr="00FB3C3A" w:rsidRDefault="005149BA" w:rsidP="00963CBC">
      <w:pPr>
        <w:spacing w:after="90"/>
        <w:rPr>
          <w:rFonts w:ascii="Arial" w:hAnsi="Arial" w:cs="Arial"/>
          <w:sz w:val="21"/>
          <w:szCs w:val="21"/>
        </w:rPr>
      </w:pPr>
    </w:p>
    <w:p w14:paraId="4FBADEBE" w14:textId="77777777" w:rsidR="00637B4E" w:rsidRPr="00637B4E" w:rsidRDefault="00637B4E" w:rsidP="00637B4E">
      <w:pPr>
        <w:pBdr>
          <w:top w:val="single" w:sz="6" w:space="1" w:color="7F7F7F" w:themeColor="text1" w:themeTint="80"/>
          <w:left w:val="single" w:sz="6" w:space="4" w:color="7F7F7F" w:themeColor="text1" w:themeTint="80"/>
          <w:bottom w:val="single" w:sz="6" w:space="1" w:color="7F7F7F" w:themeColor="text1" w:themeTint="80"/>
          <w:right w:val="single" w:sz="6" w:space="4" w:color="7F7F7F" w:themeColor="text1" w:themeTint="80"/>
        </w:pBdr>
        <w:shd w:val="clear" w:color="auto" w:fill="F2F2F2" w:themeFill="background1" w:themeFillShade="F2"/>
        <w:jc w:val="center"/>
        <w:rPr>
          <w:rFonts w:ascii="Arial" w:hAnsi="Arial" w:cs="Arial"/>
          <w:b/>
          <w:sz w:val="22"/>
          <w:szCs w:val="22"/>
        </w:rPr>
      </w:pPr>
      <w:r w:rsidRPr="00637B4E">
        <w:rPr>
          <w:rFonts w:ascii="Arial" w:hAnsi="Arial" w:cs="Arial"/>
          <w:b/>
          <w:sz w:val="22"/>
          <w:szCs w:val="22"/>
        </w:rPr>
        <w:t>Des distances de sécurité à respecter</w:t>
      </w:r>
    </w:p>
    <w:p w14:paraId="7B716653" w14:textId="77777777" w:rsidR="00637B4E" w:rsidRPr="00784236" w:rsidRDefault="00637B4E" w:rsidP="00FE4DFA">
      <w:pPr>
        <w:spacing w:after="90"/>
        <w:jc w:val="both"/>
        <w:rPr>
          <w:rFonts w:ascii="Arial" w:hAnsi="Arial" w:cs="Arial"/>
          <w:sz w:val="22"/>
          <w:szCs w:val="22"/>
        </w:rPr>
      </w:pPr>
    </w:p>
    <w:p w14:paraId="7C4B7804" w14:textId="42421020" w:rsidR="00963CBC" w:rsidRPr="00784236" w:rsidRDefault="00963CBC" w:rsidP="00FE4DFA">
      <w:pPr>
        <w:spacing w:after="90"/>
        <w:jc w:val="both"/>
        <w:rPr>
          <w:rFonts w:ascii="Arial" w:hAnsi="Arial" w:cs="Arial"/>
          <w:sz w:val="22"/>
          <w:szCs w:val="22"/>
        </w:rPr>
      </w:pPr>
      <w:r w:rsidRPr="00784236">
        <w:rPr>
          <w:rFonts w:ascii="Arial" w:hAnsi="Arial" w:cs="Arial"/>
          <w:sz w:val="22"/>
          <w:szCs w:val="22"/>
        </w:rPr>
        <w:t>Des distances de sécurité sont définies entre un opérateur et une installation ou un ouvrage. Elles dépendent de la tension nominale d’une pièce nue sous tension et du type d’installation ou d’ouvrage. Elles permettent de déterminer les différentes zones dans l’environnement des installations ou des ouvrages en champ libre et des installations dans les locaux.</w:t>
      </w:r>
    </w:p>
    <w:p w14:paraId="20A47E80" w14:textId="7270BFC0" w:rsidR="005149BA" w:rsidRDefault="00963CBC" w:rsidP="00EF3126">
      <w:pPr>
        <w:spacing w:after="90"/>
        <w:jc w:val="both"/>
        <w:rPr>
          <w:rFonts w:ascii="Arial" w:hAnsi="Arial" w:cs="Arial"/>
          <w:sz w:val="22"/>
          <w:szCs w:val="22"/>
        </w:rPr>
      </w:pPr>
      <w:r w:rsidRPr="00784236">
        <w:rPr>
          <w:rFonts w:ascii="Arial" w:hAnsi="Arial" w:cs="Arial"/>
          <w:sz w:val="22"/>
          <w:szCs w:val="22"/>
        </w:rPr>
        <w:t>Ces distances déterminent également les distances de sécurité à respecter pour toutes les canalisations électriques visibles ou invisibles dans l’environnement.</w:t>
      </w:r>
    </w:p>
    <w:p w14:paraId="6A792F2B" w14:textId="77777777" w:rsidR="00EF3126" w:rsidRPr="00EF3126" w:rsidRDefault="00EF3126" w:rsidP="00EF3126">
      <w:pPr>
        <w:spacing w:after="90"/>
        <w:jc w:val="both"/>
        <w:rPr>
          <w:rFonts w:ascii="Arial" w:hAnsi="Arial" w:cs="Arial"/>
          <w:sz w:val="22"/>
          <w:szCs w:val="22"/>
        </w:rPr>
      </w:pPr>
    </w:p>
    <w:p w14:paraId="48B4823A" w14:textId="0D696DC3" w:rsidR="00963CBC" w:rsidRPr="00637B4E" w:rsidRDefault="00963CBC" w:rsidP="00637B4E">
      <w:pPr>
        <w:pBdr>
          <w:top w:val="single" w:sz="6" w:space="1" w:color="7F7F7F" w:themeColor="text1" w:themeTint="80"/>
          <w:left w:val="single" w:sz="6" w:space="4" w:color="7F7F7F" w:themeColor="text1" w:themeTint="80"/>
          <w:bottom w:val="single" w:sz="6" w:space="1" w:color="7F7F7F" w:themeColor="text1" w:themeTint="80"/>
          <w:right w:val="single" w:sz="6" w:space="4" w:color="7F7F7F" w:themeColor="text1" w:themeTint="80"/>
        </w:pBdr>
        <w:shd w:val="clear" w:color="auto" w:fill="F2F2F2" w:themeFill="background1" w:themeFillShade="F2"/>
        <w:jc w:val="center"/>
        <w:rPr>
          <w:rFonts w:ascii="Arial" w:hAnsi="Arial" w:cs="Arial"/>
          <w:b/>
          <w:sz w:val="22"/>
          <w:szCs w:val="22"/>
        </w:rPr>
      </w:pPr>
      <w:r w:rsidRPr="00637B4E">
        <w:rPr>
          <w:rFonts w:ascii="Arial" w:hAnsi="Arial" w:cs="Arial"/>
          <w:b/>
          <w:sz w:val="22"/>
          <w:szCs w:val="22"/>
        </w:rPr>
        <w:lastRenderedPageBreak/>
        <w:t>Zone d’investigation, zone d’incertitude, zone d’approche prudente</w:t>
      </w:r>
    </w:p>
    <w:p w14:paraId="28B8E807" w14:textId="77777777" w:rsidR="00637B4E" w:rsidRPr="00FE4DFA" w:rsidRDefault="00637B4E" w:rsidP="00A059B2">
      <w:pPr>
        <w:spacing w:after="90"/>
        <w:jc w:val="both"/>
        <w:rPr>
          <w:rFonts w:ascii="Arial" w:hAnsi="Arial" w:cs="Arial"/>
          <w:sz w:val="22"/>
          <w:szCs w:val="22"/>
        </w:rPr>
      </w:pPr>
    </w:p>
    <w:p w14:paraId="4FF4C283" w14:textId="47E7F543" w:rsidR="00963CBC" w:rsidRPr="00FE4DFA" w:rsidRDefault="00963CBC" w:rsidP="00EF3126">
      <w:pPr>
        <w:spacing w:after="90"/>
        <w:jc w:val="both"/>
        <w:rPr>
          <w:rFonts w:ascii="Arial" w:hAnsi="Arial" w:cs="Arial"/>
          <w:sz w:val="22"/>
          <w:szCs w:val="22"/>
        </w:rPr>
      </w:pPr>
      <w:r w:rsidRPr="00FE4DFA">
        <w:rPr>
          <w:rFonts w:ascii="Arial" w:hAnsi="Arial" w:cs="Arial"/>
          <w:sz w:val="22"/>
          <w:szCs w:val="22"/>
        </w:rPr>
        <w:t>Concernant plus particulièrement les canalisations enterrées, on distingue trois types de zones :</w:t>
      </w:r>
    </w:p>
    <w:p w14:paraId="7BD6F474" w14:textId="77777777" w:rsidR="00963CBC" w:rsidRPr="00FE4DFA" w:rsidRDefault="00963CBC" w:rsidP="00EF3126">
      <w:pPr>
        <w:numPr>
          <w:ilvl w:val="0"/>
          <w:numId w:val="26"/>
        </w:numPr>
        <w:spacing w:before="45" w:after="45"/>
        <w:ind w:left="900" w:right="180"/>
        <w:jc w:val="both"/>
        <w:rPr>
          <w:rFonts w:ascii="Arial" w:hAnsi="Arial" w:cs="Arial"/>
          <w:sz w:val="22"/>
          <w:szCs w:val="22"/>
        </w:rPr>
      </w:pPr>
      <w:r w:rsidRPr="00FE4DFA">
        <w:rPr>
          <w:rFonts w:ascii="Arial" w:hAnsi="Arial" w:cs="Arial"/>
          <w:b/>
          <w:bCs/>
          <w:color w:val="000000"/>
          <w:sz w:val="22"/>
          <w:szCs w:val="22"/>
        </w:rPr>
        <w:t>La zone d’investigation.</w:t>
      </w:r>
      <w:r w:rsidRPr="00FE4DFA">
        <w:rPr>
          <w:rFonts w:ascii="Arial" w:hAnsi="Arial" w:cs="Arial"/>
          <w:sz w:val="22"/>
          <w:szCs w:val="22"/>
        </w:rPr>
        <w:t> En dehors des cas où une limite physique évidente – telle que la limite d’un local (mur, sol, plafond) ou d’une propriété – matérialise la limite de la zone d’investigation, cette dernière est fixée conventionnellement par la distance limite d’investigation (DLI) égale à 50 m. Dans la zone d’investigation, il est demandé d’analyser si l’exécution de l’opération envisagée peut exposer les opérateurs au risque électrique.</w:t>
      </w:r>
    </w:p>
    <w:p w14:paraId="006CF051" w14:textId="77777777" w:rsidR="00963CBC" w:rsidRPr="00FE4DFA" w:rsidRDefault="00963CBC" w:rsidP="00EF3126">
      <w:pPr>
        <w:numPr>
          <w:ilvl w:val="0"/>
          <w:numId w:val="26"/>
        </w:numPr>
        <w:spacing w:before="45" w:after="45"/>
        <w:ind w:left="900" w:right="180"/>
        <w:jc w:val="both"/>
        <w:rPr>
          <w:rFonts w:ascii="Arial" w:hAnsi="Arial" w:cs="Arial"/>
          <w:sz w:val="22"/>
          <w:szCs w:val="22"/>
        </w:rPr>
      </w:pPr>
      <w:r w:rsidRPr="00FE4DFA">
        <w:rPr>
          <w:rFonts w:ascii="Arial" w:hAnsi="Arial" w:cs="Arial"/>
          <w:b/>
          <w:bCs/>
          <w:color w:val="000000"/>
          <w:sz w:val="22"/>
          <w:szCs w:val="22"/>
        </w:rPr>
        <w:t>La zone d’incertitude. </w:t>
      </w:r>
      <w:r w:rsidRPr="00FE4DFA">
        <w:rPr>
          <w:rFonts w:ascii="Arial" w:hAnsi="Arial" w:cs="Arial"/>
          <w:sz w:val="22"/>
          <w:szCs w:val="22"/>
        </w:rPr>
        <w:t>Il s’agit de la zone définie autour d’une canalisation électrique isolée enterrée en fonction de la classe de précision cartographique déclarée par l’exploitant (</w:t>
      </w:r>
      <w:r w:rsidRPr="00FE4DFA">
        <w:rPr>
          <w:rFonts w:ascii="Arial" w:hAnsi="Arial" w:cs="Arial"/>
          <w:i/>
          <w:iCs/>
          <w:sz w:val="22"/>
          <w:szCs w:val="22"/>
        </w:rPr>
        <w:t>cf</w:t>
      </w:r>
      <w:r w:rsidRPr="00FE4DFA">
        <w:rPr>
          <w:rFonts w:ascii="Arial" w:hAnsi="Arial" w:cs="Arial"/>
          <w:sz w:val="22"/>
          <w:szCs w:val="22"/>
        </w:rPr>
        <w:t>. le fascicule 2 du guide technique).</w:t>
      </w:r>
    </w:p>
    <w:p w14:paraId="6E4C15BC" w14:textId="77777777" w:rsidR="00963CBC" w:rsidRPr="00FE4DFA" w:rsidRDefault="00963CBC" w:rsidP="00EF3126">
      <w:pPr>
        <w:numPr>
          <w:ilvl w:val="0"/>
          <w:numId w:val="26"/>
        </w:numPr>
        <w:spacing w:before="45" w:after="45"/>
        <w:ind w:left="900" w:right="180"/>
        <w:jc w:val="both"/>
        <w:rPr>
          <w:rFonts w:ascii="Arial" w:hAnsi="Arial" w:cs="Arial"/>
          <w:sz w:val="22"/>
          <w:szCs w:val="22"/>
        </w:rPr>
      </w:pPr>
      <w:r w:rsidRPr="00FE4DFA">
        <w:rPr>
          <w:rFonts w:ascii="Arial" w:hAnsi="Arial" w:cs="Arial"/>
          <w:b/>
          <w:bCs/>
          <w:color w:val="000000"/>
          <w:sz w:val="22"/>
          <w:szCs w:val="22"/>
        </w:rPr>
        <w:t>La zone d’approche prudente.</w:t>
      </w:r>
    </w:p>
    <w:p w14:paraId="3BFDBB68" w14:textId="64A41099" w:rsidR="005D6C7A" w:rsidRDefault="00963CBC" w:rsidP="00EF3126">
      <w:pPr>
        <w:spacing w:after="90"/>
        <w:ind w:right="139"/>
        <w:jc w:val="both"/>
        <w:rPr>
          <w:rFonts w:ascii="Arial" w:hAnsi="Arial" w:cs="Arial"/>
          <w:sz w:val="22"/>
          <w:szCs w:val="22"/>
        </w:rPr>
      </w:pPr>
      <w:r w:rsidRPr="00FE4DFA">
        <w:rPr>
          <w:rFonts w:ascii="Arial" w:hAnsi="Arial" w:cs="Arial"/>
          <w:sz w:val="22"/>
          <w:szCs w:val="22"/>
        </w:rPr>
        <w:t>Dans tous les cas, une distance limite d’approche prudente (DLAP), fixée à 0,50 m, détermine la zone d’approche prudente autour de la canalisation isolée, visible. Dans cette zone, il est nécessaire de mettre en œuvre les prescriptions déterminées durant l’analyse de risque.</w:t>
      </w:r>
    </w:p>
    <w:p w14:paraId="051DB9AB" w14:textId="606880CD" w:rsidR="005149BA" w:rsidRDefault="005149BA" w:rsidP="005149BA">
      <w:pPr>
        <w:spacing w:after="90"/>
        <w:jc w:val="both"/>
        <w:rPr>
          <w:rFonts w:ascii="Arial" w:hAnsi="Arial" w:cs="Arial"/>
          <w:sz w:val="22"/>
          <w:szCs w:val="22"/>
        </w:rPr>
      </w:pPr>
    </w:p>
    <w:p w14:paraId="3B6A12B1" w14:textId="77777777" w:rsidR="005149BA" w:rsidRDefault="005149BA" w:rsidP="005149BA">
      <w:pPr>
        <w:rPr>
          <w:rFonts w:ascii="Arial" w:hAnsi="Arial" w:cs="Arial"/>
          <w:sz w:val="22"/>
          <w:szCs w:val="22"/>
        </w:rPr>
      </w:pPr>
    </w:p>
    <w:p w14:paraId="6F5BD947" w14:textId="77777777" w:rsidR="005149BA" w:rsidRDefault="005149BA" w:rsidP="005149BA">
      <w:pPr>
        <w:jc w:val="center"/>
        <w:rPr>
          <w:rFonts w:ascii="Arial" w:hAnsi="Arial" w:cs="Arial"/>
          <w:sz w:val="22"/>
          <w:szCs w:val="22"/>
        </w:rPr>
      </w:pPr>
      <w:r w:rsidRPr="00CE7386">
        <w:rPr>
          <w:noProof/>
          <w:sz w:val="17"/>
          <w:szCs w:val="17"/>
        </w:rPr>
        <w:drawing>
          <wp:inline distT="0" distB="0" distL="0" distR="0" wp14:anchorId="68221A60" wp14:editId="7416C18E">
            <wp:extent cx="4908175" cy="2997977"/>
            <wp:effectExtent l="19050" t="19050" r="26035" b="12065"/>
            <wp:docPr id="10" name="Image 5" descr="A23-Technique terrassement adapt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23-Technique terrassement adapté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02486" cy="3055583"/>
                    </a:xfrm>
                    <a:prstGeom prst="rect">
                      <a:avLst/>
                    </a:prstGeom>
                    <a:noFill/>
                    <a:ln>
                      <a:solidFill>
                        <a:sysClr val="window" lastClr="FFFFFF">
                          <a:lumMod val="50000"/>
                        </a:sysClr>
                      </a:solidFill>
                    </a:ln>
                  </pic:spPr>
                </pic:pic>
              </a:graphicData>
            </a:graphic>
          </wp:inline>
        </w:drawing>
      </w:r>
    </w:p>
    <w:p w14:paraId="31AB75D9" w14:textId="77777777" w:rsidR="005149BA" w:rsidRDefault="005149BA" w:rsidP="00EF3126">
      <w:pPr>
        <w:jc w:val="both"/>
        <w:rPr>
          <w:rFonts w:ascii="Arial" w:hAnsi="Arial" w:cs="Arial"/>
          <w:sz w:val="24"/>
          <w:szCs w:val="24"/>
        </w:rPr>
      </w:pPr>
    </w:p>
    <w:p w14:paraId="1F49AA97" w14:textId="1A25614E" w:rsidR="005149BA" w:rsidRDefault="005149BA" w:rsidP="00EF3126">
      <w:pPr>
        <w:spacing w:after="90"/>
        <w:ind w:right="139"/>
        <w:jc w:val="both"/>
        <w:rPr>
          <w:rFonts w:ascii="Arial" w:hAnsi="Arial" w:cs="Arial"/>
          <w:sz w:val="22"/>
          <w:szCs w:val="22"/>
        </w:rPr>
      </w:pPr>
      <w:r w:rsidRPr="0099539B">
        <w:rPr>
          <w:rFonts w:ascii="Arial" w:hAnsi="Arial" w:cs="Arial"/>
          <w:sz w:val="22"/>
          <w:szCs w:val="22"/>
        </w:rPr>
        <w:t>Après dégagement de la canalisation, une zone d’approche prudente est définie à partir de la limite d’approche prudente (0,5 m) autour de la canalisation :</w:t>
      </w:r>
    </w:p>
    <w:p w14:paraId="2712A1E6" w14:textId="77777777" w:rsidR="000858DF" w:rsidRDefault="000858DF" w:rsidP="000858DF">
      <w:pPr>
        <w:spacing w:after="90"/>
        <w:rPr>
          <w:rFonts w:ascii="Arial" w:hAnsi="Arial" w:cs="Arial"/>
          <w:sz w:val="22"/>
          <w:szCs w:val="22"/>
        </w:rPr>
      </w:pPr>
    </w:p>
    <w:p w14:paraId="242234B5" w14:textId="23DC86D3" w:rsidR="005149BA" w:rsidRDefault="000858DF" w:rsidP="000858DF">
      <w:pPr>
        <w:spacing w:after="90"/>
        <w:jc w:val="center"/>
        <w:rPr>
          <w:rFonts w:ascii="Arial" w:hAnsi="Arial" w:cs="Arial"/>
          <w:sz w:val="22"/>
          <w:szCs w:val="22"/>
        </w:rPr>
      </w:pPr>
      <w:r w:rsidRPr="00CE7386">
        <w:rPr>
          <w:noProof/>
          <w:sz w:val="17"/>
          <w:szCs w:val="17"/>
        </w:rPr>
        <w:drawing>
          <wp:inline distT="0" distB="0" distL="0" distR="0" wp14:anchorId="585A2CB5" wp14:editId="2EE8EE71">
            <wp:extent cx="2913380" cy="1365250"/>
            <wp:effectExtent l="19050" t="19050" r="20320" b="25400"/>
            <wp:docPr id="11" name="Image 4" descr="A23-Zone approche prudente canalis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23-Zone approche prudente canalisatio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13380" cy="1365250"/>
                    </a:xfrm>
                    <a:prstGeom prst="rect">
                      <a:avLst/>
                    </a:prstGeom>
                    <a:noFill/>
                    <a:ln>
                      <a:solidFill>
                        <a:sysClr val="window" lastClr="FFFFFF">
                          <a:lumMod val="50000"/>
                        </a:sysClr>
                      </a:solidFill>
                    </a:ln>
                  </pic:spPr>
                </pic:pic>
              </a:graphicData>
            </a:graphic>
          </wp:inline>
        </w:drawing>
      </w:r>
    </w:p>
    <w:sectPr w:rsidR="005149BA" w:rsidSect="00E12530">
      <w:pgSz w:w="11906" w:h="16838"/>
      <w:pgMar w:top="851" w:right="851" w:bottom="851" w:left="851" w:header="414" w:footer="561"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B1CCC2" w14:textId="77777777" w:rsidR="005376CA" w:rsidRDefault="005376CA">
      <w:r>
        <w:separator/>
      </w:r>
    </w:p>
  </w:endnote>
  <w:endnote w:type="continuationSeparator" w:id="0">
    <w:p w14:paraId="75B6BDF2" w14:textId="77777777" w:rsidR="005376CA" w:rsidRDefault="005376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614" w:type="dxa"/>
      <w:jc w:val="center"/>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ayout w:type="fixed"/>
      <w:tblCellMar>
        <w:left w:w="70" w:type="dxa"/>
        <w:right w:w="70" w:type="dxa"/>
      </w:tblCellMar>
      <w:tblLook w:val="0000" w:firstRow="0" w:lastRow="0" w:firstColumn="0" w:lastColumn="0" w:noHBand="0" w:noVBand="0"/>
    </w:tblPr>
    <w:tblGrid>
      <w:gridCol w:w="5662"/>
      <w:gridCol w:w="1843"/>
      <w:gridCol w:w="1559"/>
      <w:gridCol w:w="1550"/>
    </w:tblGrid>
    <w:tr w:rsidR="00BC666D" w:rsidRPr="00BC666D" w14:paraId="7EFB6B77" w14:textId="77777777" w:rsidTr="004016F9">
      <w:trPr>
        <w:trHeight w:val="280"/>
        <w:jc w:val="center"/>
      </w:trPr>
      <w:tc>
        <w:tcPr>
          <w:tcW w:w="5662" w:type="dxa"/>
          <w:vAlign w:val="center"/>
        </w:tcPr>
        <w:p w14:paraId="3A3B6F02" w14:textId="77777777" w:rsidR="00737DE6" w:rsidRPr="00CC5A14" w:rsidRDefault="00737DE6" w:rsidP="004016F9">
          <w:pPr>
            <w:pStyle w:val="Titre1"/>
            <w:spacing w:before="0" w:after="20"/>
            <w:jc w:val="center"/>
            <w:rPr>
              <w:rFonts w:ascii="Arial" w:hAnsi="Arial" w:cs="Arial"/>
              <w:b/>
              <w:sz w:val="18"/>
              <w:szCs w:val="18"/>
            </w:rPr>
          </w:pPr>
          <w:r w:rsidRPr="00CC5A14">
            <w:rPr>
              <w:rFonts w:ascii="Arial" w:hAnsi="Arial" w:cs="Arial"/>
              <w:b/>
              <w:sz w:val="18"/>
              <w:szCs w:val="18"/>
            </w:rPr>
            <w:t>BAC PRO TECHNICIEN GAZ</w:t>
          </w:r>
        </w:p>
      </w:tc>
      <w:tc>
        <w:tcPr>
          <w:tcW w:w="1843" w:type="dxa"/>
          <w:vAlign w:val="center"/>
        </w:tcPr>
        <w:p w14:paraId="151E64E3" w14:textId="5A396039" w:rsidR="00737DE6" w:rsidRPr="00CC5A14" w:rsidRDefault="004016F9" w:rsidP="004016F9">
          <w:pPr>
            <w:jc w:val="center"/>
            <w:rPr>
              <w:rFonts w:ascii="Arial" w:hAnsi="Arial" w:cs="Arial"/>
              <w:b/>
              <w:sz w:val="18"/>
              <w:szCs w:val="18"/>
            </w:rPr>
          </w:pPr>
          <w:r w:rsidRPr="00CC5A14">
            <w:rPr>
              <w:rFonts w:ascii="Arial" w:hAnsi="Arial" w:cs="Arial"/>
              <w:b/>
              <w:sz w:val="18"/>
              <w:szCs w:val="18"/>
            </w:rPr>
            <w:t>2406-TG T 20 1</w:t>
          </w:r>
        </w:p>
      </w:tc>
      <w:tc>
        <w:tcPr>
          <w:tcW w:w="1559" w:type="dxa"/>
          <w:vAlign w:val="center"/>
        </w:tcPr>
        <w:p w14:paraId="4A11250B" w14:textId="73EA02A6" w:rsidR="00737DE6" w:rsidRPr="00CC5A14" w:rsidRDefault="00737DE6" w:rsidP="004016F9">
          <w:pPr>
            <w:jc w:val="center"/>
            <w:rPr>
              <w:rFonts w:ascii="Arial" w:hAnsi="Arial" w:cs="Arial"/>
              <w:b/>
              <w:sz w:val="18"/>
              <w:szCs w:val="18"/>
            </w:rPr>
          </w:pPr>
          <w:r w:rsidRPr="00CC5A14">
            <w:rPr>
              <w:rFonts w:ascii="Arial" w:hAnsi="Arial" w:cs="Arial"/>
              <w:b/>
              <w:sz w:val="18"/>
              <w:szCs w:val="18"/>
            </w:rPr>
            <w:t>Session 202</w:t>
          </w:r>
          <w:r w:rsidR="00344E3D" w:rsidRPr="00CC5A14">
            <w:rPr>
              <w:rFonts w:ascii="Arial" w:hAnsi="Arial" w:cs="Arial"/>
              <w:b/>
              <w:sz w:val="18"/>
              <w:szCs w:val="18"/>
            </w:rPr>
            <w:t>4</w:t>
          </w:r>
        </w:p>
      </w:tc>
      <w:tc>
        <w:tcPr>
          <w:tcW w:w="1550" w:type="dxa"/>
          <w:vAlign w:val="center"/>
        </w:tcPr>
        <w:p w14:paraId="0EC6E2E7" w14:textId="77777777" w:rsidR="00737DE6" w:rsidRPr="00CC5A14" w:rsidRDefault="00737DE6" w:rsidP="004016F9">
          <w:pPr>
            <w:pStyle w:val="Titre5"/>
            <w:rPr>
              <w:rFonts w:ascii="Arial" w:hAnsi="Arial" w:cs="Arial"/>
              <w:sz w:val="18"/>
              <w:szCs w:val="18"/>
            </w:rPr>
          </w:pPr>
          <w:r w:rsidRPr="00CC5A14">
            <w:rPr>
              <w:rFonts w:ascii="Arial" w:hAnsi="Arial" w:cs="Arial"/>
              <w:sz w:val="18"/>
              <w:szCs w:val="18"/>
            </w:rPr>
            <w:t>DT</w:t>
          </w:r>
        </w:p>
      </w:tc>
    </w:tr>
    <w:tr w:rsidR="00BC666D" w:rsidRPr="00BC666D" w14:paraId="7E55209E" w14:textId="77777777" w:rsidTr="004016F9">
      <w:trPr>
        <w:trHeight w:val="280"/>
        <w:jc w:val="center"/>
      </w:trPr>
      <w:tc>
        <w:tcPr>
          <w:tcW w:w="5662" w:type="dxa"/>
          <w:vAlign w:val="center"/>
        </w:tcPr>
        <w:p w14:paraId="0E56B33D" w14:textId="77777777" w:rsidR="00737DE6" w:rsidRPr="00CC5A14" w:rsidRDefault="00737DE6" w:rsidP="004016F9">
          <w:pPr>
            <w:spacing w:after="20"/>
            <w:jc w:val="center"/>
            <w:rPr>
              <w:rFonts w:ascii="Arial" w:hAnsi="Arial" w:cs="Arial"/>
              <w:b/>
              <w:sz w:val="18"/>
              <w:szCs w:val="18"/>
            </w:rPr>
          </w:pPr>
          <w:r w:rsidRPr="00CC5A14">
            <w:rPr>
              <w:rFonts w:ascii="Arial" w:hAnsi="Arial" w:cs="Arial"/>
              <w:b/>
              <w:sz w:val="18"/>
              <w:szCs w:val="18"/>
            </w:rPr>
            <w:t>Epreuve technologique E2 : Organisation d’une intervention</w:t>
          </w:r>
        </w:p>
      </w:tc>
      <w:tc>
        <w:tcPr>
          <w:tcW w:w="1843" w:type="dxa"/>
          <w:vAlign w:val="center"/>
        </w:tcPr>
        <w:p w14:paraId="2F26DA24" w14:textId="77777777" w:rsidR="00737DE6" w:rsidRPr="00CC5A14" w:rsidRDefault="00737DE6" w:rsidP="004016F9">
          <w:pPr>
            <w:jc w:val="center"/>
            <w:rPr>
              <w:rFonts w:ascii="Arial" w:hAnsi="Arial" w:cs="Arial"/>
              <w:b/>
              <w:sz w:val="18"/>
              <w:szCs w:val="18"/>
            </w:rPr>
          </w:pPr>
          <w:r w:rsidRPr="00CC5A14">
            <w:rPr>
              <w:rFonts w:ascii="Arial" w:hAnsi="Arial" w:cs="Arial"/>
              <w:b/>
              <w:sz w:val="18"/>
              <w:szCs w:val="18"/>
            </w:rPr>
            <w:t>Durée : 3h</w:t>
          </w:r>
        </w:p>
      </w:tc>
      <w:tc>
        <w:tcPr>
          <w:tcW w:w="1559" w:type="dxa"/>
          <w:vAlign w:val="center"/>
        </w:tcPr>
        <w:p w14:paraId="008B6CA7" w14:textId="77777777" w:rsidR="00737DE6" w:rsidRPr="00CC5A14" w:rsidRDefault="00737DE6" w:rsidP="004016F9">
          <w:pPr>
            <w:jc w:val="center"/>
            <w:rPr>
              <w:rFonts w:ascii="Arial" w:hAnsi="Arial" w:cs="Arial"/>
              <w:b/>
              <w:sz w:val="18"/>
              <w:szCs w:val="18"/>
            </w:rPr>
          </w:pPr>
          <w:r w:rsidRPr="00CC5A14">
            <w:rPr>
              <w:rFonts w:ascii="Arial" w:hAnsi="Arial" w:cs="Arial"/>
              <w:b/>
              <w:sz w:val="18"/>
              <w:szCs w:val="18"/>
            </w:rPr>
            <w:t>Coefficient : 3</w:t>
          </w:r>
        </w:p>
      </w:tc>
      <w:tc>
        <w:tcPr>
          <w:tcW w:w="1550" w:type="dxa"/>
          <w:vAlign w:val="center"/>
        </w:tcPr>
        <w:p w14:paraId="7FD3E069" w14:textId="218F5D4C" w:rsidR="00737DE6" w:rsidRPr="00CC5A14" w:rsidRDefault="00737DE6" w:rsidP="004016F9">
          <w:pPr>
            <w:pStyle w:val="Titre5"/>
            <w:rPr>
              <w:rFonts w:ascii="Arial" w:hAnsi="Arial" w:cs="Arial"/>
              <w:sz w:val="18"/>
              <w:szCs w:val="18"/>
            </w:rPr>
          </w:pPr>
          <w:r w:rsidRPr="00CC5A14">
            <w:rPr>
              <w:rFonts w:ascii="Arial" w:hAnsi="Arial" w:cs="Arial"/>
              <w:sz w:val="18"/>
              <w:szCs w:val="18"/>
            </w:rPr>
            <w:t xml:space="preserve">Folio  </w:t>
          </w:r>
          <w:r w:rsidRPr="00CC5A14">
            <w:rPr>
              <w:rFonts w:ascii="Arial" w:hAnsi="Arial" w:cs="Arial"/>
              <w:sz w:val="18"/>
              <w:szCs w:val="18"/>
            </w:rPr>
            <w:fldChar w:fldCharType="begin"/>
          </w:r>
          <w:r w:rsidRPr="00CC5A14">
            <w:rPr>
              <w:rFonts w:ascii="Arial" w:hAnsi="Arial" w:cs="Arial"/>
              <w:sz w:val="18"/>
              <w:szCs w:val="18"/>
            </w:rPr>
            <w:instrText xml:space="preserve"> PAGE  \* Arabic  \* MERGEFORMAT </w:instrText>
          </w:r>
          <w:r w:rsidRPr="00CC5A14">
            <w:rPr>
              <w:rFonts w:ascii="Arial" w:hAnsi="Arial" w:cs="Arial"/>
              <w:sz w:val="18"/>
              <w:szCs w:val="18"/>
            </w:rPr>
            <w:fldChar w:fldCharType="separate"/>
          </w:r>
          <w:r w:rsidR="00D84CF5" w:rsidRPr="00CC5A14">
            <w:rPr>
              <w:rFonts w:ascii="Arial" w:hAnsi="Arial" w:cs="Arial"/>
              <w:noProof/>
              <w:sz w:val="18"/>
              <w:szCs w:val="18"/>
            </w:rPr>
            <w:t>12</w:t>
          </w:r>
          <w:r w:rsidRPr="00CC5A14">
            <w:rPr>
              <w:rFonts w:ascii="Arial" w:hAnsi="Arial" w:cs="Arial"/>
              <w:noProof/>
              <w:sz w:val="18"/>
              <w:szCs w:val="18"/>
            </w:rPr>
            <w:fldChar w:fldCharType="end"/>
          </w:r>
          <w:r w:rsidRPr="00CC5A14">
            <w:rPr>
              <w:rFonts w:ascii="Arial" w:hAnsi="Arial" w:cs="Arial"/>
              <w:sz w:val="18"/>
              <w:szCs w:val="18"/>
            </w:rPr>
            <w:t xml:space="preserve"> sur </w:t>
          </w:r>
          <w:r w:rsidRPr="00CC5A14">
            <w:rPr>
              <w:rFonts w:ascii="Arial" w:hAnsi="Arial" w:cs="Arial"/>
              <w:sz w:val="18"/>
              <w:szCs w:val="18"/>
            </w:rPr>
            <w:fldChar w:fldCharType="begin"/>
          </w:r>
          <w:r w:rsidRPr="00CC5A14">
            <w:rPr>
              <w:rFonts w:ascii="Arial" w:hAnsi="Arial" w:cs="Arial"/>
              <w:sz w:val="18"/>
              <w:szCs w:val="18"/>
            </w:rPr>
            <w:instrText xml:space="preserve"> NUMPAGES  \* Arabic  \* MERGEFORMAT </w:instrText>
          </w:r>
          <w:r w:rsidRPr="00CC5A14">
            <w:rPr>
              <w:rFonts w:ascii="Arial" w:hAnsi="Arial" w:cs="Arial"/>
              <w:sz w:val="18"/>
              <w:szCs w:val="18"/>
            </w:rPr>
            <w:fldChar w:fldCharType="separate"/>
          </w:r>
          <w:r w:rsidR="00D84CF5" w:rsidRPr="00CC5A14">
            <w:rPr>
              <w:rFonts w:ascii="Arial" w:hAnsi="Arial" w:cs="Arial"/>
              <w:noProof/>
              <w:sz w:val="18"/>
              <w:szCs w:val="18"/>
            </w:rPr>
            <w:t>13</w:t>
          </w:r>
          <w:r w:rsidRPr="00CC5A14">
            <w:rPr>
              <w:rFonts w:ascii="Arial" w:hAnsi="Arial" w:cs="Arial"/>
              <w:noProof/>
              <w:sz w:val="18"/>
              <w:szCs w:val="18"/>
            </w:rPr>
            <w:fldChar w:fldCharType="end"/>
          </w:r>
        </w:p>
      </w:tc>
    </w:tr>
  </w:tbl>
  <w:p w14:paraId="22D1382C" w14:textId="77777777" w:rsidR="00737DE6" w:rsidRPr="00A059B2" w:rsidRDefault="00737DE6" w:rsidP="007E6B54">
    <w:pPr>
      <w:pStyle w:val="Pieddepage"/>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6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62"/>
      <w:gridCol w:w="1843"/>
      <w:gridCol w:w="1709"/>
      <w:gridCol w:w="1400"/>
    </w:tblGrid>
    <w:tr w:rsidR="00737DE6" w:rsidRPr="00DB765C" w14:paraId="1669F3D2" w14:textId="77777777" w:rsidTr="007E6B54">
      <w:trPr>
        <w:trHeight w:val="280"/>
        <w:jc w:val="center"/>
      </w:trPr>
      <w:tc>
        <w:tcPr>
          <w:tcW w:w="5662" w:type="dxa"/>
          <w:tcBorders>
            <w:top w:val="single" w:sz="6" w:space="0" w:color="auto"/>
            <w:left w:val="single" w:sz="6" w:space="0" w:color="auto"/>
            <w:bottom w:val="single" w:sz="6" w:space="0" w:color="auto"/>
            <w:right w:val="single" w:sz="6" w:space="0" w:color="auto"/>
          </w:tcBorders>
          <w:vAlign w:val="center"/>
        </w:tcPr>
        <w:p w14:paraId="4FF1E8DA" w14:textId="77777777" w:rsidR="00737DE6" w:rsidRPr="00DB765C" w:rsidRDefault="00737DE6" w:rsidP="004016F9">
          <w:pPr>
            <w:pStyle w:val="Titre1"/>
            <w:spacing w:before="0" w:after="20"/>
            <w:jc w:val="center"/>
            <w:rPr>
              <w:rFonts w:ascii="Arial" w:hAnsi="Arial" w:cs="Arial"/>
              <w:b/>
              <w:sz w:val="18"/>
              <w:szCs w:val="18"/>
            </w:rPr>
          </w:pPr>
          <w:r w:rsidRPr="00DB765C">
            <w:rPr>
              <w:rFonts w:ascii="Arial" w:hAnsi="Arial" w:cs="Arial"/>
              <w:b/>
              <w:sz w:val="18"/>
              <w:szCs w:val="18"/>
            </w:rPr>
            <w:t>B</w:t>
          </w:r>
          <w:r>
            <w:rPr>
              <w:rFonts w:ascii="Arial" w:hAnsi="Arial" w:cs="Arial"/>
              <w:b/>
              <w:sz w:val="18"/>
              <w:szCs w:val="18"/>
            </w:rPr>
            <w:t>AC PRO TECHNICIEN GAZ</w:t>
          </w:r>
        </w:p>
      </w:tc>
      <w:tc>
        <w:tcPr>
          <w:tcW w:w="1843" w:type="dxa"/>
          <w:tcBorders>
            <w:top w:val="single" w:sz="6" w:space="0" w:color="auto"/>
            <w:left w:val="nil"/>
            <w:bottom w:val="single" w:sz="6" w:space="0" w:color="auto"/>
            <w:right w:val="single" w:sz="6" w:space="0" w:color="auto"/>
          </w:tcBorders>
          <w:vAlign w:val="center"/>
        </w:tcPr>
        <w:p w14:paraId="0E7EDE6C" w14:textId="1F053378" w:rsidR="00737DE6" w:rsidRPr="00DB765C" w:rsidRDefault="004016F9" w:rsidP="004016F9">
          <w:pPr>
            <w:jc w:val="center"/>
            <w:rPr>
              <w:rFonts w:ascii="Arial" w:hAnsi="Arial" w:cs="Arial"/>
              <w:b/>
              <w:sz w:val="18"/>
              <w:szCs w:val="18"/>
            </w:rPr>
          </w:pPr>
          <w:r>
            <w:rPr>
              <w:rFonts w:ascii="Arial" w:hAnsi="Arial" w:cs="Arial"/>
              <w:b/>
              <w:sz w:val="18"/>
              <w:szCs w:val="18"/>
            </w:rPr>
            <w:t>2406-TG T 20 1</w:t>
          </w:r>
        </w:p>
      </w:tc>
      <w:tc>
        <w:tcPr>
          <w:tcW w:w="1709" w:type="dxa"/>
          <w:tcBorders>
            <w:top w:val="single" w:sz="6" w:space="0" w:color="auto"/>
            <w:left w:val="nil"/>
            <w:bottom w:val="single" w:sz="6" w:space="0" w:color="auto"/>
            <w:right w:val="single" w:sz="6" w:space="0" w:color="auto"/>
          </w:tcBorders>
          <w:vAlign w:val="center"/>
        </w:tcPr>
        <w:p w14:paraId="342785F0" w14:textId="184286B6" w:rsidR="00737DE6" w:rsidRPr="00DB765C" w:rsidRDefault="00737DE6" w:rsidP="004016F9">
          <w:pPr>
            <w:jc w:val="center"/>
            <w:rPr>
              <w:rFonts w:ascii="Arial" w:hAnsi="Arial" w:cs="Arial"/>
              <w:b/>
              <w:sz w:val="18"/>
              <w:szCs w:val="18"/>
            </w:rPr>
          </w:pPr>
          <w:r>
            <w:rPr>
              <w:rFonts w:ascii="Arial" w:hAnsi="Arial" w:cs="Arial"/>
              <w:b/>
              <w:sz w:val="18"/>
              <w:szCs w:val="18"/>
            </w:rPr>
            <w:t>Session 202</w:t>
          </w:r>
          <w:r w:rsidR="00114045">
            <w:rPr>
              <w:rFonts w:ascii="Arial" w:hAnsi="Arial" w:cs="Arial"/>
              <w:b/>
              <w:sz w:val="18"/>
              <w:szCs w:val="18"/>
            </w:rPr>
            <w:t>4</w:t>
          </w:r>
        </w:p>
      </w:tc>
      <w:tc>
        <w:tcPr>
          <w:tcW w:w="1400" w:type="dxa"/>
          <w:tcBorders>
            <w:top w:val="single" w:sz="6" w:space="0" w:color="auto"/>
            <w:left w:val="nil"/>
            <w:bottom w:val="single" w:sz="6" w:space="0" w:color="auto"/>
            <w:right w:val="single" w:sz="6" w:space="0" w:color="auto"/>
          </w:tcBorders>
          <w:vAlign w:val="center"/>
        </w:tcPr>
        <w:p w14:paraId="6B4A2492" w14:textId="77777777" w:rsidR="00737DE6" w:rsidRPr="00DB765C" w:rsidRDefault="00737DE6" w:rsidP="004016F9">
          <w:pPr>
            <w:pStyle w:val="Titre5"/>
            <w:rPr>
              <w:rFonts w:ascii="Arial" w:hAnsi="Arial" w:cs="Arial"/>
              <w:sz w:val="18"/>
              <w:szCs w:val="18"/>
            </w:rPr>
          </w:pPr>
          <w:r>
            <w:rPr>
              <w:rFonts w:ascii="Arial" w:hAnsi="Arial" w:cs="Arial"/>
              <w:sz w:val="18"/>
              <w:szCs w:val="18"/>
            </w:rPr>
            <w:t>DT</w:t>
          </w:r>
        </w:p>
      </w:tc>
    </w:tr>
    <w:tr w:rsidR="00737DE6" w:rsidRPr="00DB765C" w14:paraId="58A763F6" w14:textId="77777777" w:rsidTr="007E6B54">
      <w:trPr>
        <w:trHeight w:val="280"/>
        <w:jc w:val="center"/>
      </w:trPr>
      <w:tc>
        <w:tcPr>
          <w:tcW w:w="5662" w:type="dxa"/>
          <w:tcBorders>
            <w:top w:val="single" w:sz="6" w:space="0" w:color="auto"/>
            <w:left w:val="single" w:sz="6" w:space="0" w:color="auto"/>
            <w:bottom w:val="single" w:sz="6" w:space="0" w:color="auto"/>
            <w:right w:val="single" w:sz="6" w:space="0" w:color="auto"/>
          </w:tcBorders>
          <w:vAlign w:val="center"/>
        </w:tcPr>
        <w:p w14:paraId="79BB7FA6" w14:textId="056FEC82" w:rsidR="00737DE6" w:rsidRPr="00DB765C" w:rsidRDefault="004016F9" w:rsidP="004016F9">
          <w:pPr>
            <w:spacing w:after="20"/>
            <w:jc w:val="center"/>
            <w:rPr>
              <w:rFonts w:ascii="Arial" w:hAnsi="Arial" w:cs="Arial"/>
              <w:b/>
              <w:sz w:val="18"/>
              <w:szCs w:val="18"/>
            </w:rPr>
          </w:pPr>
          <w:r>
            <w:rPr>
              <w:rFonts w:ascii="Arial" w:hAnsi="Arial" w:cs="Arial"/>
              <w:b/>
              <w:sz w:val="18"/>
              <w:szCs w:val="18"/>
            </w:rPr>
            <w:t>É</w:t>
          </w:r>
          <w:r w:rsidR="00737DE6" w:rsidRPr="00DB765C">
            <w:rPr>
              <w:rFonts w:ascii="Arial" w:hAnsi="Arial" w:cs="Arial"/>
              <w:b/>
              <w:sz w:val="18"/>
              <w:szCs w:val="18"/>
            </w:rPr>
            <w:t xml:space="preserve">preuve </w:t>
          </w:r>
          <w:r w:rsidR="00737DE6">
            <w:rPr>
              <w:rFonts w:ascii="Arial" w:hAnsi="Arial" w:cs="Arial"/>
              <w:b/>
              <w:sz w:val="18"/>
              <w:szCs w:val="18"/>
            </w:rPr>
            <w:t>technologique E2 : Organisation d’une intervention</w:t>
          </w:r>
        </w:p>
      </w:tc>
      <w:tc>
        <w:tcPr>
          <w:tcW w:w="1843" w:type="dxa"/>
          <w:tcBorders>
            <w:top w:val="single" w:sz="6" w:space="0" w:color="auto"/>
            <w:left w:val="nil"/>
            <w:bottom w:val="single" w:sz="6" w:space="0" w:color="auto"/>
            <w:right w:val="single" w:sz="6" w:space="0" w:color="auto"/>
          </w:tcBorders>
          <w:vAlign w:val="center"/>
        </w:tcPr>
        <w:p w14:paraId="291D04A2" w14:textId="77777777" w:rsidR="00737DE6" w:rsidRPr="00DB765C" w:rsidRDefault="00737DE6" w:rsidP="004016F9">
          <w:pPr>
            <w:jc w:val="center"/>
            <w:rPr>
              <w:rFonts w:ascii="Arial" w:hAnsi="Arial" w:cs="Arial"/>
              <w:b/>
              <w:sz w:val="18"/>
              <w:szCs w:val="18"/>
            </w:rPr>
          </w:pPr>
          <w:r w:rsidRPr="00DB765C">
            <w:rPr>
              <w:rFonts w:ascii="Arial" w:hAnsi="Arial" w:cs="Arial"/>
              <w:b/>
              <w:sz w:val="18"/>
              <w:szCs w:val="18"/>
            </w:rPr>
            <w:t>Durée : 3h</w:t>
          </w:r>
        </w:p>
      </w:tc>
      <w:tc>
        <w:tcPr>
          <w:tcW w:w="1709" w:type="dxa"/>
          <w:tcBorders>
            <w:top w:val="single" w:sz="6" w:space="0" w:color="auto"/>
            <w:left w:val="nil"/>
            <w:bottom w:val="single" w:sz="6" w:space="0" w:color="auto"/>
            <w:right w:val="single" w:sz="6" w:space="0" w:color="auto"/>
          </w:tcBorders>
          <w:vAlign w:val="center"/>
        </w:tcPr>
        <w:p w14:paraId="5947821B" w14:textId="77777777" w:rsidR="00737DE6" w:rsidRPr="00DB765C" w:rsidRDefault="00737DE6" w:rsidP="004016F9">
          <w:pPr>
            <w:jc w:val="center"/>
            <w:rPr>
              <w:rFonts w:ascii="Arial" w:hAnsi="Arial" w:cs="Arial"/>
              <w:b/>
              <w:sz w:val="18"/>
              <w:szCs w:val="18"/>
            </w:rPr>
          </w:pPr>
          <w:r>
            <w:rPr>
              <w:rFonts w:ascii="Arial" w:hAnsi="Arial" w:cs="Arial"/>
              <w:b/>
              <w:sz w:val="18"/>
              <w:szCs w:val="18"/>
            </w:rPr>
            <w:t>Coefficient : 3</w:t>
          </w:r>
        </w:p>
      </w:tc>
      <w:tc>
        <w:tcPr>
          <w:tcW w:w="1400" w:type="dxa"/>
          <w:tcBorders>
            <w:top w:val="single" w:sz="6" w:space="0" w:color="auto"/>
            <w:left w:val="nil"/>
            <w:bottom w:val="single" w:sz="6" w:space="0" w:color="auto"/>
            <w:right w:val="single" w:sz="6" w:space="0" w:color="auto"/>
          </w:tcBorders>
          <w:vAlign w:val="center"/>
        </w:tcPr>
        <w:p w14:paraId="27573C0C" w14:textId="37480F44" w:rsidR="00737DE6" w:rsidRPr="00DB765C" w:rsidRDefault="00737DE6" w:rsidP="004016F9">
          <w:pPr>
            <w:pStyle w:val="Titre5"/>
            <w:rPr>
              <w:rFonts w:ascii="Arial" w:hAnsi="Arial" w:cs="Arial"/>
              <w:sz w:val="18"/>
              <w:szCs w:val="18"/>
            </w:rPr>
          </w:pPr>
          <w:r w:rsidRPr="00DB765C">
            <w:rPr>
              <w:rFonts w:ascii="Arial" w:hAnsi="Arial" w:cs="Arial"/>
              <w:sz w:val="18"/>
              <w:szCs w:val="18"/>
            </w:rPr>
            <w:t xml:space="preserve">Folio  </w:t>
          </w:r>
          <w:r w:rsidRPr="00DB765C">
            <w:rPr>
              <w:rFonts w:ascii="Arial" w:hAnsi="Arial" w:cs="Arial"/>
              <w:sz w:val="18"/>
              <w:szCs w:val="18"/>
            </w:rPr>
            <w:fldChar w:fldCharType="begin"/>
          </w:r>
          <w:r w:rsidRPr="00DB765C">
            <w:rPr>
              <w:rFonts w:ascii="Arial" w:hAnsi="Arial" w:cs="Arial"/>
              <w:sz w:val="18"/>
              <w:szCs w:val="18"/>
            </w:rPr>
            <w:instrText xml:space="preserve"> PAGE  \* Arabic  \* MERGEFORMAT </w:instrText>
          </w:r>
          <w:r w:rsidRPr="00DB765C">
            <w:rPr>
              <w:rFonts w:ascii="Arial" w:hAnsi="Arial" w:cs="Arial"/>
              <w:sz w:val="18"/>
              <w:szCs w:val="18"/>
            </w:rPr>
            <w:fldChar w:fldCharType="separate"/>
          </w:r>
          <w:r w:rsidR="00D84CF5">
            <w:rPr>
              <w:rFonts w:ascii="Arial" w:hAnsi="Arial" w:cs="Arial"/>
              <w:noProof/>
              <w:sz w:val="18"/>
              <w:szCs w:val="18"/>
            </w:rPr>
            <w:t>1</w:t>
          </w:r>
          <w:r w:rsidRPr="00DB765C">
            <w:rPr>
              <w:rFonts w:ascii="Arial" w:hAnsi="Arial" w:cs="Arial"/>
              <w:noProof/>
              <w:sz w:val="18"/>
              <w:szCs w:val="18"/>
            </w:rPr>
            <w:fldChar w:fldCharType="end"/>
          </w:r>
          <w:r w:rsidRPr="00DB765C">
            <w:rPr>
              <w:rFonts w:ascii="Arial" w:hAnsi="Arial" w:cs="Arial"/>
              <w:sz w:val="18"/>
              <w:szCs w:val="18"/>
            </w:rPr>
            <w:t xml:space="preserve"> sur </w:t>
          </w:r>
          <w:r w:rsidRPr="00DB765C">
            <w:rPr>
              <w:rFonts w:ascii="Arial" w:hAnsi="Arial" w:cs="Arial"/>
              <w:sz w:val="18"/>
              <w:szCs w:val="18"/>
            </w:rPr>
            <w:fldChar w:fldCharType="begin"/>
          </w:r>
          <w:r w:rsidRPr="00DB765C">
            <w:rPr>
              <w:rFonts w:ascii="Arial" w:hAnsi="Arial" w:cs="Arial"/>
              <w:sz w:val="18"/>
              <w:szCs w:val="18"/>
            </w:rPr>
            <w:instrText xml:space="preserve"> NUMPAGES  \* Arabic  \* MERGEFORMAT </w:instrText>
          </w:r>
          <w:r w:rsidRPr="00DB765C">
            <w:rPr>
              <w:rFonts w:ascii="Arial" w:hAnsi="Arial" w:cs="Arial"/>
              <w:sz w:val="18"/>
              <w:szCs w:val="18"/>
            </w:rPr>
            <w:fldChar w:fldCharType="separate"/>
          </w:r>
          <w:r w:rsidR="00D84CF5">
            <w:rPr>
              <w:rFonts w:ascii="Arial" w:hAnsi="Arial" w:cs="Arial"/>
              <w:noProof/>
              <w:sz w:val="18"/>
              <w:szCs w:val="18"/>
            </w:rPr>
            <w:t>13</w:t>
          </w:r>
          <w:r w:rsidRPr="00DB765C">
            <w:rPr>
              <w:rFonts w:ascii="Arial" w:hAnsi="Arial" w:cs="Arial"/>
              <w:noProof/>
              <w:sz w:val="18"/>
              <w:szCs w:val="18"/>
            </w:rPr>
            <w:fldChar w:fldCharType="end"/>
          </w:r>
        </w:p>
      </w:tc>
    </w:tr>
  </w:tbl>
  <w:p w14:paraId="28B2B8C6" w14:textId="77777777" w:rsidR="00737DE6" w:rsidRPr="00E12530" w:rsidRDefault="00737DE6">
    <w:pPr>
      <w:pStyle w:val="Pieddepage"/>
      <w:rPr>
        <w:rFonts w:ascii="Arial" w:hAnsi="Arial" w:cs="Arial"/>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A77AD5" w14:textId="77777777" w:rsidR="005376CA" w:rsidRDefault="005376CA">
      <w:r>
        <w:separator/>
      </w:r>
    </w:p>
  </w:footnote>
  <w:footnote w:type="continuationSeparator" w:id="0">
    <w:p w14:paraId="308847A2" w14:textId="77777777" w:rsidR="005376CA" w:rsidRDefault="005376C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403"/>
    <w:multiLevelType w:val="multilevel"/>
    <w:tmpl w:val="00000886"/>
    <w:lvl w:ilvl="0">
      <w:start w:val="1"/>
      <w:numFmt w:val="decimal"/>
      <w:lvlText w:val="%1"/>
      <w:lvlJc w:val="left"/>
      <w:pPr>
        <w:ind w:hanging="432"/>
      </w:pPr>
      <w:rPr>
        <w:rFonts w:ascii="Arial" w:hAnsi="Arial" w:cs="Arial"/>
        <w:b/>
        <w:bCs/>
        <w:color w:val="003C78"/>
        <w:w w:val="99"/>
        <w:sz w:val="28"/>
        <w:szCs w:val="28"/>
      </w:rPr>
    </w:lvl>
    <w:lvl w:ilvl="1">
      <w:start w:val="1"/>
      <w:numFmt w:val="decimal"/>
      <w:lvlText w:val="%1.%2"/>
      <w:lvlJc w:val="left"/>
      <w:pPr>
        <w:ind w:hanging="576"/>
      </w:pPr>
      <w:rPr>
        <w:rFonts w:ascii="Arial" w:hAnsi="Arial" w:cs="Arial"/>
        <w:b/>
        <w:bCs/>
        <w:color w:val="0052A0"/>
        <w:spacing w:val="14"/>
        <w:w w:val="99"/>
        <w:sz w:val="26"/>
        <w:szCs w:val="26"/>
      </w:rPr>
    </w:lvl>
    <w:lvl w:ilvl="2">
      <w:numFmt w:val="bullet"/>
      <w:lvlText w:val="-"/>
      <w:lvlJc w:val="left"/>
      <w:pPr>
        <w:ind w:hanging="360"/>
      </w:pPr>
      <w:rPr>
        <w:rFonts w:ascii="Arial" w:hAnsi="Arial" w:cs="Arial"/>
        <w:b w:val="0"/>
        <w:bCs w:val="0"/>
        <w:sz w:val="22"/>
        <w:szCs w:val="22"/>
      </w:rPr>
    </w:lvl>
    <w:lvl w:ilvl="3">
      <w:numFmt w:val="bullet"/>
      <w:lvlText w:val="o"/>
      <w:lvlJc w:val="left"/>
      <w:pPr>
        <w:ind w:hanging="360"/>
      </w:pPr>
      <w:rPr>
        <w:rFonts w:ascii="Courier New" w:hAnsi="Courier New" w:cs="Courier New"/>
        <w:b w:val="0"/>
        <w:bCs w:val="0"/>
        <w:sz w:val="20"/>
        <w:szCs w:val="20"/>
      </w:rPr>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15:restartNumberingAfterBreak="0">
    <w:nsid w:val="00000404"/>
    <w:multiLevelType w:val="multilevel"/>
    <w:tmpl w:val="00000887"/>
    <w:lvl w:ilvl="0">
      <w:numFmt w:val="bullet"/>
      <w:lvlText w:val="➢"/>
      <w:lvlJc w:val="left"/>
      <w:pPr>
        <w:ind w:hanging="360"/>
      </w:pPr>
      <w:rPr>
        <w:rFonts w:ascii="Arial" w:hAnsi="Arial" w:cs="Arial"/>
        <w:b w:val="0"/>
        <w:bCs w:val="0"/>
        <w:w w:val="102"/>
        <w:sz w:val="22"/>
        <w:szCs w:val="22"/>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2" w15:restartNumberingAfterBreak="0">
    <w:nsid w:val="00000405"/>
    <w:multiLevelType w:val="multilevel"/>
    <w:tmpl w:val="00000888"/>
    <w:lvl w:ilvl="0">
      <w:start w:val="1"/>
      <w:numFmt w:val="decimal"/>
      <w:lvlText w:val="%1)"/>
      <w:lvlJc w:val="left"/>
      <w:pPr>
        <w:ind w:hanging="360"/>
      </w:pPr>
      <w:rPr>
        <w:rFonts w:ascii="Arial" w:hAnsi="Arial" w:cs="Arial"/>
        <w:b w:val="0"/>
        <w:bCs w:val="0"/>
        <w:spacing w:val="2"/>
        <w:sz w:val="22"/>
        <w:szCs w:val="22"/>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 w15:restartNumberingAfterBreak="0">
    <w:nsid w:val="00000406"/>
    <w:multiLevelType w:val="multilevel"/>
    <w:tmpl w:val="00000889"/>
    <w:lvl w:ilvl="0">
      <w:start w:val="5"/>
      <w:numFmt w:val="decimal"/>
      <w:lvlText w:val="%1"/>
      <w:lvlJc w:val="left"/>
      <w:pPr>
        <w:ind w:hanging="711"/>
      </w:pPr>
    </w:lvl>
    <w:lvl w:ilvl="1">
      <w:start w:val="1"/>
      <w:numFmt w:val="decimal"/>
      <w:lvlText w:val="%1.%2"/>
      <w:lvlJc w:val="left"/>
      <w:pPr>
        <w:ind w:hanging="711"/>
      </w:pPr>
    </w:lvl>
    <w:lvl w:ilvl="2">
      <w:start w:val="1"/>
      <w:numFmt w:val="decimal"/>
      <w:lvlText w:val="%1.%2.%3"/>
      <w:lvlJc w:val="left"/>
      <w:pPr>
        <w:ind w:hanging="711"/>
      </w:pPr>
      <w:rPr>
        <w:rFonts w:ascii="Arial" w:hAnsi="Arial" w:cs="Arial"/>
        <w:b/>
        <w:bCs/>
        <w:color w:val="0052A0"/>
        <w:spacing w:val="10"/>
        <w:sz w:val="20"/>
        <w:szCs w:val="20"/>
      </w:rPr>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4" w15:restartNumberingAfterBreak="0">
    <w:nsid w:val="00000407"/>
    <w:multiLevelType w:val="multilevel"/>
    <w:tmpl w:val="0000088A"/>
    <w:lvl w:ilvl="0">
      <w:start w:val="5"/>
      <w:numFmt w:val="decimal"/>
      <w:lvlText w:val="%1"/>
      <w:lvlJc w:val="left"/>
      <w:pPr>
        <w:ind w:hanging="576"/>
      </w:pPr>
    </w:lvl>
    <w:lvl w:ilvl="1">
      <w:start w:val="2"/>
      <w:numFmt w:val="decimal"/>
      <w:lvlText w:val="%1.%2"/>
      <w:lvlJc w:val="left"/>
      <w:pPr>
        <w:ind w:hanging="576"/>
      </w:pPr>
      <w:rPr>
        <w:rFonts w:ascii="Arial" w:hAnsi="Arial" w:cs="Arial"/>
        <w:b/>
        <w:bCs/>
        <w:color w:val="0052A0"/>
        <w:spacing w:val="14"/>
        <w:w w:val="99"/>
        <w:sz w:val="26"/>
        <w:szCs w:val="26"/>
      </w:rPr>
    </w:lvl>
    <w:lvl w:ilvl="2">
      <w:numFmt w:val="bullet"/>
      <w:lvlText w:val="-"/>
      <w:lvlJc w:val="left"/>
      <w:pPr>
        <w:ind w:hanging="360"/>
      </w:pPr>
      <w:rPr>
        <w:rFonts w:ascii="Times New Roman" w:hAnsi="Times New Roman" w:cs="Times New Roman"/>
        <w:b w:val="0"/>
        <w:bCs w:val="0"/>
        <w:sz w:val="22"/>
        <w:szCs w:val="22"/>
      </w:rPr>
    </w:lvl>
    <w:lvl w:ilvl="3">
      <w:numFmt w:val="bullet"/>
      <w:lvlText w:val="·"/>
      <w:lvlJc w:val="left"/>
      <w:pPr>
        <w:ind w:hanging="140"/>
      </w:pPr>
      <w:rPr>
        <w:rFonts w:ascii="Arial" w:hAnsi="Arial" w:cs="Arial"/>
        <w:b w:val="0"/>
        <w:bCs w:val="0"/>
        <w:w w:val="138"/>
        <w:sz w:val="22"/>
        <w:szCs w:val="22"/>
      </w:rPr>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5" w15:restartNumberingAfterBreak="0">
    <w:nsid w:val="00000408"/>
    <w:multiLevelType w:val="multilevel"/>
    <w:tmpl w:val="0000088B"/>
    <w:lvl w:ilvl="0">
      <w:start w:val="6"/>
      <w:numFmt w:val="decimal"/>
      <w:lvlText w:val="%1"/>
      <w:lvlJc w:val="left"/>
      <w:pPr>
        <w:ind w:hanging="432"/>
      </w:pPr>
      <w:rPr>
        <w:rFonts w:ascii="Arial" w:hAnsi="Arial" w:cs="Arial"/>
        <w:b/>
        <w:bCs/>
        <w:color w:val="003C78"/>
        <w:w w:val="99"/>
        <w:sz w:val="28"/>
        <w:szCs w:val="28"/>
      </w:rPr>
    </w:lvl>
    <w:lvl w:ilvl="1">
      <w:start w:val="1"/>
      <w:numFmt w:val="decimal"/>
      <w:lvlText w:val="%1.%2"/>
      <w:lvlJc w:val="left"/>
      <w:pPr>
        <w:ind w:hanging="576"/>
      </w:pPr>
      <w:rPr>
        <w:rFonts w:ascii="Arial" w:hAnsi="Arial" w:cs="Arial"/>
        <w:b/>
        <w:bCs/>
        <w:color w:val="0052A0"/>
        <w:spacing w:val="14"/>
        <w:w w:val="99"/>
        <w:sz w:val="26"/>
        <w:szCs w:val="26"/>
      </w:rPr>
    </w:lvl>
    <w:lvl w:ilvl="2">
      <w:numFmt w:val="bullet"/>
      <w:lvlText w:val="·"/>
      <w:lvlJc w:val="left"/>
      <w:pPr>
        <w:ind w:hanging="360"/>
      </w:pPr>
      <w:rPr>
        <w:rFonts w:ascii="Arial" w:hAnsi="Arial" w:cs="Arial"/>
        <w:b w:val="0"/>
        <w:bCs w:val="0"/>
        <w:w w:val="138"/>
        <w:sz w:val="22"/>
        <w:szCs w:val="22"/>
      </w:rPr>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6" w15:restartNumberingAfterBreak="0">
    <w:nsid w:val="0000040C"/>
    <w:multiLevelType w:val="multilevel"/>
    <w:tmpl w:val="0000088F"/>
    <w:lvl w:ilvl="0">
      <w:numFmt w:val="bullet"/>
      <w:lvlText w:val="-"/>
      <w:lvlJc w:val="left"/>
      <w:pPr>
        <w:ind w:hanging="360"/>
      </w:pPr>
      <w:rPr>
        <w:rFonts w:ascii="Arial" w:hAnsi="Arial" w:cs="Arial"/>
        <w:b w:val="0"/>
        <w:bCs w:val="0"/>
        <w:sz w:val="22"/>
        <w:szCs w:val="22"/>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7" w15:restartNumberingAfterBreak="0">
    <w:nsid w:val="0000040E"/>
    <w:multiLevelType w:val="multilevel"/>
    <w:tmpl w:val="00000891"/>
    <w:lvl w:ilvl="0">
      <w:numFmt w:val="bullet"/>
      <w:lvlText w:val="·"/>
      <w:lvlJc w:val="left"/>
      <w:pPr>
        <w:ind w:hanging="360"/>
      </w:pPr>
      <w:rPr>
        <w:rFonts w:ascii="Arial" w:hAnsi="Arial" w:cs="Arial"/>
        <w:b w:val="0"/>
        <w:bCs w:val="0"/>
        <w:color w:val="003C78"/>
        <w:w w:val="138"/>
        <w:sz w:val="22"/>
        <w:szCs w:val="22"/>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8" w15:restartNumberingAfterBreak="0">
    <w:nsid w:val="00000410"/>
    <w:multiLevelType w:val="multilevel"/>
    <w:tmpl w:val="00000893"/>
    <w:lvl w:ilvl="0">
      <w:numFmt w:val="bullet"/>
      <w:lvlText w:val="➢"/>
      <w:lvlJc w:val="left"/>
      <w:pPr>
        <w:ind w:hanging="360"/>
      </w:pPr>
      <w:rPr>
        <w:rFonts w:ascii="Arial" w:hAnsi="Arial" w:cs="Arial"/>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9" w15:restartNumberingAfterBreak="0">
    <w:nsid w:val="05E674EA"/>
    <w:multiLevelType w:val="multilevel"/>
    <w:tmpl w:val="1E168F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E80543C"/>
    <w:multiLevelType w:val="hybridMultilevel"/>
    <w:tmpl w:val="7A98A250"/>
    <w:lvl w:ilvl="0" w:tplc="272C0F18">
      <w:numFmt w:val="bullet"/>
      <w:lvlText w:val="-"/>
      <w:lvlJc w:val="left"/>
      <w:pPr>
        <w:ind w:left="720" w:hanging="360"/>
      </w:pPr>
      <w:rPr>
        <w:rFonts w:ascii="Times New Roman" w:eastAsia="Times New Roman" w:hAnsi="Times New Roman" w:cs="Times New Roman" w:hint="default"/>
        <w:b w:val="0"/>
        <w:color w:val="080808"/>
        <w:w w:val="10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A8F593A"/>
    <w:multiLevelType w:val="hybridMultilevel"/>
    <w:tmpl w:val="8A3C9CDA"/>
    <w:lvl w:ilvl="0" w:tplc="A150E72E">
      <w:numFmt w:val="bullet"/>
      <w:lvlText w:val="-"/>
      <w:lvlJc w:val="left"/>
      <w:pPr>
        <w:ind w:left="720" w:hanging="360"/>
      </w:pPr>
      <w:rPr>
        <w:rFonts w:ascii="Times New Roman" w:eastAsia="Times New Roman" w:hAnsi="Times New Roman" w:cs="Times New Roman" w:hint="default"/>
        <w:b w:val="0"/>
        <w:color w:val="080808"/>
        <w:w w:val="10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C811F7B"/>
    <w:multiLevelType w:val="multilevel"/>
    <w:tmpl w:val="E5B033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CB71231"/>
    <w:multiLevelType w:val="hybridMultilevel"/>
    <w:tmpl w:val="2238201C"/>
    <w:lvl w:ilvl="0" w:tplc="040C0001">
      <w:start w:val="1"/>
      <w:numFmt w:val="bullet"/>
      <w:lvlText w:val=""/>
      <w:lvlJc w:val="left"/>
      <w:pPr>
        <w:ind w:left="1196" w:hanging="360"/>
      </w:pPr>
      <w:rPr>
        <w:rFonts w:ascii="Symbol" w:hAnsi="Symbol" w:hint="default"/>
      </w:rPr>
    </w:lvl>
    <w:lvl w:ilvl="1" w:tplc="040C0003" w:tentative="1">
      <w:start w:val="1"/>
      <w:numFmt w:val="bullet"/>
      <w:lvlText w:val="o"/>
      <w:lvlJc w:val="left"/>
      <w:pPr>
        <w:ind w:left="1916" w:hanging="360"/>
      </w:pPr>
      <w:rPr>
        <w:rFonts w:ascii="Courier New" w:hAnsi="Courier New" w:cs="Courier New" w:hint="default"/>
      </w:rPr>
    </w:lvl>
    <w:lvl w:ilvl="2" w:tplc="040C0005" w:tentative="1">
      <w:start w:val="1"/>
      <w:numFmt w:val="bullet"/>
      <w:lvlText w:val=""/>
      <w:lvlJc w:val="left"/>
      <w:pPr>
        <w:ind w:left="2636" w:hanging="360"/>
      </w:pPr>
      <w:rPr>
        <w:rFonts w:ascii="Wingdings" w:hAnsi="Wingdings" w:hint="default"/>
      </w:rPr>
    </w:lvl>
    <w:lvl w:ilvl="3" w:tplc="040C0001" w:tentative="1">
      <w:start w:val="1"/>
      <w:numFmt w:val="bullet"/>
      <w:lvlText w:val=""/>
      <w:lvlJc w:val="left"/>
      <w:pPr>
        <w:ind w:left="3356" w:hanging="360"/>
      </w:pPr>
      <w:rPr>
        <w:rFonts w:ascii="Symbol" w:hAnsi="Symbol" w:hint="default"/>
      </w:rPr>
    </w:lvl>
    <w:lvl w:ilvl="4" w:tplc="040C0003" w:tentative="1">
      <w:start w:val="1"/>
      <w:numFmt w:val="bullet"/>
      <w:lvlText w:val="o"/>
      <w:lvlJc w:val="left"/>
      <w:pPr>
        <w:ind w:left="4076" w:hanging="360"/>
      </w:pPr>
      <w:rPr>
        <w:rFonts w:ascii="Courier New" w:hAnsi="Courier New" w:cs="Courier New" w:hint="default"/>
      </w:rPr>
    </w:lvl>
    <w:lvl w:ilvl="5" w:tplc="040C0005" w:tentative="1">
      <w:start w:val="1"/>
      <w:numFmt w:val="bullet"/>
      <w:lvlText w:val=""/>
      <w:lvlJc w:val="left"/>
      <w:pPr>
        <w:ind w:left="4796" w:hanging="360"/>
      </w:pPr>
      <w:rPr>
        <w:rFonts w:ascii="Wingdings" w:hAnsi="Wingdings" w:hint="default"/>
      </w:rPr>
    </w:lvl>
    <w:lvl w:ilvl="6" w:tplc="040C0001" w:tentative="1">
      <w:start w:val="1"/>
      <w:numFmt w:val="bullet"/>
      <w:lvlText w:val=""/>
      <w:lvlJc w:val="left"/>
      <w:pPr>
        <w:ind w:left="5516" w:hanging="360"/>
      </w:pPr>
      <w:rPr>
        <w:rFonts w:ascii="Symbol" w:hAnsi="Symbol" w:hint="default"/>
      </w:rPr>
    </w:lvl>
    <w:lvl w:ilvl="7" w:tplc="040C0003" w:tentative="1">
      <w:start w:val="1"/>
      <w:numFmt w:val="bullet"/>
      <w:lvlText w:val="o"/>
      <w:lvlJc w:val="left"/>
      <w:pPr>
        <w:ind w:left="6236" w:hanging="360"/>
      </w:pPr>
      <w:rPr>
        <w:rFonts w:ascii="Courier New" w:hAnsi="Courier New" w:cs="Courier New" w:hint="default"/>
      </w:rPr>
    </w:lvl>
    <w:lvl w:ilvl="8" w:tplc="040C0005" w:tentative="1">
      <w:start w:val="1"/>
      <w:numFmt w:val="bullet"/>
      <w:lvlText w:val=""/>
      <w:lvlJc w:val="left"/>
      <w:pPr>
        <w:ind w:left="6956" w:hanging="360"/>
      </w:pPr>
      <w:rPr>
        <w:rFonts w:ascii="Wingdings" w:hAnsi="Wingdings" w:hint="default"/>
      </w:rPr>
    </w:lvl>
  </w:abstractNum>
  <w:abstractNum w:abstractNumId="14" w15:restartNumberingAfterBreak="0">
    <w:nsid w:val="40F367D8"/>
    <w:multiLevelType w:val="multilevel"/>
    <w:tmpl w:val="51BAD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D2420F7"/>
    <w:multiLevelType w:val="multilevel"/>
    <w:tmpl w:val="ADEA5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EA00B57"/>
    <w:multiLevelType w:val="hybridMultilevel"/>
    <w:tmpl w:val="CEB0D884"/>
    <w:lvl w:ilvl="0" w:tplc="BC1C1DC0">
      <w:numFmt w:val="bullet"/>
      <w:lvlText w:val="-"/>
      <w:lvlJc w:val="left"/>
      <w:pPr>
        <w:ind w:left="720" w:hanging="360"/>
      </w:pPr>
      <w:rPr>
        <w:rFonts w:ascii="Times New Roman" w:eastAsia="Times New Roman" w:hAnsi="Times New Roman" w:cs="Times New Roman" w:hint="default"/>
        <w:b w:val="0"/>
        <w:color w:val="080808"/>
        <w:w w:val="10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CCE1B6E"/>
    <w:multiLevelType w:val="hybridMultilevel"/>
    <w:tmpl w:val="2FD8FAE2"/>
    <w:lvl w:ilvl="0" w:tplc="2CBA6612">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5E4547C5"/>
    <w:multiLevelType w:val="multilevel"/>
    <w:tmpl w:val="33DE1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2F34F26"/>
    <w:multiLevelType w:val="hybridMultilevel"/>
    <w:tmpl w:val="4C1C3496"/>
    <w:lvl w:ilvl="0" w:tplc="A782C0E2">
      <w:numFmt w:val="bullet"/>
      <w:lvlText w:val="-"/>
      <w:lvlJc w:val="left"/>
      <w:pPr>
        <w:ind w:left="720" w:hanging="360"/>
      </w:pPr>
      <w:rPr>
        <w:rFonts w:ascii="Times New Roman" w:eastAsia="Times New Roman" w:hAnsi="Times New Roman" w:cs="Times New Roman" w:hint="default"/>
        <w:b w:val="0"/>
        <w:color w:val="080808"/>
        <w:w w:val="10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4392B58"/>
    <w:multiLevelType w:val="hybridMultilevel"/>
    <w:tmpl w:val="0A440DF6"/>
    <w:lvl w:ilvl="0" w:tplc="670EEDA2">
      <w:numFmt w:val="bullet"/>
      <w:lvlText w:val="-"/>
      <w:lvlJc w:val="left"/>
      <w:pPr>
        <w:ind w:left="720" w:hanging="360"/>
      </w:pPr>
      <w:rPr>
        <w:rFonts w:ascii="Times New Roman" w:eastAsia="Times New Roman" w:hAnsi="Times New Roman" w:cs="Times New Roman" w:hint="default"/>
        <w:b w:val="0"/>
        <w:color w:val="1A1A1A"/>
        <w:w w:val="10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55549D5"/>
    <w:multiLevelType w:val="multilevel"/>
    <w:tmpl w:val="89B8C6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DDB275F"/>
    <w:multiLevelType w:val="multilevel"/>
    <w:tmpl w:val="39887E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FF55F4C"/>
    <w:multiLevelType w:val="hybridMultilevel"/>
    <w:tmpl w:val="92740956"/>
    <w:lvl w:ilvl="0" w:tplc="59823CEC">
      <w:numFmt w:val="bullet"/>
      <w:lvlText w:val="-"/>
      <w:lvlJc w:val="left"/>
      <w:pPr>
        <w:ind w:left="720" w:hanging="360"/>
      </w:pPr>
      <w:rPr>
        <w:rFonts w:ascii="Times New Roman" w:eastAsia="Times New Roman" w:hAnsi="Times New Roman" w:cs="Times New Roman" w:hint="default"/>
        <w:b w:val="0"/>
        <w:color w:val="08080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3DD4687"/>
    <w:multiLevelType w:val="hybridMultilevel"/>
    <w:tmpl w:val="57E2E01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7CF81984"/>
    <w:multiLevelType w:val="hybridMultilevel"/>
    <w:tmpl w:val="70340886"/>
    <w:lvl w:ilvl="0" w:tplc="F9AE12D2">
      <w:numFmt w:val="bullet"/>
      <w:lvlText w:val="-"/>
      <w:lvlJc w:val="left"/>
      <w:pPr>
        <w:ind w:left="720" w:hanging="360"/>
      </w:pPr>
      <w:rPr>
        <w:rFonts w:ascii="Times New Roman" w:eastAsia="Times New Roman" w:hAnsi="Times New Roman" w:cs="Times New Roman" w:hint="default"/>
        <w:b w:val="0"/>
        <w:color w:val="080808"/>
        <w:w w:val="10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7"/>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 w:numId="11">
    <w:abstractNumId w:val="5"/>
  </w:num>
  <w:num w:numId="12">
    <w:abstractNumId w:val="25"/>
  </w:num>
  <w:num w:numId="13">
    <w:abstractNumId w:val="10"/>
  </w:num>
  <w:num w:numId="14">
    <w:abstractNumId w:val="11"/>
  </w:num>
  <w:num w:numId="15">
    <w:abstractNumId w:val="20"/>
  </w:num>
  <w:num w:numId="16">
    <w:abstractNumId w:val="23"/>
  </w:num>
  <w:num w:numId="17">
    <w:abstractNumId w:val="16"/>
  </w:num>
  <w:num w:numId="18">
    <w:abstractNumId w:val="19"/>
  </w:num>
  <w:num w:numId="19">
    <w:abstractNumId w:val="24"/>
  </w:num>
  <w:num w:numId="20">
    <w:abstractNumId w:val="13"/>
  </w:num>
  <w:num w:numId="21">
    <w:abstractNumId w:val="15"/>
  </w:num>
  <w:num w:numId="22">
    <w:abstractNumId w:val="21"/>
  </w:num>
  <w:num w:numId="23">
    <w:abstractNumId w:val="14"/>
  </w:num>
  <w:num w:numId="24">
    <w:abstractNumId w:val="22"/>
  </w:num>
  <w:num w:numId="25">
    <w:abstractNumId w:val="9"/>
  </w:num>
  <w:num w:numId="26">
    <w:abstractNumId w:val="12"/>
  </w:num>
  <w:num w:numId="27">
    <w:abstractNumId w:val="1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activeWritingStyle w:appName="MSWord" w:lang="fr-FR" w:vendorID="64" w:dllVersion="6" w:nlCheck="1" w:checkStyle="1"/>
  <w:activeWritingStyle w:appName="MSWord" w:lang="fr-FR"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0"/>
  <w:displayVerticalDrawingGridEvery w:val="0"/>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7F47"/>
    <w:rsid w:val="000009C8"/>
    <w:rsid w:val="00006DC5"/>
    <w:rsid w:val="00017DCC"/>
    <w:rsid w:val="000211FA"/>
    <w:rsid w:val="00022206"/>
    <w:rsid w:val="00022714"/>
    <w:rsid w:val="00022AF7"/>
    <w:rsid w:val="00030526"/>
    <w:rsid w:val="00033D44"/>
    <w:rsid w:val="00034AF8"/>
    <w:rsid w:val="00041A05"/>
    <w:rsid w:val="00041C11"/>
    <w:rsid w:val="00044613"/>
    <w:rsid w:val="000447C0"/>
    <w:rsid w:val="000553EE"/>
    <w:rsid w:val="00056268"/>
    <w:rsid w:val="00060DBF"/>
    <w:rsid w:val="00064935"/>
    <w:rsid w:val="00064A08"/>
    <w:rsid w:val="00070895"/>
    <w:rsid w:val="00071395"/>
    <w:rsid w:val="00075A02"/>
    <w:rsid w:val="00083485"/>
    <w:rsid w:val="00084297"/>
    <w:rsid w:val="000858DF"/>
    <w:rsid w:val="000869BF"/>
    <w:rsid w:val="000A2F52"/>
    <w:rsid w:val="000A301D"/>
    <w:rsid w:val="000A6DA8"/>
    <w:rsid w:val="000B01E9"/>
    <w:rsid w:val="000C2C22"/>
    <w:rsid w:val="000C4D68"/>
    <w:rsid w:val="000D33CE"/>
    <w:rsid w:val="000E04E9"/>
    <w:rsid w:val="000E09A1"/>
    <w:rsid w:val="000E2B72"/>
    <w:rsid w:val="000E5508"/>
    <w:rsid w:val="000E5AC5"/>
    <w:rsid w:val="000F27DA"/>
    <w:rsid w:val="000F3F83"/>
    <w:rsid w:val="000F64D4"/>
    <w:rsid w:val="0010276D"/>
    <w:rsid w:val="00102CDE"/>
    <w:rsid w:val="001051AD"/>
    <w:rsid w:val="00105FF8"/>
    <w:rsid w:val="00110BD9"/>
    <w:rsid w:val="00114045"/>
    <w:rsid w:val="00115E30"/>
    <w:rsid w:val="00123428"/>
    <w:rsid w:val="001243A9"/>
    <w:rsid w:val="0012777F"/>
    <w:rsid w:val="00131C42"/>
    <w:rsid w:val="00132BDC"/>
    <w:rsid w:val="001352DE"/>
    <w:rsid w:val="001410CF"/>
    <w:rsid w:val="0014241C"/>
    <w:rsid w:val="00144907"/>
    <w:rsid w:val="00146556"/>
    <w:rsid w:val="00147069"/>
    <w:rsid w:val="00150088"/>
    <w:rsid w:val="00153DFB"/>
    <w:rsid w:val="00155987"/>
    <w:rsid w:val="00155A4F"/>
    <w:rsid w:val="00162179"/>
    <w:rsid w:val="001636EB"/>
    <w:rsid w:val="001646EE"/>
    <w:rsid w:val="00173D3E"/>
    <w:rsid w:val="00182DBB"/>
    <w:rsid w:val="001841DE"/>
    <w:rsid w:val="001866B4"/>
    <w:rsid w:val="00194F8F"/>
    <w:rsid w:val="001967F2"/>
    <w:rsid w:val="00196F6D"/>
    <w:rsid w:val="001975A0"/>
    <w:rsid w:val="001A0C6A"/>
    <w:rsid w:val="001A1535"/>
    <w:rsid w:val="001A35FF"/>
    <w:rsid w:val="001A4D5F"/>
    <w:rsid w:val="001B314D"/>
    <w:rsid w:val="001B699C"/>
    <w:rsid w:val="001C0921"/>
    <w:rsid w:val="001C208F"/>
    <w:rsid w:val="001D27B9"/>
    <w:rsid w:val="001D3129"/>
    <w:rsid w:val="001D4CD4"/>
    <w:rsid w:val="001D6E1D"/>
    <w:rsid w:val="001E2FBB"/>
    <w:rsid w:val="001E434B"/>
    <w:rsid w:val="001E4B59"/>
    <w:rsid w:val="001E563D"/>
    <w:rsid w:val="001E65F3"/>
    <w:rsid w:val="001F057A"/>
    <w:rsid w:val="001F6376"/>
    <w:rsid w:val="00202535"/>
    <w:rsid w:val="002033C1"/>
    <w:rsid w:val="00203B1C"/>
    <w:rsid w:val="002147C7"/>
    <w:rsid w:val="002179FA"/>
    <w:rsid w:val="00227D14"/>
    <w:rsid w:val="002344FD"/>
    <w:rsid w:val="00234BF3"/>
    <w:rsid w:val="00241805"/>
    <w:rsid w:val="00243E03"/>
    <w:rsid w:val="00260423"/>
    <w:rsid w:val="00262749"/>
    <w:rsid w:val="002636E8"/>
    <w:rsid w:val="002671C7"/>
    <w:rsid w:val="0027065B"/>
    <w:rsid w:val="00275923"/>
    <w:rsid w:val="00282FE7"/>
    <w:rsid w:val="00284BE8"/>
    <w:rsid w:val="00286BD7"/>
    <w:rsid w:val="00290E6E"/>
    <w:rsid w:val="00291131"/>
    <w:rsid w:val="00294EC6"/>
    <w:rsid w:val="002A2896"/>
    <w:rsid w:val="002A4AE8"/>
    <w:rsid w:val="002B4675"/>
    <w:rsid w:val="002B6BA2"/>
    <w:rsid w:val="002B7471"/>
    <w:rsid w:val="002C2394"/>
    <w:rsid w:val="002C3A0F"/>
    <w:rsid w:val="002D2C97"/>
    <w:rsid w:val="002D59A4"/>
    <w:rsid w:val="002E0263"/>
    <w:rsid w:val="002E3677"/>
    <w:rsid w:val="002E75CB"/>
    <w:rsid w:val="00300C94"/>
    <w:rsid w:val="003049DF"/>
    <w:rsid w:val="003053B2"/>
    <w:rsid w:val="00306D65"/>
    <w:rsid w:val="00324F39"/>
    <w:rsid w:val="003257BE"/>
    <w:rsid w:val="003275F8"/>
    <w:rsid w:val="00334A6A"/>
    <w:rsid w:val="00337312"/>
    <w:rsid w:val="00344E3D"/>
    <w:rsid w:val="00347CF4"/>
    <w:rsid w:val="00352AFA"/>
    <w:rsid w:val="003531B8"/>
    <w:rsid w:val="0036010F"/>
    <w:rsid w:val="00374C48"/>
    <w:rsid w:val="003871F2"/>
    <w:rsid w:val="0038751C"/>
    <w:rsid w:val="003941BF"/>
    <w:rsid w:val="003A22C3"/>
    <w:rsid w:val="003A3DF8"/>
    <w:rsid w:val="003A47EE"/>
    <w:rsid w:val="003B1F57"/>
    <w:rsid w:val="003B3214"/>
    <w:rsid w:val="003C66C1"/>
    <w:rsid w:val="003D348A"/>
    <w:rsid w:val="003D4D63"/>
    <w:rsid w:val="003D6A37"/>
    <w:rsid w:val="003D6C9F"/>
    <w:rsid w:val="003E74D3"/>
    <w:rsid w:val="003F1B22"/>
    <w:rsid w:val="003F3860"/>
    <w:rsid w:val="003F4B2C"/>
    <w:rsid w:val="003F5BFE"/>
    <w:rsid w:val="003F7056"/>
    <w:rsid w:val="004016F9"/>
    <w:rsid w:val="00402238"/>
    <w:rsid w:val="004029CD"/>
    <w:rsid w:val="00403BCD"/>
    <w:rsid w:val="00404BF2"/>
    <w:rsid w:val="00413F20"/>
    <w:rsid w:val="0041491F"/>
    <w:rsid w:val="00417381"/>
    <w:rsid w:val="00420805"/>
    <w:rsid w:val="0042227A"/>
    <w:rsid w:val="00422AB7"/>
    <w:rsid w:val="004253C4"/>
    <w:rsid w:val="00433170"/>
    <w:rsid w:val="00444DD6"/>
    <w:rsid w:val="00450944"/>
    <w:rsid w:val="00450D31"/>
    <w:rsid w:val="00452282"/>
    <w:rsid w:val="00452687"/>
    <w:rsid w:val="004637ED"/>
    <w:rsid w:val="004653FF"/>
    <w:rsid w:val="00471E7A"/>
    <w:rsid w:val="00475599"/>
    <w:rsid w:val="00476EE3"/>
    <w:rsid w:val="004867FF"/>
    <w:rsid w:val="004871FB"/>
    <w:rsid w:val="004A321F"/>
    <w:rsid w:val="004A3C35"/>
    <w:rsid w:val="004A402B"/>
    <w:rsid w:val="004B0D2E"/>
    <w:rsid w:val="004B5615"/>
    <w:rsid w:val="004C0B51"/>
    <w:rsid w:val="004C0F43"/>
    <w:rsid w:val="004C307B"/>
    <w:rsid w:val="004C5D0E"/>
    <w:rsid w:val="004C6AB2"/>
    <w:rsid w:val="004C6C06"/>
    <w:rsid w:val="004D2568"/>
    <w:rsid w:val="004D58F7"/>
    <w:rsid w:val="004D5F47"/>
    <w:rsid w:val="004D61A1"/>
    <w:rsid w:val="004E14F7"/>
    <w:rsid w:val="004E28FE"/>
    <w:rsid w:val="004E659A"/>
    <w:rsid w:val="004F1221"/>
    <w:rsid w:val="004F19B3"/>
    <w:rsid w:val="004F2B61"/>
    <w:rsid w:val="004F4874"/>
    <w:rsid w:val="004F4920"/>
    <w:rsid w:val="00506D9C"/>
    <w:rsid w:val="005149BA"/>
    <w:rsid w:val="00522D16"/>
    <w:rsid w:val="005264A9"/>
    <w:rsid w:val="005376CA"/>
    <w:rsid w:val="005431DD"/>
    <w:rsid w:val="00546A34"/>
    <w:rsid w:val="00552871"/>
    <w:rsid w:val="00553520"/>
    <w:rsid w:val="00560102"/>
    <w:rsid w:val="00565F87"/>
    <w:rsid w:val="00571119"/>
    <w:rsid w:val="0057250B"/>
    <w:rsid w:val="00574941"/>
    <w:rsid w:val="00577F83"/>
    <w:rsid w:val="00582C97"/>
    <w:rsid w:val="005937C5"/>
    <w:rsid w:val="005978BE"/>
    <w:rsid w:val="005A06D3"/>
    <w:rsid w:val="005A0E34"/>
    <w:rsid w:val="005A3683"/>
    <w:rsid w:val="005B3795"/>
    <w:rsid w:val="005B4327"/>
    <w:rsid w:val="005C235C"/>
    <w:rsid w:val="005C4B45"/>
    <w:rsid w:val="005C6EBC"/>
    <w:rsid w:val="005C701C"/>
    <w:rsid w:val="005D5A4C"/>
    <w:rsid w:val="005D6C7A"/>
    <w:rsid w:val="005E0E5D"/>
    <w:rsid w:val="005E698F"/>
    <w:rsid w:val="005E6E12"/>
    <w:rsid w:val="005F2B29"/>
    <w:rsid w:val="005F58D6"/>
    <w:rsid w:val="00600B77"/>
    <w:rsid w:val="00600FE2"/>
    <w:rsid w:val="006019CA"/>
    <w:rsid w:val="00607A7A"/>
    <w:rsid w:val="00607F6D"/>
    <w:rsid w:val="0061091E"/>
    <w:rsid w:val="00612943"/>
    <w:rsid w:val="00612E76"/>
    <w:rsid w:val="00614ABE"/>
    <w:rsid w:val="00621155"/>
    <w:rsid w:val="006221C1"/>
    <w:rsid w:val="00630BE5"/>
    <w:rsid w:val="00635E7E"/>
    <w:rsid w:val="00637B4E"/>
    <w:rsid w:val="006407FB"/>
    <w:rsid w:val="0064571D"/>
    <w:rsid w:val="00656D6A"/>
    <w:rsid w:val="006601B6"/>
    <w:rsid w:val="0066106F"/>
    <w:rsid w:val="006654C6"/>
    <w:rsid w:val="00666625"/>
    <w:rsid w:val="00667CA5"/>
    <w:rsid w:val="00671744"/>
    <w:rsid w:val="00672184"/>
    <w:rsid w:val="00681614"/>
    <w:rsid w:val="006818BC"/>
    <w:rsid w:val="006856F0"/>
    <w:rsid w:val="00687D06"/>
    <w:rsid w:val="00691B90"/>
    <w:rsid w:val="00692CA0"/>
    <w:rsid w:val="006A0587"/>
    <w:rsid w:val="006A2CF9"/>
    <w:rsid w:val="006A3307"/>
    <w:rsid w:val="006A52C0"/>
    <w:rsid w:val="006A791C"/>
    <w:rsid w:val="006C28CF"/>
    <w:rsid w:val="006C65B0"/>
    <w:rsid w:val="006D0615"/>
    <w:rsid w:val="006D0D7C"/>
    <w:rsid w:val="006D3289"/>
    <w:rsid w:val="006D4DE9"/>
    <w:rsid w:val="006E15C4"/>
    <w:rsid w:val="006F16E0"/>
    <w:rsid w:val="00700786"/>
    <w:rsid w:val="00702CCF"/>
    <w:rsid w:val="007031BC"/>
    <w:rsid w:val="0070483D"/>
    <w:rsid w:val="00711CAF"/>
    <w:rsid w:val="007131C6"/>
    <w:rsid w:val="00717C70"/>
    <w:rsid w:val="007204B5"/>
    <w:rsid w:val="007208FE"/>
    <w:rsid w:val="00724797"/>
    <w:rsid w:val="00726AC0"/>
    <w:rsid w:val="007313B1"/>
    <w:rsid w:val="007325D6"/>
    <w:rsid w:val="00734012"/>
    <w:rsid w:val="00737DE6"/>
    <w:rsid w:val="00750EF2"/>
    <w:rsid w:val="007525E8"/>
    <w:rsid w:val="0075378D"/>
    <w:rsid w:val="007554F7"/>
    <w:rsid w:val="00761EEB"/>
    <w:rsid w:val="00763DA0"/>
    <w:rsid w:val="0076469D"/>
    <w:rsid w:val="00764E3D"/>
    <w:rsid w:val="00784236"/>
    <w:rsid w:val="0079056A"/>
    <w:rsid w:val="0079309A"/>
    <w:rsid w:val="007B2997"/>
    <w:rsid w:val="007B44ED"/>
    <w:rsid w:val="007B7F90"/>
    <w:rsid w:val="007C1CB1"/>
    <w:rsid w:val="007C22E6"/>
    <w:rsid w:val="007C30FC"/>
    <w:rsid w:val="007C35CA"/>
    <w:rsid w:val="007C3E2B"/>
    <w:rsid w:val="007C4D08"/>
    <w:rsid w:val="007C7AF0"/>
    <w:rsid w:val="007C7BC0"/>
    <w:rsid w:val="007E2B81"/>
    <w:rsid w:val="007E4CD3"/>
    <w:rsid w:val="007E6B54"/>
    <w:rsid w:val="007E73AB"/>
    <w:rsid w:val="007F07CE"/>
    <w:rsid w:val="007F3A62"/>
    <w:rsid w:val="007F3CE4"/>
    <w:rsid w:val="007F455F"/>
    <w:rsid w:val="007F7198"/>
    <w:rsid w:val="00802F0F"/>
    <w:rsid w:val="00806F6D"/>
    <w:rsid w:val="008120E2"/>
    <w:rsid w:val="0081375A"/>
    <w:rsid w:val="00827807"/>
    <w:rsid w:val="0083503A"/>
    <w:rsid w:val="0083543D"/>
    <w:rsid w:val="00835880"/>
    <w:rsid w:val="00836CCE"/>
    <w:rsid w:val="00837668"/>
    <w:rsid w:val="00844D94"/>
    <w:rsid w:val="00844E6D"/>
    <w:rsid w:val="00846D9D"/>
    <w:rsid w:val="00867184"/>
    <w:rsid w:val="008678E6"/>
    <w:rsid w:val="008708D0"/>
    <w:rsid w:val="0087519F"/>
    <w:rsid w:val="008762E7"/>
    <w:rsid w:val="00876B57"/>
    <w:rsid w:val="00881183"/>
    <w:rsid w:val="00884FF9"/>
    <w:rsid w:val="00885106"/>
    <w:rsid w:val="008861CC"/>
    <w:rsid w:val="00894CD0"/>
    <w:rsid w:val="00895DBE"/>
    <w:rsid w:val="008A215D"/>
    <w:rsid w:val="008C0FBD"/>
    <w:rsid w:val="008D0BCA"/>
    <w:rsid w:val="008D2913"/>
    <w:rsid w:val="008D7893"/>
    <w:rsid w:val="008E0FED"/>
    <w:rsid w:val="008F1A1A"/>
    <w:rsid w:val="008F3046"/>
    <w:rsid w:val="008F47A2"/>
    <w:rsid w:val="00904815"/>
    <w:rsid w:val="009115CE"/>
    <w:rsid w:val="00911970"/>
    <w:rsid w:val="00911C92"/>
    <w:rsid w:val="0091353B"/>
    <w:rsid w:val="00913694"/>
    <w:rsid w:val="00914166"/>
    <w:rsid w:val="0091522E"/>
    <w:rsid w:val="0094152D"/>
    <w:rsid w:val="0094429C"/>
    <w:rsid w:val="00952C07"/>
    <w:rsid w:val="009565FC"/>
    <w:rsid w:val="00962B75"/>
    <w:rsid w:val="00963CBC"/>
    <w:rsid w:val="00964FC7"/>
    <w:rsid w:val="00971B07"/>
    <w:rsid w:val="00976DF9"/>
    <w:rsid w:val="0098596F"/>
    <w:rsid w:val="0099259B"/>
    <w:rsid w:val="0099483B"/>
    <w:rsid w:val="0099539B"/>
    <w:rsid w:val="009A00D6"/>
    <w:rsid w:val="009A0626"/>
    <w:rsid w:val="009A3262"/>
    <w:rsid w:val="009B29DD"/>
    <w:rsid w:val="009B2F08"/>
    <w:rsid w:val="009B31C4"/>
    <w:rsid w:val="009C0F01"/>
    <w:rsid w:val="009C4742"/>
    <w:rsid w:val="009D677B"/>
    <w:rsid w:val="009E485B"/>
    <w:rsid w:val="009E65AC"/>
    <w:rsid w:val="009F1BC5"/>
    <w:rsid w:val="009F2517"/>
    <w:rsid w:val="009F64BB"/>
    <w:rsid w:val="00A02787"/>
    <w:rsid w:val="00A059B2"/>
    <w:rsid w:val="00A1011B"/>
    <w:rsid w:val="00A1134D"/>
    <w:rsid w:val="00A11FF6"/>
    <w:rsid w:val="00A132B5"/>
    <w:rsid w:val="00A1507B"/>
    <w:rsid w:val="00A151A0"/>
    <w:rsid w:val="00A160FA"/>
    <w:rsid w:val="00A204CE"/>
    <w:rsid w:val="00A274AF"/>
    <w:rsid w:val="00A3480C"/>
    <w:rsid w:val="00A37A1E"/>
    <w:rsid w:val="00A409CA"/>
    <w:rsid w:val="00A41D42"/>
    <w:rsid w:val="00A43B2F"/>
    <w:rsid w:val="00A462F8"/>
    <w:rsid w:val="00A46B3C"/>
    <w:rsid w:val="00A61500"/>
    <w:rsid w:val="00A714F5"/>
    <w:rsid w:val="00A7251A"/>
    <w:rsid w:val="00A7316E"/>
    <w:rsid w:val="00A748BC"/>
    <w:rsid w:val="00A74AD9"/>
    <w:rsid w:val="00A76829"/>
    <w:rsid w:val="00A910DF"/>
    <w:rsid w:val="00A91B13"/>
    <w:rsid w:val="00AA44AB"/>
    <w:rsid w:val="00AB09DA"/>
    <w:rsid w:val="00AB6102"/>
    <w:rsid w:val="00AC3A7E"/>
    <w:rsid w:val="00AC3D8C"/>
    <w:rsid w:val="00AC67BF"/>
    <w:rsid w:val="00AD16D6"/>
    <w:rsid w:val="00AD1AD8"/>
    <w:rsid w:val="00AD54EE"/>
    <w:rsid w:val="00AD5DEB"/>
    <w:rsid w:val="00AE25D4"/>
    <w:rsid w:val="00AE7F55"/>
    <w:rsid w:val="00AF5B97"/>
    <w:rsid w:val="00B0260D"/>
    <w:rsid w:val="00B02DCE"/>
    <w:rsid w:val="00B04C4F"/>
    <w:rsid w:val="00B13CDC"/>
    <w:rsid w:val="00B16B98"/>
    <w:rsid w:val="00B21B66"/>
    <w:rsid w:val="00B21CD1"/>
    <w:rsid w:val="00B25990"/>
    <w:rsid w:val="00B26DE2"/>
    <w:rsid w:val="00B32391"/>
    <w:rsid w:val="00B36787"/>
    <w:rsid w:val="00B47030"/>
    <w:rsid w:val="00B4703A"/>
    <w:rsid w:val="00B470F6"/>
    <w:rsid w:val="00B5049E"/>
    <w:rsid w:val="00B51910"/>
    <w:rsid w:val="00B566A1"/>
    <w:rsid w:val="00B62EB8"/>
    <w:rsid w:val="00B72DA6"/>
    <w:rsid w:val="00B75080"/>
    <w:rsid w:val="00B82517"/>
    <w:rsid w:val="00B83046"/>
    <w:rsid w:val="00B86A1F"/>
    <w:rsid w:val="00B92F44"/>
    <w:rsid w:val="00B93607"/>
    <w:rsid w:val="00B93EAF"/>
    <w:rsid w:val="00BA0847"/>
    <w:rsid w:val="00BA0B72"/>
    <w:rsid w:val="00BA3BB5"/>
    <w:rsid w:val="00BA67DD"/>
    <w:rsid w:val="00BA72CD"/>
    <w:rsid w:val="00BB3274"/>
    <w:rsid w:val="00BB5407"/>
    <w:rsid w:val="00BB5773"/>
    <w:rsid w:val="00BB6BDB"/>
    <w:rsid w:val="00BC0116"/>
    <w:rsid w:val="00BC0485"/>
    <w:rsid w:val="00BC29DF"/>
    <w:rsid w:val="00BC323E"/>
    <w:rsid w:val="00BC40F7"/>
    <w:rsid w:val="00BC666D"/>
    <w:rsid w:val="00BD3677"/>
    <w:rsid w:val="00BD5571"/>
    <w:rsid w:val="00BD5A93"/>
    <w:rsid w:val="00BE1B65"/>
    <w:rsid w:val="00BE6EA9"/>
    <w:rsid w:val="00BE70D4"/>
    <w:rsid w:val="00BF570D"/>
    <w:rsid w:val="00C014F6"/>
    <w:rsid w:val="00C02012"/>
    <w:rsid w:val="00C049EF"/>
    <w:rsid w:val="00C072FB"/>
    <w:rsid w:val="00C12AF9"/>
    <w:rsid w:val="00C133F4"/>
    <w:rsid w:val="00C174D3"/>
    <w:rsid w:val="00C20439"/>
    <w:rsid w:val="00C22E0A"/>
    <w:rsid w:val="00C4288E"/>
    <w:rsid w:val="00C42D88"/>
    <w:rsid w:val="00C445D8"/>
    <w:rsid w:val="00C52FD4"/>
    <w:rsid w:val="00C55C8F"/>
    <w:rsid w:val="00C568CB"/>
    <w:rsid w:val="00C56CB9"/>
    <w:rsid w:val="00C61B3D"/>
    <w:rsid w:val="00C63C62"/>
    <w:rsid w:val="00C712FF"/>
    <w:rsid w:val="00C73DF3"/>
    <w:rsid w:val="00C76BFF"/>
    <w:rsid w:val="00C7761B"/>
    <w:rsid w:val="00C90A67"/>
    <w:rsid w:val="00C9568D"/>
    <w:rsid w:val="00C96B86"/>
    <w:rsid w:val="00C96CB8"/>
    <w:rsid w:val="00CA077D"/>
    <w:rsid w:val="00CA22AE"/>
    <w:rsid w:val="00CA4915"/>
    <w:rsid w:val="00CA628E"/>
    <w:rsid w:val="00CA6605"/>
    <w:rsid w:val="00CB3CC5"/>
    <w:rsid w:val="00CB3CE4"/>
    <w:rsid w:val="00CB5F62"/>
    <w:rsid w:val="00CB739B"/>
    <w:rsid w:val="00CB75A0"/>
    <w:rsid w:val="00CC06DD"/>
    <w:rsid w:val="00CC1354"/>
    <w:rsid w:val="00CC5A14"/>
    <w:rsid w:val="00CC6A23"/>
    <w:rsid w:val="00CD2377"/>
    <w:rsid w:val="00CD29B9"/>
    <w:rsid w:val="00CE183F"/>
    <w:rsid w:val="00CE244D"/>
    <w:rsid w:val="00CE3840"/>
    <w:rsid w:val="00CE4D2E"/>
    <w:rsid w:val="00CE618D"/>
    <w:rsid w:val="00CE716A"/>
    <w:rsid w:val="00CF3A75"/>
    <w:rsid w:val="00CF6805"/>
    <w:rsid w:val="00D05EC8"/>
    <w:rsid w:val="00D11E7D"/>
    <w:rsid w:val="00D12215"/>
    <w:rsid w:val="00D12A89"/>
    <w:rsid w:val="00D14660"/>
    <w:rsid w:val="00D14F35"/>
    <w:rsid w:val="00D253CD"/>
    <w:rsid w:val="00D260E6"/>
    <w:rsid w:val="00D32682"/>
    <w:rsid w:val="00D44ACB"/>
    <w:rsid w:val="00D50B24"/>
    <w:rsid w:val="00D50EED"/>
    <w:rsid w:val="00D51850"/>
    <w:rsid w:val="00D549A6"/>
    <w:rsid w:val="00D57EEA"/>
    <w:rsid w:val="00D62DB0"/>
    <w:rsid w:val="00D64768"/>
    <w:rsid w:val="00D67624"/>
    <w:rsid w:val="00D7037B"/>
    <w:rsid w:val="00D7362C"/>
    <w:rsid w:val="00D73A25"/>
    <w:rsid w:val="00D73C0A"/>
    <w:rsid w:val="00D75115"/>
    <w:rsid w:val="00D76D8C"/>
    <w:rsid w:val="00D84CF5"/>
    <w:rsid w:val="00DA62B7"/>
    <w:rsid w:val="00DB088C"/>
    <w:rsid w:val="00DB1EA9"/>
    <w:rsid w:val="00DB4BE7"/>
    <w:rsid w:val="00DB5651"/>
    <w:rsid w:val="00DB64B4"/>
    <w:rsid w:val="00DB765C"/>
    <w:rsid w:val="00DC091C"/>
    <w:rsid w:val="00DC6715"/>
    <w:rsid w:val="00DC6C22"/>
    <w:rsid w:val="00DC74D7"/>
    <w:rsid w:val="00DC75D0"/>
    <w:rsid w:val="00DD1CF4"/>
    <w:rsid w:val="00DD4C42"/>
    <w:rsid w:val="00DD6408"/>
    <w:rsid w:val="00DE188B"/>
    <w:rsid w:val="00DE214B"/>
    <w:rsid w:val="00DE5621"/>
    <w:rsid w:val="00DE5D3F"/>
    <w:rsid w:val="00DE68AE"/>
    <w:rsid w:val="00DE6FB6"/>
    <w:rsid w:val="00DE741B"/>
    <w:rsid w:val="00DE785D"/>
    <w:rsid w:val="00DF20EF"/>
    <w:rsid w:val="00DF2F66"/>
    <w:rsid w:val="00DF4660"/>
    <w:rsid w:val="00E03EC5"/>
    <w:rsid w:val="00E06020"/>
    <w:rsid w:val="00E10D40"/>
    <w:rsid w:val="00E12530"/>
    <w:rsid w:val="00E22DD3"/>
    <w:rsid w:val="00E241A5"/>
    <w:rsid w:val="00E247C4"/>
    <w:rsid w:val="00E26208"/>
    <w:rsid w:val="00E26D4B"/>
    <w:rsid w:val="00E30F9F"/>
    <w:rsid w:val="00E413D4"/>
    <w:rsid w:val="00E42E91"/>
    <w:rsid w:val="00E444D4"/>
    <w:rsid w:val="00E4790B"/>
    <w:rsid w:val="00E51950"/>
    <w:rsid w:val="00E55FA4"/>
    <w:rsid w:val="00E56CAB"/>
    <w:rsid w:val="00E62B31"/>
    <w:rsid w:val="00E635EF"/>
    <w:rsid w:val="00E6401C"/>
    <w:rsid w:val="00E72B8B"/>
    <w:rsid w:val="00E7700C"/>
    <w:rsid w:val="00E935B6"/>
    <w:rsid w:val="00EA78DC"/>
    <w:rsid w:val="00EB06FE"/>
    <w:rsid w:val="00EB2186"/>
    <w:rsid w:val="00EB4001"/>
    <w:rsid w:val="00EB6127"/>
    <w:rsid w:val="00EB6199"/>
    <w:rsid w:val="00EC1771"/>
    <w:rsid w:val="00EC52D4"/>
    <w:rsid w:val="00ED10D5"/>
    <w:rsid w:val="00ED3099"/>
    <w:rsid w:val="00ED5878"/>
    <w:rsid w:val="00ED6264"/>
    <w:rsid w:val="00EE6885"/>
    <w:rsid w:val="00EE7B0E"/>
    <w:rsid w:val="00EF1186"/>
    <w:rsid w:val="00EF30B6"/>
    <w:rsid w:val="00EF3126"/>
    <w:rsid w:val="00F023BC"/>
    <w:rsid w:val="00F02D33"/>
    <w:rsid w:val="00F06146"/>
    <w:rsid w:val="00F1424A"/>
    <w:rsid w:val="00F14B20"/>
    <w:rsid w:val="00F1504A"/>
    <w:rsid w:val="00F3457A"/>
    <w:rsid w:val="00F46642"/>
    <w:rsid w:val="00F47837"/>
    <w:rsid w:val="00F50312"/>
    <w:rsid w:val="00F51BA9"/>
    <w:rsid w:val="00F52098"/>
    <w:rsid w:val="00F56CD6"/>
    <w:rsid w:val="00F56E28"/>
    <w:rsid w:val="00F67306"/>
    <w:rsid w:val="00F71400"/>
    <w:rsid w:val="00F7374A"/>
    <w:rsid w:val="00F74E83"/>
    <w:rsid w:val="00F77E1D"/>
    <w:rsid w:val="00F81F1C"/>
    <w:rsid w:val="00F855C4"/>
    <w:rsid w:val="00F8564C"/>
    <w:rsid w:val="00F86DC1"/>
    <w:rsid w:val="00F90D40"/>
    <w:rsid w:val="00F978CB"/>
    <w:rsid w:val="00F97F47"/>
    <w:rsid w:val="00FB126B"/>
    <w:rsid w:val="00FB27D3"/>
    <w:rsid w:val="00FB3C3A"/>
    <w:rsid w:val="00FC09CD"/>
    <w:rsid w:val="00FC0FA0"/>
    <w:rsid w:val="00FC4A24"/>
    <w:rsid w:val="00FC5EDC"/>
    <w:rsid w:val="00FC621C"/>
    <w:rsid w:val="00FD05F6"/>
    <w:rsid w:val="00FD41DA"/>
    <w:rsid w:val="00FD7140"/>
    <w:rsid w:val="00FD764C"/>
    <w:rsid w:val="00FE0D18"/>
    <w:rsid w:val="00FE27EB"/>
    <w:rsid w:val="00FE2BC5"/>
    <w:rsid w:val="00FE336C"/>
    <w:rsid w:val="00FE4570"/>
    <w:rsid w:val="00FE4DFA"/>
    <w:rsid w:val="00FF27DE"/>
    <w:rsid w:val="00FF2E40"/>
    <w:rsid w:val="00FF3E87"/>
    <w:rsid w:val="00FF6B1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4872D1AB"/>
  <w15:docId w15:val="{415F5FE9-C63C-4377-8DAF-0D6B542B63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uiPriority="9"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67CA5"/>
  </w:style>
  <w:style w:type="paragraph" w:styleId="Titre1">
    <w:name w:val="heading 1"/>
    <w:basedOn w:val="Normal"/>
    <w:next w:val="Normal"/>
    <w:link w:val="Titre1Car"/>
    <w:qFormat/>
    <w:rsid w:val="00667CA5"/>
    <w:pPr>
      <w:keepNext/>
      <w:spacing w:before="120"/>
      <w:ind w:left="136"/>
      <w:outlineLvl w:val="0"/>
    </w:pPr>
    <w:rPr>
      <w:sz w:val="24"/>
    </w:rPr>
  </w:style>
  <w:style w:type="paragraph" w:styleId="Titre2">
    <w:name w:val="heading 2"/>
    <w:basedOn w:val="Normal"/>
    <w:next w:val="Normal"/>
    <w:link w:val="Titre2Car"/>
    <w:semiHidden/>
    <w:unhideWhenUsed/>
    <w:qFormat/>
    <w:rsid w:val="008A215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qFormat/>
    <w:rsid w:val="00667CA5"/>
    <w:pPr>
      <w:keepNext/>
      <w:spacing w:before="120"/>
      <w:ind w:left="136"/>
      <w:jc w:val="center"/>
      <w:outlineLvl w:val="2"/>
    </w:pPr>
    <w:rPr>
      <w:sz w:val="24"/>
    </w:rPr>
  </w:style>
  <w:style w:type="paragraph" w:styleId="Titre4">
    <w:name w:val="heading 4"/>
    <w:basedOn w:val="Normal"/>
    <w:next w:val="Normal"/>
    <w:link w:val="Titre4Car"/>
    <w:uiPriority w:val="9"/>
    <w:qFormat/>
    <w:rsid w:val="00667CA5"/>
    <w:pPr>
      <w:keepNext/>
      <w:outlineLvl w:val="3"/>
    </w:pPr>
    <w:rPr>
      <w:b/>
      <w:caps/>
      <w:sz w:val="18"/>
    </w:rPr>
  </w:style>
  <w:style w:type="paragraph" w:styleId="Titre5">
    <w:name w:val="heading 5"/>
    <w:basedOn w:val="Normal"/>
    <w:next w:val="Normal"/>
    <w:link w:val="Titre5Car"/>
    <w:qFormat/>
    <w:rsid w:val="00667CA5"/>
    <w:pPr>
      <w:keepNext/>
      <w:jc w:val="center"/>
      <w:outlineLvl w:val="4"/>
    </w:pPr>
    <w:rPr>
      <w:b/>
    </w:rPr>
  </w:style>
  <w:style w:type="paragraph" w:styleId="Titre6">
    <w:name w:val="heading 6"/>
    <w:basedOn w:val="Normal"/>
    <w:next w:val="Normal"/>
    <w:qFormat/>
    <w:rsid w:val="00667CA5"/>
    <w:pPr>
      <w:keepNext/>
      <w:jc w:val="center"/>
      <w:outlineLvl w:val="5"/>
    </w:pPr>
    <w:rPr>
      <w:b/>
      <w:sz w:val="4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667CA5"/>
    <w:pPr>
      <w:tabs>
        <w:tab w:val="center" w:pos="4536"/>
        <w:tab w:val="right" w:pos="9072"/>
      </w:tabs>
    </w:pPr>
  </w:style>
  <w:style w:type="paragraph" w:styleId="Pieddepage">
    <w:name w:val="footer"/>
    <w:basedOn w:val="Normal"/>
    <w:link w:val="PieddepageCar"/>
    <w:uiPriority w:val="99"/>
    <w:rsid w:val="00667CA5"/>
    <w:pPr>
      <w:tabs>
        <w:tab w:val="center" w:pos="4536"/>
        <w:tab w:val="right" w:pos="9072"/>
      </w:tabs>
    </w:pPr>
  </w:style>
  <w:style w:type="paragraph" w:styleId="Lgende">
    <w:name w:val="caption"/>
    <w:basedOn w:val="Normal"/>
    <w:next w:val="Normal"/>
    <w:qFormat/>
    <w:rsid w:val="00667CA5"/>
    <w:pPr>
      <w:spacing w:before="40"/>
      <w:ind w:right="-142"/>
    </w:pPr>
    <w:rPr>
      <w:b/>
      <w:sz w:val="18"/>
    </w:rPr>
  </w:style>
  <w:style w:type="character" w:styleId="Numrodepage">
    <w:name w:val="page number"/>
    <w:basedOn w:val="Policepardfaut"/>
    <w:rsid w:val="00667CA5"/>
  </w:style>
  <w:style w:type="character" w:customStyle="1" w:styleId="En-tteCar">
    <w:name w:val="En-tête Car"/>
    <w:basedOn w:val="Policepardfaut"/>
    <w:link w:val="En-tte"/>
    <w:uiPriority w:val="99"/>
    <w:rsid w:val="00A61500"/>
  </w:style>
  <w:style w:type="character" w:customStyle="1" w:styleId="Titre2Car">
    <w:name w:val="Titre 2 Car"/>
    <w:basedOn w:val="Policepardfaut"/>
    <w:link w:val="Titre2"/>
    <w:semiHidden/>
    <w:rsid w:val="008A215D"/>
    <w:rPr>
      <w:rFonts w:asciiTheme="majorHAnsi" w:eastAsiaTheme="majorEastAsia" w:hAnsiTheme="majorHAnsi" w:cstheme="majorBidi"/>
      <w:b/>
      <w:bCs/>
      <w:color w:val="4F81BD" w:themeColor="accent1"/>
      <w:sz w:val="26"/>
      <w:szCs w:val="26"/>
    </w:rPr>
  </w:style>
  <w:style w:type="paragraph" w:styleId="Paragraphedeliste">
    <w:name w:val="List Paragraph"/>
    <w:basedOn w:val="Normal"/>
    <w:uiPriority w:val="1"/>
    <w:qFormat/>
    <w:rsid w:val="008A215D"/>
    <w:pPr>
      <w:ind w:left="720"/>
      <w:contextualSpacing/>
    </w:pPr>
  </w:style>
  <w:style w:type="paragraph" w:styleId="Retraitcorpsdetexte">
    <w:name w:val="Body Text Indent"/>
    <w:basedOn w:val="Normal"/>
    <w:link w:val="RetraitcorpsdetexteCar"/>
    <w:rsid w:val="008A215D"/>
    <w:pPr>
      <w:ind w:left="2550"/>
    </w:pPr>
    <w:rPr>
      <w:sz w:val="22"/>
    </w:rPr>
  </w:style>
  <w:style w:type="character" w:customStyle="1" w:styleId="RetraitcorpsdetexteCar">
    <w:name w:val="Retrait corps de texte Car"/>
    <w:basedOn w:val="Policepardfaut"/>
    <w:link w:val="Retraitcorpsdetexte"/>
    <w:rsid w:val="008A215D"/>
    <w:rPr>
      <w:sz w:val="22"/>
    </w:rPr>
  </w:style>
  <w:style w:type="paragraph" w:styleId="Retraitcorpsdetexte2">
    <w:name w:val="Body Text Indent 2"/>
    <w:basedOn w:val="Normal"/>
    <w:link w:val="Retraitcorpsdetexte2Car"/>
    <w:rsid w:val="008A215D"/>
    <w:pPr>
      <w:ind w:left="2550"/>
      <w:jc w:val="both"/>
    </w:pPr>
    <w:rPr>
      <w:sz w:val="22"/>
    </w:rPr>
  </w:style>
  <w:style w:type="character" w:customStyle="1" w:styleId="Retraitcorpsdetexte2Car">
    <w:name w:val="Retrait corps de texte 2 Car"/>
    <w:basedOn w:val="Policepardfaut"/>
    <w:link w:val="Retraitcorpsdetexte2"/>
    <w:rsid w:val="008A215D"/>
    <w:rPr>
      <w:sz w:val="22"/>
    </w:rPr>
  </w:style>
  <w:style w:type="character" w:customStyle="1" w:styleId="texte1">
    <w:name w:val="texte1"/>
    <w:basedOn w:val="Policepardfaut"/>
    <w:rsid w:val="008A215D"/>
    <w:rPr>
      <w:rFonts w:ascii="Verdana" w:hAnsi="Verdana" w:hint="default"/>
      <w:b/>
      <w:bCs/>
      <w:i w:val="0"/>
      <w:iCs w:val="0"/>
      <w:caps w:val="0"/>
      <w:smallCaps w:val="0"/>
      <w:strike w:val="0"/>
      <w:dstrike w:val="0"/>
      <w:color w:val="232474"/>
      <w:sz w:val="18"/>
      <w:szCs w:val="18"/>
      <w:u w:val="none"/>
      <w:effect w:val="none"/>
    </w:rPr>
  </w:style>
  <w:style w:type="character" w:styleId="lev">
    <w:name w:val="Strong"/>
    <w:uiPriority w:val="22"/>
    <w:qFormat/>
    <w:rsid w:val="008A215D"/>
    <w:rPr>
      <w:b/>
      <w:bCs/>
      <w:spacing w:val="0"/>
    </w:rPr>
  </w:style>
  <w:style w:type="paragraph" w:customStyle="1" w:styleId="spip">
    <w:name w:val="spip"/>
    <w:basedOn w:val="Normal"/>
    <w:rsid w:val="008A215D"/>
    <w:pPr>
      <w:spacing w:before="100" w:beforeAutospacing="1" w:after="100" w:afterAutospacing="1"/>
    </w:pPr>
    <w:rPr>
      <w:sz w:val="24"/>
      <w:szCs w:val="24"/>
    </w:rPr>
  </w:style>
  <w:style w:type="paragraph" w:styleId="NormalWeb">
    <w:name w:val="Normal (Web)"/>
    <w:basedOn w:val="Normal"/>
    <w:uiPriority w:val="99"/>
    <w:unhideWhenUsed/>
    <w:rsid w:val="008A215D"/>
    <w:pPr>
      <w:spacing w:before="100" w:beforeAutospacing="1" w:after="100" w:afterAutospacing="1"/>
    </w:pPr>
    <w:rPr>
      <w:sz w:val="24"/>
      <w:szCs w:val="24"/>
    </w:rPr>
  </w:style>
  <w:style w:type="paragraph" w:styleId="Textedebulles">
    <w:name w:val="Balloon Text"/>
    <w:basedOn w:val="Normal"/>
    <w:link w:val="TextedebullesCar"/>
    <w:uiPriority w:val="99"/>
    <w:rsid w:val="008A215D"/>
    <w:rPr>
      <w:rFonts w:ascii="Tahoma" w:hAnsi="Tahoma" w:cs="Tahoma"/>
      <w:sz w:val="16"/>
      <w:szCs w:val="16"/>
    </w:rPr>
  </w:style>
  <w:style w:type="character" w:customStyle="1" w:styleId="TextedebullesCar">
    <w:name w:val="Texte de bulles Car"/>
    <w:basedOn w:val="Policepardfaut"/>
    <w:link w:val="Textedebulles"/>
    <w:uiPriority w:val="99"/>
    <w:rsid w:val="008A215D"/>
    <w:rPr>
      <w:rFonts w:ascii="Tahoma" w:hAnsi="Tahoma" w:cs="Tahoma"/>
      <w:sz w:val="16"/>
      <w:szCs w:val="16"/>
    </w:rPr>
  </w:style>
  <w:style w:type="table" w:styleId="Grilledutableau">
    <w:name w:val="Table Grid"/>
    <w:basedOn w:val="TableauNormal"/>
    <w:rsid w:val="00C072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ebleu1">
    <w:name w:val="textebleu1"/>
    <w:basedOn w:val="Policepardfaut"/>
    <w:rsid w:val="00C072FB"/>
    <w:rPr>
      <w:rFonts w:ascii="Arial" w:hAnsi="Arial" w:cs="Arial" w:hint="default"/>
      <w:b/>
      <w:bCs/>
      <w:color w:val="000066"/>
      <w:sz w:val="24"/>
      <w:szCs w:val="24"/>
    </w:rPr>
  </w:style>
  <w:style w:type="character" w:customStyle="1" w:styleId="textegris1">
    <w:name w:val="textegris1"/>
    <w:basedOn w:val="Policepardfaut"/>
    <w:rsid w:val="00C072FB"/>
    <w:rPr>
      <w:rFonts w:ascii="Arial" w:hAnsi="Arial" w:cs="Arial" w:hint="default"/>
      <w:b w:val="0"/>
      <w:bCs w:val="0"/>
      <w:color w:val="666666"/>
      <w:sz w:val="21"/>
      <w:szCs w:val="21"/>
    </w:rPr>
  </w:style>
  <w:style w:type="paragraph" w:customStyle="1" w:styleId="p3">
    <w:name w:val="p3"/>
    <w:basedOn w:val="Normal"/>
    <w:uiPriority w:val="99"/>
    <w:rsid w:val="00C072FB"/>
    <w:pPr>
      <w:widowControl w:val="0"/>
      <w:tabs>
        <w:tab w:val="left" w:pos="725"/>
      </w:tabs>
      <w:autoSpaceDE w:val="0"/>
      <w:autoSpaceDN w:val="0"/>
      <w:adjustRightInd w:val="0"/>
      <w:ind w:left="715"/>
    </w:pPr>
    <w:rPr>
      <w:rFonts w:eastAsia="SimSun"/>
      <w:sz w:val="24"/>
      <w:szCs w:val="24"/>
      <w:lang w:val="en-US" w:eastAsia="zh-CN"/>
    </w:rPr>
  </w:style>
  <w:style w:type="character" w:customStyle="1" w:styleId="apple-converted-space">
    <w:name w:val="apple-converted-space"/>
    <w:basedOn w:val="Policepardfaut"/>
    <w:rsid w:val="00837668"/>
  </w:style>
  <w:style w:type="paragraph" w:customStyle="1" w:styleId="TableContents">
    <w:name w:val="Table Contents"/>
    <w:basedOn w:val="Normal"/>
    <w:rsid w:val="00182DBB"/>
    <w:pPr>
      <w:suppressLineNumbers/>
      <w:suppressAutoHyphens/>
      <w:autoSpaceDN w:val="0"/>
      <w:textAlignment w:val="baseline"/>
    </w:pPr>
    <w:rPr>
      <w:kern w:val="3"/>
    </w:rPr>
  </w:style>
  <w:style w:type="paragraph" w:customStyle="1" w:styleId="Standard">
    <w:name w:val="Standard"/>
    <w:rsid w:val="00B72DA6"/>
    <w:pPr>
      <w:suppressAutoHyphens/>
      <w:autoSpaceDN w:val="0"/>
      <w:textAlignment w:val="baseline"/>
    </w:pPr>
    <w:rPr>
      <w:kern w:val="3"/>
    </w:rPr>
  </w:style>
  <w:style w:type="paragraph" w:customStyle="1" w:styleId="TableParagraph">
    <w:name w:val="Table Paragraph"/>
    <w:basedOn w:val="Normal"/>
    <w:uiPriority w:val="1"/>
    <w:qFormat/>
    <w:rsid w:val="00BD5571"/>
    <w:pPr>
      <w:widowControl w:val="0"/>
      <w:autoSpaceDE w:val="0"/>
      <w:autoSpaceDN w:val="0"/>
      <w:adjustRightInd w:val="0"/>
    </w:pPr>
    <w:rPr>
      <w:sz w:val="24"/>
      <w:szCs w:val="24"/>
    </w:rPr>
  </w:style>
  <w:style w:type="paragraph" w:styleId="Corpsdetexte">
    <w:name w:val="Body Text"/>
    <w:basedOn w:val="Normal"/>
    <w:link w:val="CorpsdetexteCar"/>
    <w:uiPriority w:val="1"/>
    <w:unhideWhenUsed/>
    <w:qFormat/>
    <w:rsid w:val="00876B57"/>
    <w:pPr>
      <w:spacing w:after="120"/>
    </w:pPr>
  </w:style>
  <w:style w:type="character" w:customStyle="1" w:styleId="CorpsdetexteCar">
    <w:name w:val="Corps de texte Car"/>
    <w:basedOn w:val="Policepardfaut"/>
    <w:link w:val="Corpsdetexte"/>
    <w:uiPriority w:val="1"/>
    <w:rsid w:val="00876B57"/>
  </w:style>
  <w:style w:type="numbering" w:customStyle="1" w:styleId="Aucuneliste1">
    <w:name w:val="Aucune liste1"/>
    <w:next w:val="Aucuneliste"/>
    <w:uiPriority w:val="99"/>
    <w:semiHidden/>
    <w:unhideWhenUsed/>
    <w:rsid w:val="00876B57"/>
  </w:style>
  <w:style w:type="character" w:customStyle="1" w:styleId="Titre1Car">
    <w:name w:val="Titre 1 Car"/>
    <w:basedOn w:val="Policepardfaut"/>
    <w:link w:val="Titre1"/>
    <w:rsid w:val="00876B57"/>
    <w:rPr>
      <w:sz w:val="24"/>
    </w:rPr>
  </w:style>
  <w:style w:type="character" w:customStyle="1" w:styleId="Titre3Car">
    <w:name w:val="Titre 3 Car"/>
    <w:basedOn w:val="Policepardfaut"/>
    <w:link w:val="Titre3"/>
    <w:uiPriority w:val="9"/>
    <w:rsid w:val="00876B57"/>
    <w:rPr>
      <w:sz w:val="24"/>
    </w:rPr>
  </w:style>
  <w:style w:type="character" w:customStyle="1" w:styleId="Titre4Car">
    <w:name w:val="Titre 4 Car"/>
    <w:basedOn w:val="Policepardfaut"/>
    <w:link w:val="Titre4"/>
    <w:uiPriority w:val="9"/>
    <w:rsid w:val="00876B57"/>
    <w:rPr>
      <w:b/>
      <w:caps/>
      <w:sz w:val="18"/>
    </w:rPr>
  </w:style>
  <w:style w:type="character" w:customStyle="1" w:styleId="Titre5Car">
    <w:name w:val="Titre 5 Car"/>
    <w:basedOn w:val="Policepardfaut"/>
    <w:link w:val="Titre5"/>
    <w:rsid w:val="00876B57"/>
    <w:rPr>
      <w:b/>
    </w:rPr>
  </w:style>
  <w:style w:type="paragraph" w:customStyle="1" w:styleId="Titre11">
    <w:name w:val="Titre 11"/>
    <w:basedOn w:val="Normal"/>
    <w:uiPriority w:val="1"/>
    <w:qFormat/>
    <w:rsid w:val="00876B57"/>
    <w:pPr>
      <w:widowControl w:val="0"/>
      <w:autoSpaceDE w:val="0"/>
      <w:autoSpaceDN w:val="0"/>
      <w:adjustRightInd w:val="0"/>
      <w:spacing w:before="63"/>
      <w:ind w:left="548" w:hanging="432"/>
      <w:outlineLvl w:val="0"/>
    </w:pPr>
    <w:rPr>
      <w:rFonts w:ascii="Arial" w:hAnsi="Arial" w:cs="Arial"/>
      <w:b/>
      <w:bCs/>
      <w:sz w:val="28"/>
      <w:szCs w:val="28"/>
    </w:rPr>
  </w:style>
  <w:style w:type="paragraph" w:customStyle="1" w:styleId="Titre21">
    <w:name w:val="Titre 21"/>
    <w:basedOn w:val="Normal"/>
    <w:uiPriority w:val="1"/>
    <w:qFormat/>
    <w:rsid w:val="00876B57"/>
    <w:pPr>
      <w:widowControl w:val="0"/>
      <w:autoSpaceDE w:val="0"/>
      <w:autoSpaceDN w:val="0"/>
      <w:adjustRightInd w:val="0"/>
      <w:ind w:left="692" w:hanging="576"/>
      <w:outlineLvl w:val="1"/>
    </w:pPr>
    <w:rPr>
      <w:rFonts w:ascii="Arial" w:hAnsi="Arial" w:cs="Arial"/>
      <w:b/>
      <w:bCs/>
      <w:sz w:val="26"/>
      <w:szCs w:val="26"/>
    </w:rPr>
  </w:style>
  <w:style w:type="paragraph" w:customStyle="1" w:styleId="Titre31">
    <w:name w:val="Titre 31"/>
    <w:basedOn w:val="Normal"/>
    <w:uiPriority w:val="1"/>
    <w:qFormat/>
    <w:rsid w:val="00876B57"/>
    <w:pPr>
      <w:widowControl w:val="0"/>
      <w:autoSpaceDE w:val="0"/>
      <w:autoSpaceDN w:val="0"/>
      <w:adjustRightInd w:val="0"/>
      <w:ind w:left="231"/>
      <w:outlineLvl w:val="2"/>
    </w:pPr>
    <w:rPr>
      <w:rFonts w:ascii="Arial" w:hAnsi="Arial" w:cs="Arial"/>
      <w:sz w:val="24"/>
      <w:szCs w:val="24"/>
    </w:rPr>
  </w:style>
  <w:style w:type="character" w:customStyle="1" w:styleId="PieddepageCar">
    <w:name w:val="Pied de page Car"/>
    <w:basedOn w:val="Policepardfaut"/>
    <w:link w:val="Pieddepage"/>
    <w:uiPriority w:val="99"/>
    <w:rsid w:val="00876B57"/>
  </w:style>
  <w:style w:type="table" w:customStyle="1" w:styleId="Grilledutableau1">
    <w:name w:val="Grille du tableau1"/>
    <w:basedOn w:val="TableauNormal"/>
    <w:next w:val="Grilledutableau"/>
    <w:uiPriority w:val="59"/>
    <w:rsid w:val="00876B57"/>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uiPriority w:val="99"/>
    <w:semiHidden/>
    <w:unhideWhenUsed/>
    <w:rsid w:val="00876B57"/>
    <w:rPr>
      <w:color w:val="0000FF"/>
      <w:u w:val="single"/>
    </w:rPr>
  </w:style>
  <w:style w:type="character" w:styleId="Lienhypertextesuivivisit">
    <w:name w:val="FollowedHyperlink"/>
    <w:uiPriority w:val="99"/>
    <w:semiHidden/>
    <w:unhideWhenUsed/>
    <w:rsid w:val="00876B57"/>
    <w:rPr>
      <w:color w:val="800080"/>
      <w:u w:val="single"/>
    </w:rPr>
  </w:style>
  <w:style w:type="numbering" w:customStyle="1" w:styleId="Aucuneliste2">
    <w:name w:val="Aucune liste2"/>
    <w:next w:val="Aucuneliste"/>
    <w:uiPriority w:val="99"/>
    <w:semiHidden/>
    <w:unhideWhenUsed/>
    <w:rsid w:val="00C12AF9"/>
  </w:style>
  <w:style w:type="table" w:customStyle="1" w:styleId="Grilledutableau2">
    <w:name w:val="Grille du tableau2"/>
    <w:basedOn w:val="TableauNormal"/>
    <w:next w:val="Grilledutableau"/>
    <w:uiPriority w:val="59"/>
    <w:rsid w:val="00C12AF9"/>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Aucuneliste3">
    <w:name w:val="Aucune liste3"/>
    <w:next w:val="Aucuneliste"/>
    <w:uiPriority w:val="99"/>
    <w:semiHidden/>
    <w:unhideWhenUsed/>
    <w:rsid w:val="00DE741B"/>
  </w:style>
  <w:style w:type="table" w:customStyle="1" w:styleId="Grilledutableau3">
    <w:name w:val="Grille du tableau3"/>
    <w:basedOn w:val="TableauNormal"/>
    <w:next w:val="Grilledutableau"/>
    <w:uiPriority w:val="59"/>
    <w:rsid w:val="00DE741B"/>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Aucuneliste4">
    <w:name w:val="Aucune liste4"/>
    <w:next w:val="Aucuneliste"/>
    <w:uiPriority w:val="99"/>
    <w:semiHidden/>
    <w:unhideWhenUsed/>
    <w:rsid w:val="00DE741B"/>
  </w:style>
  <w:style w:type="table" w:customStyle="1" w:styleId="Grilledutableau4">
    <w:name w:val="Grille du tableau4"/>
    <w:basedOn w:val="TableauNormal"/>
    <w:next w:val="Grilledutableau"/>
    <w:uiPriority w:val="59"/>
    <w:rsid w:val="00DE741B"/>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Aucuneliste5">
    <w:name w:val="Aucune liste5"/>
    <w:next w:val="Aucuneliste"/>
    <w:uiPriority w:val="99"/>
    <w:semiHidden/>
    <w:unhideWhenUsed/>
    <w:rsid w:val="001D27B9"/>
  </w:style>
  <w:style w:type="table" w:customStyle="1" w:styleId="Grilledutableau5">
    <w:name w:val="Grille du tableau5"/>
    <w:basedOn w:val="TableauNormal"/>
    <w:next w:val="Grilledutableau"/>
    <w:uiPriority w:val="59"/>
    <w:rsid w:val="001D27B9"/>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Aucuneliste6">
    <w:name w:val="Aucune liste6"/>
    <w:next w:val="Aucuneliste"/>
    <w:uiPriority w:val="99"/>
    <w:semiHidden/>
    <w:unhideWhenUsed/>
    <w:rsid w:val="001D27B9"/>
  </w:style>
  <w:style w:type="table" w:customStyle="1" w:styleId="Grilledutableau6">
    <w:name w:val="Grille du tableau6"/>
    <w:basedOn w:val="TableauNormal"/>
    <w:next w:val="Grilledutableau"/>
    <w:uiPriority w:val="59"/>
    <w:rsid w:val="001D27B9"/>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Aucuneliste7">
    <w:name w:val="Aucune liste7"/>
    <w:next w:val="Aucuneliste"/>
    <w:uiPriority w:val="99"/>
    <w:semiHidden/>
    <w:unhideWhenUsed/>
    <w:rsid w:val="005E6E12"/>
  </w:style>
  <w:style w:type="table" w:customStyle="1" w:styleId="Grilledutableau7">
    <w:name w:val="Grille du tableau7"/>
    <w:basedOn w:val="TableauNormal"/>
    <w:next w:val="Grilledutableau"/>
    <w:uiPriority w:val="59"/>
    <w:rsid w:val="005E6E12"/>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Aucuneliste8">
    <w:name w:val="Aucune liste8"/>
    <w:next w:val="Aucuneliste"/>
    <w:uiPriority w:val="99"/>
    <w:semiHidden/>
    <w:unhideWhenUsed/>
    <w:rsid w:val="00AD54EE"/>
  </w:style>
  <w:style w:type="table" w:customStyle="1" w:styleId="Grilledutableau8">
    <w:name w:val="Grille du tableau8"/>
    <w:basedOn w:val="TableauNormal"/>
    <w:next w:val="Grilledutableau"/>
    <w:uiPriority w:val="59"/>
    <w:rsid w:val="00AD54EE"/>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Aucuneliste9">
    <w:name w:val="Aucune liste9"/>
    <w:next w:val="Aucuneliste"/>
    <w:uiPriority w:val="99"/>
    <w:semiHidden/>
    <w:unhideWhenUsed/>
    <w:rsid w:val="001E4B59"/>
  </w:style>
  <w:style w:type="table" w:customStyle="1" w:styleId="Grilledutableau9">
    <w:name w:val="Grille du tableau9"/>
    <w:basedOn w:val="TableauNormal"/>
    <w:next w:val="Grilledutableau"/>
    <w:uiPriority w:val="59"/>
    <w:rsid w:val="001E4B59"/>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Aucuneliste10">
    <w:name w:val="Aucune liste10"/>
    <w:next w:val="Aucuneliste"/>
    <w:uiPriority w:val="99"/>
    <w:semiHidden/>
    <w:unhideWhenUsed/>
    <w:rsid w:val="006D4DE9"/>
  </w:style>
  <w:style w:type="table" w:customStyle="1" w:styleId="Grilledutableau10">
    <w:name w:val="Grille du tableau10"/>
    <w:basedOn w:val="TableauNormal"/>
    <w:next w:val="Grilledutableau"/>
    <w:uiPriority w:val="59"/>
    <w:rsid w:val="006D4DE9"/>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Aucuneliste11">
    <w:name w:val="Aucune liste11"/>
    <w:next w:val="Aucuneliste"/>
    <w:uiPriority w:val="99"/>
    <w:semiHidden/>
    <w:unhideWhenUsed/>
    <w:rsid w:val="008F47A2"/>
  </w:style>
  <w:style w:type="table" w:customStyle="1" w:styleId="Grilledutableau11">
    <w:name w:val="Grille du tableau11"/>
    <w:basedOn w:val="TableauNormal"/>
    <w:next w:val="Grilledutableau"/>
    <w:uiPriority w:val="59"/>
    <w:rsid w:val="008F47A2"/>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3660388">
      <w:bodyDiv w:val="1"/>
      <w:marLeft w:val="0"/>
      <w:marRight w:val="0"/>
      <w:marTop w:val="0"/>
      <w:marBottom w:val="0"/>
      <w:divBdr>
        <w:top w:val="none" w:sz="0" w:space="0" w:color="auto"/>
        <w:left w:val="none" w:sz="0" w:space="0" w:color="auto"/>
        <w:bottom w:val="none" w:sz="0" w:space="0" w:color="auto"/>
        <w:right w:val="none" w:sz="0" w:space="0" w:color="auto"/>
      </w:divBdr>
    </w:div>
    <w:div w:id="1764957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jpg"/><Relationship Id="rId10" Type="http://schemas.openxmlformats.org/officeDocument/2006/relationships/image" Target="media/image1.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F77D88-AE15-4668-BCCC-AD907D64CC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10</Pages>
  <Words>1514</Words>
  <Characters>8749</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2024-02-27T08:47:00Z</cp:lastPrinted>
  <dcterms:created xsi:type="dcterms:W3CDTF">2024-02-12T22:14:00Z</dcterms:created>
  <dcterms:modified xsi:type="dcterms:W3CDTF">2024-02-27T08:47:00Z</dcterms:modified>
</cp:coreProperties>
</file>