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7514"/>
      </w:tblGrid>
      <w:tr w:rsidR="003910AA" w:rsidRPr="00863CCD" w:rsidTr="004F1740">
        <w:trPr>
          <w:trHeight w:hRule="exact" w:val="2028"/>
        </w:trPr>
        <w:tc>
          <w:tcPr>
            <w:tcW w:w="3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10AA" w:rsidRPr="004F1740" w:rsidRDefault="003C49CA" w:rsidP="004F1740">
            <w:pPr>
              <w:pStyle w:val="TableParagraph"/>
              <w:spacing w:before="115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  <w:r w:rsidR="00994DDC" w:rsidRPr="004F1740">
              <w:rPr>
                <w:b/>
                <w:sz w:val="24"/>
              </w:rPr>
              <w:t>DOCUMENT CENTRE</w:t>
            </w:r>
          </w:p>
          <w:p w:rsidR="003910AA" w:rsidRPr="004F1740" w:rsidRDefault="00994DDC" w:rsidP="004F1740">
            <w:pPr>
              <w:pStyle w:val="TableParagraph"/>
              <w:spacing w:before="120"/>
              <w:ind w:left="62" w:right="62"/>
              <w:jc w:val="both"/>
              <w:rPr>
                <w:sz w:val="24"/>
              </w:rPr>
            </w:pPr>
            <w:r w:rsidRPr="004F1740">
              <w:rPr>
                <w:sz w:val="24"/>
              </w:rPr>
              <w:t>Préparation de la matière d’œuvre, du poste de travail  et de l’outillage collectif et individuel mis à la disposition du</w:t>
            </w:r>
            <w:r w:rsidR="00CA5A31">
              <w:rPr>
                <w:sz w:val="24"/>
              </w:rPr>
              <w:t xml:space="preserve"> </w:t>
            </w:r>
            <w:r w:rsidRPr="004F1740">
              <w:rPr>
                <w:sz w:val="24"/>
              </w:rPr>
              <w:t>candidat</w:t>
            </w:r>
          </w:p>
        </w:tc>
        <w:tc>
          <w:tcPr>
            <w:tcW w:w="75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910AA" w:rsidRPr="004F1740" w:rsidRDefault="00994DDC" w:rsidP="004F1740">
            <w:pPr>
              <w:pStyle w:val="TableParagraph"/>
              <w:spacing w:before="115"/>
              <w:ind w:right="356"/>
              <w:jc w:val="right"/>
              <w:rPr>
                <w:b/>
                <w:sz w:val="24"/>
              </w:rPr>
            </w:pPr>
            <w:r w:rsidRPr="004F1740">
              <w:rPr>
                <w:b/>
                <w:sz w:val="24"/>
              </w:rPr>
              <w:t>Session 20</w:t>
            </w:r>
            <w:r w:rsidR="008D4310">
              <w:rPr>
                <w:b/>
                <w:sz w:val="24"/>
              </w:rPr>
              <w:t>21</w:t>
            </w:r>
          </w:p>
          <w:p w:rsidR="003910AA" w:rsidRPr="004F1740" w:rsidRDefault="000A0202" w:rsidP="004F1740">
            <w:pPr>
              <w:pStyle w:val="TableParagraph"/>
              <w:tabs>
                <w:tab w:val="left" w:pos="1478"/>
              </w:tabs>
              <w:spacing w:before="120"/>
              <w:ind w:left="62"/>
              <w:rPr>
                <w:sz w:val="24"/>
              </w:rPr>
            </w:pPr>
            <w:r w:rsidRPr="004F1740">
              <w:rPr>
                <w:b/>
                <w:sz w:val="24"/>
              </w:rPr>
              <w:t>Examen :</w:t>
            </w:r>
            <w:r w:rsidR="00994DDC" w:rsidRPr="004F1740">
              <w:rPr>
                <w:b/>
                <w:sz w:val="24"/>
              </w:rPr>
              <w:tab/>
            </w:r>
            <w:r w:rsidR="00994DDC" w:rsidRPr="004F1740">
              <w:rPr>
                <w:sz w:val="24"/>
              </w:rPr>
              <w:t>CAP Menuisier</w:t>
            </w:r>
            <w:r w:rsidR="00CA5A31">
              <w:rPr>
                <w:sz w:val="24"/>
              </w:rPr>
              <w:t xml:space="preserve"> </w:t>
            </w:r>
            <w:r w:rsidR="00994DDC" w:rsidRPr="004F1740">
              <w:rPr>
                <w:sz w:val="24"/>
              </w:rPr>
              <w:t>Aluminium-Verre</w:t>
            </w:r>
          </w:p>
          <w:p w:rsidR="003910AA" w:rsidRPr="004F1740" w:rsidRDefault="003910AA">
            <w:pPr>
              <w:pStyle w:val="TableParagraph"/>
              <w:rPr>
                <w:rFonts w:ascii="Times New Roman"/>
                <w:sz w:val="24"/>
              </w:rPr>
            </w:pPr>
          </w:p>
          <w:p w:rsidR="003910AA" w:rsidRPr="004F1740" w:rsidRDefault="003C49CA" w:rsidP="004F1740">
            <w:pPr>
              <w:pStyle w:val="TableParagraph"/>
              <w:ind w:right="6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Page : 1/2</w:t>
            </w:r>
          </w:p>
        </w:tc>
      </w:tr>
    </w:tbl>
    <w:p w:rsidR="003910AA" w:rsidRPr="00863CCD" w:rsidRDefault="003910AA">
      <w:pPr>
        <w:pStyle w:val="Corpsdetexte"/>
        <w:spacing w:before="10"/>
        <w:rPr>
          <w:rFonts w:ascii="Times New Roman"/>
          <w:b w:val="0"/>
          <w:sz w:val="23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20"/>
      </w:tblGrid>
      <w:tr w:rsidR="003910AA" w:rsidRPr="008561FA" w:rsidTr="004F1740">
        <w:trPr>
          <w:trHeight w:hRule="exact" w:val="574"/>
        </w:trPr>
        <w:tc>
          <w:tcPr>
            <w:tcW w:w="10920" w:type="dxa"/>
            <w:shd w:val="clear" w:color="auto" w:fill="auto"/>
          </w:tcPr>
          <w:p w:rsidR="003910AA" w:rsidRPr="004F1740" w:rsidRDefault="00994DDC" w:rsidP="004F1740">
            <w:pPr>
              <w:pStyle w:val="TableParagraph"/>
              <w:spacing w:before="119"/>
              <w:ind w:left="2287"/>
              <w:rPr>
                <w:b/>
                <w:sz w:val="28"/>
              </w:rPr>
            </w:pPr>
            <w:r w:rsidRPr="004F1740">
              <w:rPr>
                <w:b/>
                <w:sz w:val="28"/>
              </w:rPr>
              <w:t>Épreuve EP2 – Fabrication d’un ouvrage simple</w:t>
            </w:r>
          </w:p>
        </w:tc>
      </w:tr>
      <w:tr w:rsidR="003910AA" w:rsidRPr="008561FA" w:rsidTr="004F1740">
        <w:trPr>
          <w:trHeight w:hRule="exact" w:val="12560"/>
        </w:trPr>
        <w:tc>
          <w:tcPr>
            <w:tcW w:w="10920" w:type="dxa"/>
            <w:shd w:val="clear" w:color="auto" w:fill="auto"/>
          </w:tcPr>
          <w:p w:rsidR="003910AA" w:rsidRPr="004F1740" w:rsidRDefault="003910AA" w:rsidP="004F1740">
            <w:pPr>
              <w:pStyle w:val="TableParagraph"/>
              <w:spacing w:before="2"/>
              <w:rPr>
                <w:rFonts w:ascii="Times New Roman"/>
                <w:sz w:val="36"/>
              </w:rPr>
            </w:pPr>
          </w:p>
          <w:p w:rsidR="003910AA" w:rsidRPr="004F1740" w:rsidRDefault="00994DDC" w:rsidP="004F1740">
            <w:pPr>
              <w:pStyle w:val="TableParagraph"/>
              <w:ind w:left="136"/>
              <w:rPr>
                <w:sz w:val="26"/>
              </w:rPr>
            </w:pPr>
            <w:r w:rsidRPr="004F1740">
              <w:rPr>
                <w:sz w:val="26"/>
              </w:rPr>
              <w:t>Pour cette épreuve pratique, aucune gamme de profilé n’est imposée. Il appartient donc au centre d’examen de fournir l’intégralité des documents techniques liés à la gamme utilisée pour réaliser l’ouvrage défini par le sujet.</w:t>
            </w:r>
          </w:p>
          <w:p w:rsidR="003910AA" w:rsidRPr="004F1740" w:rsidRDefault="003910AA">
            <w:pPr>
              <w:pStyle w:val="TableParagraph"/>
              <w:rPr>
                <w:rFonts w:ascii="Times New Roman"/>
                <w:sz w:val="26"/>
              </w:rPr>
            </w:pPr>
          </w:p>
          <w:p w:rsidR="003910AA" w:rsidRPr="004F1740" w:rsidRDefault="00994DDC" w:rsidP="004F1740">
            <w:pPr>
              <w:pStyle w:val="TableParagraph"/>
              <w:ind w:left="64" w:right="708"/>
              <w:rPr>
                <w:sz w:val="26"/>
              </w:rPr>
            </w:pPr>
            <w:r w:rsidRPr="004F1740">
              <w:rPr>
                <w:sz w:val="26"/>
              </w:rPr>
              <w:t>La fabrication de l’ouvrage nécessite de mettre à disposition des candidats les éléments suivants :</w:t>
            </w:r>
          </w:p>
          <w:p w:rsidR="003910AA" w:rsidRPr="004F1740" w:rsidRDefault="003910AA" w:rsidP="004F1740">
            <w:pPr>
              <w:pStyle w:val="TableParagraph"/>
              <w:spacing w:before="11"/>
              <w:rPr>
                <w:rFonts w:ascii="Times New Roman"/>
                <w:sz w:val="30"/>
              </w:rPr>
            </w:pPr>
          </w:p>
          <w:p w:rsidR="003910AA" w:rsidRPr="004F1740" w:rsidRDefault="00994DDC" w:rsidP="004F1740">
            <w:pPr>
              <w:pStyle w:val="TableParagraph"/>
              <w:ind w:left="784"/>
              <w:rPr>
                <w:b/>
                <w:sz w:val="26"/>
              </w:rPr>
            </w:pPr>
            <w:r w:rsidRPr="004F1740">
              <w:rPr>
                <w:b/>
                <w:sz w:val="26"/>
              </w:rPr>
              <w:t>1.  Matière d’œuvre et matériel pour la fabrication d’un châssis aluminium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2"/>
              <w:ind w:firstLine="0"/>
              <w:rPr>
                <w:sz w:val="26"/>
              </w:rPr>
            </w:pPr>
            <w:r w:rsidRPr="004F1740">
              <w:rPr>
                <w:sz w:val="26"/>
              </w:rPr>
              <w:t>Atelier équipé de Machine Outils aux normes desécurité.</w:t>
            </w:r>
          </w:p>
          <w:p w:rsidR="003910AA" w:rsidRPr="004F1740" w:rsidRDefault="00250C31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left="256"/>
              <w:rPr>
                <w:sz w:val="26"/>
              </w:rPr>
            </w:pPr>
            <w:r>
              <w:rPr>
                <w:sz w:val="26"/>
              </w:rPr>
              <w:t xml:space="preserve">Presse et matrices suivant </w:t>
            </w:r>
            <w:r w:rsidR="00994DDC" w:rsidRPr="004F1740">
              <w:rPr>
                <w:sz w:val="26"/>
              </w:rPr>
              <w:t>profilés.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left="256"/>
              <w:rPr>
                <w:sz w:val="26"/>
              </w:rPr>
            </w:pPr>
            <w:r w:rsidRPr="004F1740">
              <w:rPr>
                <w:sz w:val="26"/>
              </w:rPr>
              <w:t xml:space="preserve">Outillage nécessaire à la fabrication de </w:t>
            </w:r>
            <w:r w:rsidR="00CB1DFF" w:rsidRPr="004F1740">
              <w:rPr>
                <w:sz w:val="26"/>
              </w:rPr>
              <w:t>châssis aluminium</w:t>
            </w:r>
            <w:r w:rsidRPr="004F1740">
              <w:rPr>
                <w:sz w:val="26"/>
              </w:rPr>
              <w:t>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right="248" w:firstLine="0"/>
              <w:rPr>
                <w:sz w:val="26"/>
              </w:rPr>
            </w:pPr>
            <w:r w:rsidRPr="004F1740">
              <w:rPr>
                <w:sz w:val="26"/>
              </w:rPr>
              <w:t xml:space="preserve">Matières nécessaires y compris vitrage et accessoires pour réaliser </w:t>
            </w:r>
            <w:r w:rsidRPr="004F1740">
              <w:rPr>
                <w:b/>
                <w:sz w:val="26"/>
              </w:rPr>
              <w:t xml:space="preserve">un châssis à </w:t>
            </w:r>
            <w:r w:rsidR="00863CCD" w:rsidRPr="004F1740">
              <w:rPr>
                <w:b/>
                <w:sz w:val="26"/>
              </w:rPr>
              <w:t>soufflet</w:t>
            </w:r>
            <w:r w:rsidR="00250C31">
              <w:rPr>
                <w:b/>
                <w:sz w:val="26"/>
              </w:rPr>
              <w:t xml:space="preserve"> </w:t>
            </w:r>
            <w:r w:rsidRPr="004F1740">
              <w:rPr>
                <w:sz w:val="26"/>
              </w:rPr>
              <w:t>(par candidat) aux dimensions de fabrication suivantes</w:t>
            </w:r>
            <w:r w:rsidR="000D7EDC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:</w:t>
            </w:r>
          </w:p>
          <w:p w:rsidR="003910AA" w:rsidRPr="004F1740" w:rsidRDefault="00994DDC" w:rsidP="004F1740">
            <w:pPr>
              <w:pStyle w:val="TableParagraph"/>
              <w:numPr>
                <w:ilvl w:val="1"/>
                <w:numId w:val="3"/>
              </w:numPr>
              <w:tabs>
                <w:tab w:val="left" w:pos="772"/>
                <w:tab w:val="left" w:pos="773"/>
              </w:tabs>
              <w:spacing w:before="121"/>
              <w:rPr>
                <w:sz w:val="26"/>
              </w:rPr>
            </w:pPr>
            <w:r w:rsidRPr="004F1740">
              <w:rPr>
                <w:sz w:val="26"/>
              </w:rPr>
              <w:t xml:space="preserve">Largeur </w:t>
            </w:r>
            <w:r w:rsidR="00863CCD" w:rsidRPr="004F1740">
              <w:rPr>
                <w:sz w:val="26"/>
              </w:rPr>
              <w:t>8</w:t>
            </w:r>
            <w:r w:rsidRPr="004F1740">
              <w:rPr>
                <w:sz w:val="26"/>
              </w:rPr>
              <w:t>00mm</w:t>
            </w:r>
          </w:p>
          <w:p w:rsidR="003910AA" w:rsidRPr="004F1740" w:rsidRDefault="00994DDC" w:rsidP="004F1740">
            <w:pPr>
              <w:pStyle w:val="TableParagraph"/>
              <w:numPr>
                <w:ilvl w:val="1"/>
                <w:numId w:val="3"/>
              </w:numPr>
              <w:tabs>
                <w:tab w:val="left" w:pos="772"/>
                <w:tab w:val="left" w:pos="773"/>
              </w:tabs>
              <w:spacing w:before="120"/>
              <w:rPr>
                <w:sz w:val="26"/>
              </w:rPr>
            </w:pPr>
            <w:r w:rsidRPr="004F1740">
              <w:rPr>
                <w:sz w:val="26"/>
              </w:rPr>
              <w:t xml:space="preserve">Hauteur </w:t>
            </w:r>
            <w:r w:rsidR="008F0B93" w:rsidRPr="004F1740">
              <w:rPr>
                <w:sz w:val="26"/>
              </w:rPr>
              <w:t>5</w:t>
            </w:r>
            <w:r w:rsidRPr="004F1740">
              <w:rPr>
                <w:sz w:val="26"/>
              </w:rPr>
              <w:t>00mm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18"/>
              <w:ind w:left="256"/>
              <w:rPr>
                <w:sz w:val="26"/>
              </w:rPr>
            </w:pPr>
            <w:r w:rsidRPr="004F1740">
              <w:rPr>
                <w:sz w:val="26"/>
              </w:rPr>
              <w:t>Gamme aluminium et teinte au choix du centred’examen.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left="256"/>
              <w:rPr>
                <w:b/>
                <w:sz w:val="26"/>
              </w:rPr>
            </w:pPr>
            <w:r w:rsidRPr="004F1740">
              <w:rPr>
                <w:b/>
                <w:sz w:val="26"/>
              </w:rPr>
              <w:t>Plans et détails techniques du</w:t>
            </w:r>
            <w:r w:rsidR="00250C31">
              <w:rPr>
                <w:b/>
                <w:sz w:val="26"/>
              </w:rPr>
              <w:t xml:space="preserve"> </w:t>
            </w:r>
            <w:r w:rsidRPr="004F1740">
              <w:rPr>
                <w:b/>
                <w:sz w:val="26"/>
              </w:rPr>
              <w:t>gammiste.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left="256"/>
              <w:rPr>
                <w:b/>
                <w:sz w:val="26"/>
              </w:rPr>
            </w:pPr>
            <w:r w:rsidRPr="004F1740">
              <w:rPr>
                <w:b/>
                <w:sz w:val="26"/>
              </w:rPr>
              <w:t>Fiche de débit et de fabrication du</w:t>
            </w:r>
            <w:r w:rsidR="00250C31">
              <w:rPr>
                <w:b/>
                <w:sz w:val="26"/>
              </w:rPr>
              <w:t xml:space="preserve"> </w:t>
            </w:r>
            <w:r w:rsidRPr="004F1740">
              <w:rPr>
                <w:b/>
                <w:sz w:val="26"/>
              </w:rPr>
              <w:t>gammiste.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left="256"/>
              <w:rPr>
                <w:sz w:val="26"/>
              </w:rPr>
            </w:pPr>
            <w:r w:rsidRPr="004F1740">
              <w:rPr>
                <w:sz w:val="26"/>
              </w:rPr>
              <w:t>Liste des accessoires et joints</w:t>
            </w:r>
            <w:r w:rsidR="00250C31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nécessaires.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58"/>
              <w:ind w:left="256"/>
              <w:rPr>
                <w:sz w:val="26"/>
              </w:rPr>
            </w:pPr>
            <w:r w:rsidRPr="004F1740">
              <w:rPr>
                <w:sz w:val="26"/>
              </w:rPr>
              <w:t>L</w:t>
            </w:r>
            <w:r w:rsidR="00CB1DFF" w:rsidRPr="004F1740">
              <w:rPr>
                <w:sz w:val="26"/>
              </w:rPr>
              <w:t>es profilés en aluminium en sur-longueur</w:t>
            </w:r>
            <w:r w:rsidRPr="004F1740">
              <w:rPr>
                <w:sz w:val="26"/>
              </w:rPr>
              <w:t xml:space="preserve"> ou en longueur</w:t>
            </w:r>
            <w:r w:rsidR="00250C31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d’usine.</w:t>
            </w:r>
          </w:p>
          <w:p w:rsidR="003910AA" w:rsidRPr="004F1740" w:rsidRDefault="00994DDC" w:rsidP="004F1740">
            <w:pPr>
              <w:pStyle w:val="TableParagraph"/>
              <w:ind w:left="64"/>
              <w:rPr>
                <w:sz w:val="26"/>
              </w:rPr>
            </w:pPr>
            <w:r w:rsidRPr="004F1740">
              <w:rPr>
                <w:rFonts w:ascii="Symbol" w:hAnsi="Symbol"/>
                <w:sz w:val="26"/>
              </w:rPr>
              <w:t></w:t>
            </w:r>
            <w:r w:rsidR="00CB1DFF" w:rsidRPr="004F1740">
              <w:rPr>
                <w:rFonts w:ascii="Symbol" w:hAnsi="Symbol"/>
                <w:sz w:val="26"/>
              </w:rPr>
              <w:t></w:t>
            </w:r>
            <w:r w:rsidRPr="004F1740">
              <w:rPr>
                <w:sz w:val="26"/>
              </w:rPr>
              <w:t>Vitrage 4/12/4 clair ou similaire à dimensions (en fonction du choix du centre d’examen).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59"/>
              <w:ind w:left="256"/>
              <w:rPr>
                <w:sz w:val="26"/>
              </w:rPr>
            </w:pPr>
            <w:r w:rsidRPr="004F1740">
              <w:rPr>
                <w:sz w:val="26"/>
              </w:rPr>
              <w:t>Accessoires par châssis et par</w:t>
            </w:r>
            <w:r w:rsidR="00250C31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poste.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before="120"/>
              <w:ind w:left="256"/>
              <w:rPr>
                <w:sz w:val="26"/>
              </w:rPr>
            </w:pPr>
            <w:r w:rsidRPr="004F1740">
              <w:rPr>
                <w:sz w:val="26"/>
              </w:rPr>
              <w:t>Produits de</w:t>
            </w:r>
            <w:r w:rsidR="00250C31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nettoyage.</w:t>
            </w:r>
          </w:p>
          <w:p w:rsidR="003910AA" w:rsidRPr="004F1740" w:rsidRDefault="00994DDC" w:rsidP="004F1740">
            <w:pPr>
              <w:pStyle w:val="TableParagraph"/>
              <w:spacing w:before="116"/>
              <w:ind w:left="784"/>
              <w:rPr>
                <w:b/>
                <w:sz w:val="26"/>
              </w:rPr>
            </w:pPr>
            <w:r w:rsidRPr="004F1740">
              <w:rPr>
                <w:b/>
                <w:sz w:val="26"/>
              </w:rPr>
              <w:t xml:space="preserve">2.  Matière d’œuvre et matériel par candidat pour </w:t>
            </w:r>
            <w:r w:rsidR="00863CCD" w:rsidRPr="004F1740">
              <w:rPr>
                <w:b/>
                <w:sz w:val="26"/>
              </w:rPr>
              <w:t>la réa</w:t>
            </w:r>
            <w:r w:rsidR="00AF1052">
              <w:rPr>
                <w:b/>
                <w:sz w:val="26"/>
              </w:rPr>
              <w:t xml:space="preserve">lisation d’un miroir avec tablette </w:t>
            </w:r>
          </w:p>
          <w:p w:rsidR="003910AA" w:rsidRDefault="00C77C60" w:rsidP="004F174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122"/>
              <w:ind w:firstLine="0"/>
              <w:rPr>
                <w:sz w:val="26"/>
              </w:rPr>
            </w:pPr>
            <w:r w:rsidRPr="004F1740">
              <w:rPr>
                <w:sz w:val="26"/>
              </w:rPr>
              <w:t>Verre</w:t>
            </w:r>
            <w:r w:rsidR="00250C31">
              <w:rPr>
                <w:sz w:val="26"/>
              </w:rPr>
              <w:t xml:space="preserve"> </w:t>
            </w:r>
            <w:r w:rsidR="00863CCD" w:rsidRPr="004F1740">
              <w:rPr>
                <w:sz w:val="26"/>
              </w:rPr>
              <w:t>clair</w:t>
            </w:r>
            <w:r w:rsidR="00994DDC" w:rsidRPr="004F1740">
              <w:rPr>
                <w:sz w:val="26"/>
              </w:rPr>
              <w:t xml:space="preserve"> de 6mm</w:t>
            </w:r>
            <w:r w:rsidR="00E31908">
              <w:rPr>
                <w:sz w:val="26"/>
              </w:rPr>
              <w:t xml:space="preserve"> 100 mm x 50 mm</w:t>
            </w:r>
          </w:p>
          <w:p w:rsidR="00E31908" w:rsidRPr="004F1740" w:rsidRDefault="00E31908" w:rsidP="004F174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122"/>
              <w:ind w:firstLine="0"/>
              <w:rPr>
                <w:sz w:val="26"/>
              </w:rPr>
            </w:pPr>
            <w:r>
              <w:rPr>
                <w:sz w:val="26"/>
              </w:rPr>
              <w:t>Miroir de 6 mm 300 mm x 200 mm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58"/>
              <w:ind w:right="331" w:firstLine="0"/>
              <w:rPr>
                <w:sz w:val="26"/>
              </w:rPr>
            </w:pPr>
            <w:r w:rsidRPr="004F1740">
              <w:rPr>
                <w:sz w:val="26"/>
              </w:rPr>
              <w:t>Matériel nécessaire pour le traçage (prévoir tournette), la coupe, le f</w:t>
            </w:r>
            <w:r w:rsidR="00E31908">
              <w:rPr>
                <w:sz w:val="26"/>
              </w:rPr>
              <w:t>açonnage, le perçage (diamètre 6</w:t>
            </w:r>
            <w:r w:rsidRPr="004F1740">
              <w:rPr>
                <w:sz w:val="26"/>
              </w:rPr>
              <w:t xml:space="preserve"> ou autre en fonction disponibilité du centre d’examen) de produit</w:t>
            </w:r>
            <w:r w:rsidR="00250C31">
              <w:rPr>
                <w:sz w:val="26"/>
              </w:rPr>
              <w:t xml:space="preserve"> </w:t>
            </w:r>
            <w:r w:rsidR="008561FA" w:rsidRPr="004F1740">
              <w:rPr>
                <w:sz w:val="26"/>
              </w:rPr>
              <w:t>verrier, collage UV.</w:t>
            </w:r>
          </w:p>
        </w:tc>
      </w:tr>
    </w:tbl>
    <w:p w:rsidR="003910AA" w:rsidRPr="00863CCD" w:rsidRDefault="003910AA">
      <w:pPr>
        <w:rPr>
          <w:sz w:val="26"/>
        </w:rPr>
        <w:sectPr w:rsidR="003910AA" w:rsidRPr="00863CCD">
          <w:type w:val="continuous"/>
          <w:pgSz w:w="11910" w:h="16850"/>
          <w:pgMar w:top="720" w:right="380" w:bottom="280" w:left="380" w:header="720" w:footer="720" w:gutter="0"/>
          <w:cols w:space="720"/>
        </w:sectPr>
      </w:pPr>
    </w:p>
    <w:p w:rsidR="003C49CA" w:rsidRDefault="003C49CA">
      <w:pPr>
        <w:ind w:left="109"/>
        <w:rPr>
          <w:rFonts w:ascii="Times New Roman"/>
          <w:sz w:val="20"/>
        </w:rPr>
      </w:pP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7514"/>
      </w:tblGrid>
      <w:tr w:rsidR="003C49CA" w:rsidRPr="00863CCD" w:rsidTr="0012143A">
        <w:trPr>
          <w:trHeight w:hRule="exact" w:val="2028"/>
        </w:trPr>
        <w:tc>
          <w:tcPr>
            <w:tcW w:w="33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49CA" w:rsidRPr="004F1740" w:rsidRDefault="003C49CA" w:rsidP="0012143A">
            <w:pPr>
              <w:pStyle w:val="TableParagraph"/>
              <w:spacing w:before="115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  <w:r w:rsidRPr="004F1740">
              <w:rPr>
                <w:b/>
                <w:sz w:val="24"/>
              </w:rPr>
              <w:t>DOCUMENT CENTRE</w:t>
            </w:r>
          </w:p>
          <w:p w:rsidR="003C49CA" w:rsidRPr="004F1740" w:rsidRDefault="003C49CA" w:rsidP="0012143A">
            <w:pPr>
              <w:pStyle w:val="TableParagraph"/>
              <w:spacing w:before="120"/>
              <w:ind w:left="62" w:right="62"/>
              <w:jc w:val="both"/>
              <w:rPr>
                <w:sz w:val="24"/>
              </w:rPr>
            </w:pPr>
            <w:r w:rsidRPr="004F1740">
              <w:rPr>
                <w:sz w:val="24"/>
              </w:rPr>
              <w:t>Préparation de la matière d’œuvre, du poste de travail  et de l’outillage collectif et individuel mis à la disposition du</w:t>
            </w:r>
            <w:r w:rsidR="00CA5A31">
              <w:rPr>
                <w:sz w:val="24"/>
              </w:rPr>
              <w:t xml:space="preserve"> </w:t>
            </w:r>
            <w:bookmarkStart w:id="0" w:name="_GoBack"/>
            <w:bookmarkEnd w:id="0"/>
            <w:r w:rsidRPr="004F1740">
              <w:rPr>
                <w:sz w:val="24"/>
              </w:rPr>
              <w:t>candidat</w:t>
            </w:r>
          </w:p>
        </w:tc>
        <w:tc>
          <w:tcPr>
            <w:tcW w:w="75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C49CA" w:rsidRPr="004F1740" w:rsidRDefault="008D4310" w:rsidP="0012143A">
            <w:pPr>
              <w:pStyle w:val="TableParagraph"/>
              <w:spacing w:before="115"/>
              <w:ind w:right="3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Session 2021</w:t>
            </w:r>
          </w:p>
          <w:p w:rsidR="003C49CA" w:rsidRPr="004F1740" w:rsidRDefault="000A0202" w:rsidP="0012143A">
            <w:pPr>
              <w:pStyle w:val="TableParagraph"/>
              <w:tabs>
                <w:tab w:val="left" w:pos="1478"/>
              </w:tabs>
              <w:spacing w:before="120"/>
              <w:ind w:left="62"/>
              <w:rPr>
                <w:sz w:val="24"/>
              </w:rPr>
            </w:pPr>
            <w:r w:rsidRPr="004F1740">
              <w:rPr>
                <w:b/>
                <w:sz w:val="24"/>
              </w:rPr>
              <w:t>Examen :</w:t>
            </w:r>
            <w:r w:rsidR="003C49CA" w:rsidRPr="004F1740">
              <w:rPr>
                <w:b/>
                <w:sz w:val="24"/>
              </w:rPr>
              <w:tab/>
            </w:r>
            <w:r w:rsidR="003C49CA" w:rsidRPr="004F1740">
              <w:rPr>
                <w:sz w:val="24"/>
              </w:rPr>
              <w:t xml:space="preserve">CAP </w:t>
            </w:r>
            <w:r w:rsidR="00CA5A31" w:rsidRPr="004F1740">
              <w:rPr>
                <w:sz w:val="24"/>
              </w:rPr>
              <w:t>Menuisier Aluminium</w:t>
            </w:r>
            <w:r w:rsidR="003C49CA" w:rsidRPr="004F1740">
              <w:rPr>
                <w:sz w:val="24"/>
              </w:rPr>
              <w:t>-Verre</w:t>
            </w:r>
          </w:p>
          <w:p w:rsidR="003C49CA" w:rsidRPr="004F1740" w:rsidRDefault="003C49CA" w:rsidP="0012143A">
            <w:pPr>
              <w:pStyle w:val="TableParagraph"/>
              <w:rPr>
                <w:rFonts w:ascii="Times New Roman"/>
                <w:sz w:val="24"/>
              </w:rPr>
            </w:pPr>
          </w:p>
          <w:p w:rsidR="003C49CA" w:rsidRPr="004F1740" w:rsidRDefault="003C49CA" w:rsidP="0012143A">
            <w:pPr>
              <w:pStyle w:val="TableParagraph"/>
              <w:ind w:right="6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Page : 2/2</w:t>
            </w:r>
          </w:p>
        </w:tc>
      </w:tr>
    </w:tbl>
    <w:p w:rsidR="003910AA" w:rsidRDefault="003910AA">
      <w:pPr>
        <w:pStyle w:val="Corpsdetexte"/>
        <w:spacing w:before="5"/>
        <w:rPr>
          <w:rFonts w:ascii="Times New Roman"/>
          <w:b w:val="0"/>
          <w:sz w:val="29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4"/>
      </w:tblGrid>
      <w:tr w:rsidR="003910AA" w:rsidRPr="008561FA" w:rsidTr="003C49CA">
        <w:trPr>
          <w:trHeight w:hRule="exact" w:val="947"/>
        </w:trPr>
        <w:tc>
          <w:tcPr>
            <w:tcW w:w="10774" w:type="dxa"/>
            <w:shd w:val="clear" w:color="auto" w:fill="auto"/>
          </w:tcPr>
          <w:p w:rsidR="003910AA" w:rsidRPr="004F1740" w:rsidRDefault="003910AA" w:rsidP="004F1740">
            <w:pPr>
              <w:pStyle w:val="TableParagraph"/>
              <w:spacing w:before="7"/>
              <w:rPr>
                <w:rFonts w:ascii="Times New Roman"/>
                <w:sz w:val="31"/>
              </w:rPr>
            </w:pPr>
          </w:p>
          <w:p w:rsidR="003910AA" w:rsidRPr="004F1740" w:rsidRDefault="00994DDC" w:rsidP="004F1740">
            <w:pPr>
              <w:pStyle w:val="TableParagraph"/>
              <w:ind w:left="1210"/>
              <w:rPr>
                <w:b/>
                <w:sz w:val="28"/>
              </w:rPr>
            </w:pPr>
            <w:r w:rsidRPr="004F1740">
              <w:rPr>
                <w:b/>
                <w:sz w:val="28"/>
              </w:rPr>
              <w:t>Épreuve EP3 – Pose, installation et maintenance d’un ouvrage</w:t>
            </w:r>
          </w:p>
        </w:tc>
      </w:tr>
      <w:tr w:rsidR="003910AA" w:rsidRPr="008561FA" w:rsidTr="005F02A9">
        <w:trPr>
          <w:trHeight w:hRule="exact" w:val="12202"/>
        </w:trPr>
        <w:tc>
          <w:tcPr>
            <w:tcW w:w="10774" w:type="dxa"/>
            <w:shd w:val="clear" w:color="auto" w:fill="auto"/>
          </w:tcPr>
          <w:p w:rsidR="00271CF6" w:rsidRPr="004F1740" w:rsidRDefault="00271CF6" w:rsidP="004F1740">
            <w:pPr>
              <w:pStyle w:val="TableParagraph"/>
              <w:spacing w:line="297" w:lineRule="exact"/>
              <w:ind w:left="1077" w:right="1080"/>
              <w:jc w:val="center"/>
              <w:rPr>
                <w:sz w:val="26"/>
              </w:rPr>
            </w:pPr>
          </w:p>
          <w:p w:rsidR="003910AA" w:rsidRPr="00271CF6" w:rsidRDefault="00271CF6" w:rsidP="004F1740">
            <w:pPr>
              <w:pStyle w:val="TableParagraph"/>
              <w:spacing w:line="297" w:lineRule="exact"/>
              <w:ind w:left="1077" w:right="1080"/>
              <w:jc w:val="center"/>
            </w:pPr>
            <w:r w:rsidRPr="00271CF6">
              <w:t>À</w:t>
            </w:r>
            <w:r w:rsidR="00994DDC" w:rsidRPr="00271CF6">
              <w:t xml:space="preserve"> RÉALISER PAR LE CENTRE D’EXAMEN, POUR ASSURER LA POSE</w:t>
            </w:r>
          </w:p>
          <w:p w:rsidR="003910AA" w:rsidRPr="004F1740" w:rsidRDefault="00994DDC" w:rsidP="004F1740">
            <w:pPr>
              <w:pStyle w:val="TableParagraph"/>
              <w:spacing w:line="298" w:lineRule="exact"/>
              <w:ind w:left="1077" w:right="1080"/>
              <w:jc w:val="center"/>
              <w:rPr>
                <w:b/>
                <w:sz w:val="24"/>
                <w:szCs w:val="24"/>
              </w:rPr>
            </w:pPr>
            <w:r w:rsidRPr="004F1740">
              <w:rPr>
                <w:b/>
                <w:sz w:val="24"/>
                <w:szCs w:val="24"/>
              </w:rPr>
              <w:t>D’UN CH</w:t>
            </w:r>
            <w:r w:rsidR="00271CF6" w:rsidRPr="004F1740">
              <w:rPr>
                <w:b/>
                <w:sz w:val="24"/>
                <w:szCs w:val="24"/>
              </w:rPr>
              <w:t>Â</w:t>
            </w:r>
            <w:r w:rsidRPr="004F1740">
              <w:rPr>
                <w:b/>
                <w:sz w:val="24"/>
                <w:szCs w:val="24"/>
              </w:rPr>
              <w:t xml:space="preserve">SSIS </w:t>
            </w:r>
            <w:r w:rsidR="00271CF6" w:rsidRPr="004F1740">
              <w:rPr>
                <w:b/>
                <w:sz w:val="24"/>
                <w:szCs w:val="24"/>
              </w:rPr>
              <w:t>À</w:t>
            </w:r>
            <w:r w:rsidR="00863CCD" w:rsidRPr="004F1740">
              <w:rPr>
                <w:b/>
                <w:sz w:val="24"/>
                <w:szCs w:val="24"/>
              </w:rPr>
              <w:t xml:space="preserve"> SOUFFLET </w:t>
            </w:r>
          </w:p>
          <w:p w:rsidR="003910AA" w:rsidRPr="004F1740" w:rsidRDefault="003910AA" w:rsidP="004F1740">
            <w:pPr>
              <w:pStyle w:val="TableParagraph"/>
              <w:spacing w:before="11"/>
              <w:rPr>
                <w:rFonts w:ascii="Times New Roman"/>
                <w:sz w:val="25"/>
              </w:rPr>
            </w:pPr>
          </w:p>
          <w:p w:rsidR="003910AA" w:rsidRPr="004F1740" w:rsidRDefault="00994DDC" w:rsidP="004F1740">
            <w:pPr>
              <w:pStyle w:val="TableParagraph"/>
              <w:ind w:left="64"/>
              <w:rPr>
                <w:b/>
                <w:sz w:val="26"/>
              </w:rPr>
            </w:pPr>
            <w:r w:rsidRPr="004F1740">
              <w:rPr>
                <w:b/>
                <w:sz w:val="26"/>
              </w:rPr>
              <w:t>Les matériaux de fabrication de la cellule de pose sont laissés au choix du centre d’examen.</w:t>
            </w:r>
          </w:p>
          <w:p w:rsidR="003910AA" w:rsidRPr="004F1740" w:rsidRDefault="003910AA" w:rsidP="004F1740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  <w:tab w:val="left" w:pos="786"/>
              </w:tabs>
              <w:spacing w:before="1"/>
              <w:ind w:right="178"/>
              <w:rPr>
                <w:sz w:val="26"/>
              </w:rPr>
            </w:pPr>
            <w:r w:rsidRPr="004F1740">
              <w:rPr>
                <w:sz w:val="26"/>
              </w:rPr>
              <w:t xml:space="preserve">Un châssis </w:t>
            </w:r>
            <w:r w:rsidR="00863CCD" w:rsidRPr="004F1740">
              <w:rPr>
                <w:sz w:val="26"/>
              </w:rPr>
              <w:t>à soufflet</w:t>
            </w:r>
            <w:r w:rsidR="00250C31">
              <w:rPr>
                <w:sz w:val="26"/>
              </w:rPr>
              <w:t xml:space="preserve"> </w:t>
            </w:r>
            <w:r w:rsidR="00863CCD" w:rsidRPr="004F1740">
              <w:rPr>
                <w:sz w:val="26"/>
              </w:rPr>
              <w:t>8</w:t>
            </w:r>
            <w:r w:rsidRPr="004F1740">
              <w:rPr>
                <w:sz w:val="26"/>
              </w:rPr>
              <w:t xml:space="preserve">00 x </w:t>
            </w:r>
            <w:r w:rsidR="008F0B93" w:rsidRPr="004F1740">
              <w:rPr>
                <w:sz w:val="26"/>
              </w:rPr>
              <w:t>5</w:t>
            </w:r>
            <w:r w:rsidRPr="004F1740">
              <w:rPr>
                <w:sz w:val="26"/>
              </w:rPr>
              <w:t xml:space="preserve">00 (si non fabriqué par le candidat </w:t>
            </w:r>
            <w:r w:rsidR="00250C31">
              <w:rPr>
                <w:sz w:val="26"/>
              </w:rPr>
              <w:t xml:space="preserve">à l'épreuve </w:t>
            </w:r>
            <w:r w:rsidRPr="004F1740">
              <w:rPr>
                <w:sz w:val="26"/>
              </w:rPr>
              <w:t>EP2)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  <w:tab w:val="left" w:pos="786"/>
              </w:tabs>
              <w:ind w:right="365"/>
              <w:rPr>
                <w:sz w:val="26"/>
              </w:rPr>
            </w:pPr>
            <w:r w:rsidRPr="004F1740">
              <w:rPr>
                <w:sz w:val="26"/>
              </w:rPr>
              <w:t>Un support de pose par candidat permettant de recevoir le châssis aux dimensions ci-dessus.</w:t>
            </w:r>
          </w:p>
          <w:p w:rsidR="003910AA" w:rsidRPr="004F1740" w:rsidRDefault="003910AA">
            <w:pPr>
              <w:pStyle w:val="TableParagraph"/>
              <w:rPr>
                <w:rFonts w:ascii="Times New Roman"/>
                <w:sz w:val="26"/>
              </w:rPr>
            </w:pPr>
          </w:p>
          <w:p w:rsidR="003910AA" w:rsidRPr="004F1740" w:rsidRDefault="00994DDC" w:rsidP="004F1740">
            <w:pPr>
              <w:pStyle w:val="TableParagraph"/>
              <w:spacing w:before="177"/>
              <w:ind w:left="424"/>
              <w:rPr>
                <w:b/>
                <w:sz w:val="26"/>
              </w:rPr>
            </w:pPr>
            <w:r w:rsidRPr="004F1740">
              <w:rPr>
                <w:b/>
                <w:sz w:val="26"/>
              </w:rPr>
              <w:t>Matériels à fournir par le centre d’examen :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  <w:tab w:val="left" w:pos="786"/>
              </w:tabs>
              <w:spacing w:before="120"/>
              <w:ind w:right="545"/>
              <w:rPr>
                <w:sz w:val="26"/>
              </w:rPr>
            </w:pPr>
            <w:r w:rsidRPr="004F1740">
              <w:rPr>
                <w:sz w:val="26"/>
              </w:rPr>
              <w:t>Accessoires de pose et de calfeutrement (fond de joint, joint élastomère, cales</w:t>
            </w:r>
            <w:r w:rsidR="00250C31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de pose, fixations…).</w:t>
            </w:r>
          </w:p>
          <w:p w:rsidR="003910AA" w:rsidRPr="004F1740" w:rsidRDefault="00994DDC" w:rsidP="004F1740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  <w:r w:rsidRPr="004F1740">
              <w:rPr>
                <w:sz w:val="26"/>
              </w:rPr>
              <w:t>Petit matériel de pose</w:t>
            </w:r>
            <w:r w:rsidR="00250C31">
              <w:rPr>
                <w:sz w:val="26"/>
              </w:rPr>
              <w:t xml:space="preserve"> </w:t>
            </w:r>
            <w:r w:rsidRPr="004F1740">
              <w:rPr>
                <w:sz w:val="26"/>
              </w:rPr>
              <w:t>(visseuse…).</w:t>
            </w: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C07CA3" w:rsidRDefault="008561FA" w:rsidP="004F1740">
            <w:pPr>
              <w:jc w:val="center"/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  <w:p w:rsidR="008561FA" w:rsidRPr="004F1740" w:rsidRDefault="008561FA" w:rsidP="004F1740">
            <w:pPr>
              <w:pStyle w:val="TableParagraph"/>
              <w:tabs>
                <w:tab w:val="left" w:pos="785"/>
                <w:tab w:val="left" w:pos="786"/>
              </w:tabs>
              <w:spacing w:before="120"/>
              <w:rPr>
                <w:sz w:val="26"/>
              </w:rPr>
            </w:pPr>
          </w:p>
        </w:tc>
      </w:tr>
    </w:tbl>
    <w:p w:rsidR="00B36BAC" w:rsidRPr="00B36BAC" w:rsidRDefault="00B36BAC" w:rsidP="00B36BAC"/>
    <w:sectPr w:rsidR="00B36BAC" w:rsidRPr="00B36BAC" w:rsidSect="00441257">
      <w:pgSz w:w="11910" w:h="16850"/>
      <w:pgMar w:top="426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8468F"/>
    <w:multiLevelType w:val="hybridMultilevel"/>
    <w:tmpl w:val="BAFABFF2"/>
    <w:lvl w:ilvl="0" w:tplc="42564234">
      <w:numFmt w:val="bullet"/>
      <w:lvlText w:val=""/>
      <w:lvlJc w:val="left"/>
      <w:pPr>
        <w:ind w:left="785" w:hanging="361"/>
      </w:pPr>
      <w:rPr>
        <w:rFonts w:ascii="Symbol" w:eastAsia="Symbol" w:hAnsi="Symbol" w:cs="Symbol" w:hint="default"/>
        <w:w w:val="99"/>
        <w:sz w:val="26"/>
        <w:szCs w:val="26"/>
      </w:rPr>
    </w:lvl>
    <w:lvl w:ilvl="1" w:tplc="17CC3BC2">
      <w:numFmt w:val="bullet"/>
      <w:lvlText w:val="•"/>
      <w:lvlJc w:val="left"/>
      <w:pPr>
        <w:ind w:left="1771" w:hanging="361"/>
      </w:pPr>
      <w:rPr>
        <w:rFonts w:hint="default"/>
      </w:rPr>
    </w:lvl>
    <w:lvl w:ilvl="2" w:tplc="CFCEC3DE">
      <w:numFmt w:val="bullet"/>
      <w:lvlText w:val="•"/>
      <w:lvlJc w:val="left"/>
      <w:pPr>
        <w:ind w:left="2762" w:hanging="361"/>
      </w:pPr>
      <w:rPr>
        <w:rFonts w:hint="default"/>
      </w:rPr>
    </w:lvl>
    <w:lvl w:ilvl="3" w:tplc="B2AC0DAE">
      <w:numFmt w:val="bullet"/>
      <w:lvlText w:val="•"/>
      <w:lvlJc w:val="left"/>
      <w:pPr>
        <w:ind w:left="3754" w:hanging="361"/>
      </w:pPr>
      <w:rPr>
        <w:rFonts w:hint="default"/>
      </w:rPr>
    </w:lvl>
    <w:lvl w:ilvl="4" w:tplc="09AA0ED0">
      <w:numFmt w:val="bullet"/>
      <w:lvlText w:val="•"/>
      <w:lvlJc w:val="left"/>
      <w:pPr>
        <w:ind w:left="4745" w:hanging="361"/>
      </w:pPr>
      <w:rPr>
        <w:rFonts w:hint="default"/>
      </w:rPr>
    </w:lvl>
    <w:lvl w:ilvl="5" w:tplc="80ACA524">
      <w:numFmt w:val="bullet"/>
      <w:lvlText w:val="•"/>
      <w:lvlJc w:val="left"/>
      <w:pPr>
        <w:ind w:left="5737" w:hanging="361"/>
      </w:pPr>
      <w:rPr>
        <w:rFonts w:hint="default"/>
      </w:rPr>
    </w:lvl>
    <w:lvl w:ilvl="6" w:tplc="09101D46">
      <w:numFmt w:val="bullet"/>
      <w:lvlText w:val="•"/>
      <w:lvlJc w:val="left"/>
      <w:pPr>
        <w:ind w:left="6728" w:hanging="361"/>
      </w:pPr>
      <w:rPr>
        <w:rFonts w:hint="default"/>
      </w:rPr>
    </w:lvl>
    <w:lvl w:ilvl="7" w:tplc="86EEF052">
      <w:numFmt w:val="bullet"/>
      <w:lvlText w:val="•"/>
      <w:lvlJc w:val="left"/>
      <w:pPr>
        <w:ind w:left="7719" w:hanging="361"/>
      </w:pPr>
      <w:rPr>
        <w:rFonts w:hint="default"/>
      </w:rPr>
    </w:lvl>
    <w:lvl w:ilvl="8" w:tplc="109441F0">
      <w:numFmt w:val="bullet"/>
      <w:lvlText w:val="•"/>
      <w:lvlJc w:val="left"/>
      <w:pPr>
        <w:ind w:left="8711" w:hanging="361"/>
      </w:pPr>
      <w:rPr>
        <w:rFonts w:hint="default"/>
      </w:rPr>
    </w:lvl>
  </w:abstractNum>
  <w:abstractNum w:abstractNumId="1" w15:restartNumberingAfterBreak="0">
    <w:nsid w:val="7ADF02E5"/>
    <w:multiLevelType w:val="hybridMultilevel"/>
    <w:tmpl w:val="93E2EBD6"/>
    <w:lvl w:ilvl="0" w:tplc="29DE6F8A">
      <w:numFmt w:val="bullet"/>
      <w:lvlText w:val=""/>
      <w:lvlJc w:val="left"/>
      <w:pPr>
        <w:ind w:left="64" w:hanging="192"/>
      </w:pPr>
      <w:rPr>
        <w:rFonts w:ascii="Symbol" w:eastAsia="Symbol" w:hAnsi="Symbol" w:cs="Symbol" w:hint="default"/>
        <w:w w:val="99"/>
        <w:sz w:val="26"/>
        <w:szCs w:val="26"/>
      </w:rPr>
    </w:lvl>
    <w:lvl w:ilvl="1" w:tplc="5AEC71D4">
      <w:numFmt w:val="bullet"/>
      <w:lvlText w:val="-"/>
      <w:lvlJc w:val="left"/>
      <w:pPr>
        <w:ind w:left="772" w:hanging="34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 w:tplc="4D48310E">
      <w:numFmt w:val="bullet"/>
      <w:lvlText w:val="•"/>
      <w:lvlJc w:val="left"/>
      <w:pPr>
        <w:ind w:left="1905" w:hanging="348"/>
      </w:pPr>
      <w:rPr>
        <w:rFonts w:hint="default"/>
      </w:rPr>
    </w:lvl>
    <w:lvl w:ilvl="3" w:tplc="423ED68A">
      <w:numFmt w:val="bullet"/>
      <w:lvlText w:val="•"/>
      <w:lvlJc w:val="left"/>
      <w:pPr>
        <w:ind w:left="3031" w:hanging="348"/>
      </w:pPr>
      <w:rPr>
        <w:rFonts w:hint="default"/>
      </w:rPr>
    </w:lvl>
    <w:lvl w:ilvl="4" w:tplc="09926BBC">
      <w:numFmt w:val="bullet"/>
      <w:lvlText w:val="•"/>
      <w:lvlJc w:val="left"/>
      <w:pPr>
        <w:ind w:left="4156" w:hanging="348"/>
      </w:pPr>
      <w:rPr>
        <w:rFonts w:hint="default"/>
      </w:rPr>
    </w:lvl>
    <w:lvl w:ilvl="5" w:tplc="AC909BFC">
      <w:numFmt w:val="bullet"/>
      <w:lvlText w:val="•"/>
      <w:lvlJc w:val="left"/>
      <w:pPr>
        <w:ind w:left="5282" w:hanging="348"/>
      </w:pPr>
      <w:rPr>
        <w:rFonts w:hint="default"/>
      </w:rPr>
    </w:lvl>
    <w:lvl w:ilvl="6" w:tplc="88B63838">
      <w:numFmt w:val="bullet"/>
      <w:lvlText w:val="•"/>
      <w:lvlJc w:val="left"/>
      <w:pPr>
        <w:ind w:left="6407" w:hanging="348"/>
      </w:pPr>
      <w:rPr>
        <w:rFonts w:hint="default"/>
      </w:rPr>
    </w:lvl>
    <w:lvl w:ilvl="7" w:tplc="3A4CD956">
      <w:numFmt w:val="bullet"/>
      <w:lvlText w:val="•"/>
      <w:lvlJc w:val="left"/>
      <w:pPr>
        <w:ind w:left="7533" w:hanging="348"/>
      </w:pPr>
      <w:rPr>
        <w:rFonts w:hint="default"/>
      </w:rPr>
    </w:lvl>
    <w:lvl w:ilvl="8" w:tplc="7340E5B2">
      <w:numFmt w:val="bullet"/>
      <w:lvlText w:val="•"/>
      <w:lvlJc w:val="left"/>
      <w:pPr>
        <w:ind w:left="8658" w:hanging="348"/>
      </w:pPr>
      <w:rPr>
        <w:rFonts w:hint="default"/>
      </w:rPr>
    </w:lvl>
  </w:abstractNum>
  <w:abstractNum w:abstractNumId="2" w15:restartNumberingAfterBreak="0">
    <w:nsid w:val="7D405ED6"/>
    <w:multiLevelType w:val="hybridMultilevel"/>
    <w:tmpl w:val="E56E2B78"/>
    <w:lvl w:ilvl="0" w:tplc="28F0ED30">
      <w:numFmt w:val="bullet"/>
      <w:lvlText w:val=""/>
      <w:lvlJc w:val="left"/>
      <w:pPr>
        <w:ind w:left="64" w:hanging="192"/>
      </w:pPr>
      <w:rPr>
        <w:rFonts w:ascii="Symbol" w:eastAsia="Symbol" w:hAnsi="Symbol" w:cs="Symbol" w:hint="default"/>
        <w:w w:val="99"/>
        <w:sz w:val="26"/>
        <w:szCs w:val="26"/>
      </w:rPr>
    </w:lvl>
    <w:lvl w:ilvl="1" w:tplc="05E44476">
      <w:numFmt w:val="bullet"/>
      <w:lvlText w:val="-"/>
      <w:lvlJc w:val="left"/>
      <w:pPr>
        <w:ind w:left="1481" w:hanging="33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 w:tplc="BA1EBE62">
      <w:numFmt w:val="bullet"/>
      <w:lvlText w:val="•"/>
      <w:lvlJc w:val="left"/>
      <w:pPr>
        <w:ind w:left="2527" w:hanging="336"/>
      </w:pPr>
      <w:rPr>
        <w:rFonts w:hint="default"/>
      </w:rPr>
    </w:lvl>
    <w:lvl w:ilvl="3" w:tplc="37F41538">
      <w:numFmt w:val="bullet"/>
      <w:lvlText w:val="•"/>
      <w:lvlJc w:val="left"/>
      <w:pPr>
        <w:ind w:left="3575" w:hanging="336"/>
      </w:pPr>
      <w:rPr>
        <w:rFonts w:hint="default"/>
      </w:rPr>
    </w:lvl>
    <w:lvl w:ilvl="4" w:tplc="50369814">
      <w:numFmt w:val="bullet"/>
      <w:lvlText w:val="•"/>
      <w:lvlJc w:val="left"/>
      <w:pPr>
        <w:ind w:left="4623" w:hanging="336"/>
      </w:pPr>
      <w:rPr>
        <w:rFonts w:hint="default"/>
      </w:rPr>
    </w:lvl>
    <w:lvl w:ilvl="5" w:tplc="9BBCFEDA">
      <w:numFmt w:val="bullet"/>
      <w:lvlText w:val="•"/>
      <w:lvlJc w:val="left"/>
      <w:pPr>
        <w:ind w:left="5671" w:hanging="336"/>
      </w:pPr>
      <w:rPr>
        <w:rFonts w:hint="default"/>
      </w:rPr>
    </w:lvl>
    <w:lvl w:ilvl="6" w:tplc="B450FABC">
      <w:numFmt w:val="bullet"/>
      <w:lvlText w:val="•"/>
      <w:lvlJc w:val="left"/>
      <w:pPr>
        <w:ind w:left="6718" w:hanging="336"/>
      </w:pPr>
      <w:rPr>
        <w:rFonts w:hint="default"/>
      </w:rPr>
    </w:lvl>
    <w:lvl w:ilvl="7" w:tplc="B3926662">
      <w:numFmt w:val="bullet"/>
      <w:lvlText w:val="•"/>
      <w:lvlJc w:val="left"/>
      <w:pPr>
        <w:ind w:left="7766" w:hanging="336"/>
      </w:pPr>
      <w:rPr>
        <w:rFonts w:hint="default"/>
      </w:rPr>
    </w:lvl>
    <w:lvl w:ilvl="8" w:tplc="35CC23DC">
      <w:numFmt w:val="bullet"/>
      <w:lvlText w:val="•"/>
      <w:lvlJc w:val="left"/>
      <w:pPr>
        <w:ind w:left="8814" w:hanging="336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910AA"/>
    <w:rsid w:val="000A0202"/>
    <w:rsid w:val="000C2644"/>
    <w:rsid w:val="000D7EDC"/>
    <w:rsid w:val="000F2FF0"/>
    <w:rsid w:val="00134874"/>
    <w:rsid w:val="00180940"/>
    <w:rsid w:val="002158E3"/>
    <w:rsid w:val="00250C31"/>
    <w:rsid w:val="00271CF6"/>
    <w:rsid w:val="002B2B89"/>
    <w:rsid w:val="002D3EA6"/>
    <w:rsid w:val="003910AA"/>
    <w:rsid w:val="003C49CA"/>
    <w:rsid w:val="00402142"/>
    <w:rsid w:val="0042345E"/>
    <w:rsid w:val="00441257"/>
    <w:rsid w:val="004F1740"/>
    <w:rsid w:val="005F02A9"/>
    <w:rsid w:val="007C75B0"/>
    <w:rsid w:val="00841D5A"/>
    <w:rsid w:val="008561FA"/>
    <w:rsid w:val="00863CCD"/>
    <w:rsid w:val="008D4310"/>
    <w:rsid w:val="008F0B93"/>
    <w:rsid w:val="00994DDC"/>
    <w:rsid w:val="009C3E0E"/>
    <w:rsid w:val="00AB37D2"/>
    <w:rsid w:val="00AF1052"/>
    <w:rsid w:val="00B36BAC"/>
    <w:rsid w:val="00C22E83"/>
    <w:rsid w:val="00C77C60"/>
    <w:rsid w:val="00C85A9C"/>
    <w:rsid w:val="00CA5A31"/>
    <w:rsid w:val="00CB1DFF"/>
    <w:rsid w:val="00D07F61"/>
    <w:rsid w:val="00E31908"/>
    <w:rsid w:val="00E34716"/>
    <w:rsid w:val="00E72F33"/>
    <w:rsid w:val="00EB4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0ED2"/>
  <w15:docId w15:val="{E49A7E66-B7D2-4C36-A85E-1096B890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910AA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10A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3910AA"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3910AA"/>
  </w:style>
  <w:style w:type="paragraph" w:customStyle="1" w:styleId="TableParagraph">
    <w:name w:val="Table Paragraph"/>
    <w:basedOn w:val="Normal"/>
    <w:uiPriority w:val="1"/>
    <w:qFormat/>
    <w:rsid w:val="003910AA"/>
  </w:style>
  <w:style w:type="paragraph" w:styleId="Textedebulles">
    <w:name w:val="Balloon Text"/>
    <w:basedOn w:val="Normal"/>
    <w:link w:val="TextedebullesCar"/>
    <w:uiPriority w:val="99"/>
    <w:semiHidden/>
    <w:unhideWhenUsed/>
    <w:rsid w:val="00AB37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B37D2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56BD-A6BC-4CF1-8D57-AB0B5C85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ACADEMIE  DE  TOULOUSED.E.C.  6        SESSION  1999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2018-01-17T18:22:00Z</cp:lastPrinted>
  <dcterms:created xsi:type="dcterms:W3CDTF">2021-01-02T17:40:00Z</dcterms:created>
  <dcterms:modified xsi:type="dcterms:W3CDTF">2021-01-14T10:01:00Z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2016-10-24T00:00:00Z</vt:filetime>
  </property>
</Properties>
</file>