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A9C60" w14:textId="77777777" w:rsidR="00A40821" w:rsidRPr="008A0967" w:rsidRDefault="00A40821" w:rsidP="008A0967">
      <w:pPr>
        <w:spacing w:before="29" w:after="120" w:line="480" w:lineRule="auto"/>
        <w:jc w:val="center"/>
        <w:rPr>
          <w:rFonts w:cs="Arial"/>
          <w:b/>
          <w:sz w:val="28"/>
          <w:szCs w:val="20"/>
        </w:rPr>
      </w:pPr>
      <w:r w:rsidRPr="008A0967">
        <w:rPr>
          <w:rFonts w:cs="Arial"/>
          <w:b/>
          <w:sz w:val="28"/>
          <w:szCs w:val="20"/>
        </w:rPr>
        <w:t>BREVET DE TECHNICIEN SUPÉRIEUR</w:t>
      </w:r>
    </w:p>
    <w:p w14:paraId="0ADDD4DD" w14:textId="77777777" w:rsidR="00A40821" w:rsidRDefault="00A40821" w:rsidP="00A40821">
      <w:pPr>
        <w:spacing w:before="29" w:line="480" w:lineRule="auto"/>
        <w:jc w:val="center"/>
        <w:rPr>
          <w:rFonts w:cs="Arial"/>
          <w:b/>
          <w:sz w:val="32"/>
          <w:szCs w:val="24"/>
        </w:rPr>
      </w:pPr>
      <w:r>
        <w:rPr>
          <w:rFonts w:cs="Arial"/>
          <w:b/>
          <w:sz w:val="32"/>
        </w:rPr>
        <w:t>ÉLECTROTECHNIQUE</w:t>
      </w:r>
    </w:p>
    <w:p w14:paraId="7B3BC86C" w14:textId="7F6440C0" w:rsidR="00A40821" w:rsidRDefault="00A40821" w:rsidP="00A40821">
      <w:pPr>
        <w:jc w:val="center"/>
        <w:rPr>
          <w:rFonts w:cs="Arial"/>
          <w:sz w:val="24"/>
          <w:szCs w:val="24"/>
        </w:rPr>
      </w:pPr>
      <w:r w:rsidRPr="008A0967">
        <w:rPr>
          <w:rFonts w:cs="Arial"/>
          <w:sz w:val="24"/>
          <w:szCs w:val="24"/>
        </w:rPr>
        <w:t>S</w:t>
      </w:r>
      <w:r w:rsidR="008A0967" w:rsidRPr="008A0967">
        <w:rPr>
          <w:rFonts w:cs="Arial"/>
          <w:sz w:val="24"/>
          <w:szCs w:val="24"/>
        </w:rPr>
        <w:t>ession</w:t>
      </w:r>
      <w:r w:rsidR="001837DC" w:rsidRPr="008A0967">
        <w:rPr>
          <w:rFonts w:cs="Arial"/>
          <w:sz w:val="24"/>
          <w:szCs w:val="24"/>
        </w:rPr>
        <w:t xml:space="preserve"> </w:t>
      </w:r>
      <w:r w:rsidR="008A0967" w:rsidRPr="008A0967">
        <w:rPr>
          <w:rFonts w:cs="Arial"/>
          <w:sz w:val="24"/>
          <w:szCs w:val="24"/>
        </w:rPr>
        <w:t>2023</w:t>
      </w:r>
    </w:p>
    <w:p w14:paraId="4414F41F" w14:textId="77777777" w:rsidR="008A0967" w:rsidRPr="008A0967" w:rsidRDefault="008A0967" w:rsidP="00A40821">
      <w:pPr>
        <w:jc w:val="center"/>
        <w:rPr>
          <w:rFonts w:cs="Arial"/>
          <w:sz w:val="24"/>
          <w:szCs w:val="24"/>
        </w:rPr>
      </w:pPr>
    </w:p>
    <w:p w14:paraId="3F84C288" w14:textId="72E6122A" w:rsidR="00A40821" w:rsidRDefault="00A40821" w:rsidP="00A40821">
      <w:pPr>
        <w:jc w:val="center"/>
        <w:rPr>
          <w:rFonts w:cs="Arial"/>
          <w:b/>
          <w:bCs/>
          <w:sz w:val="28"/>
          <w:szCs w:val="28"/>
        </w:rPr>
      </w:pPr>
      <w:r w:rsidRPr="008A0967">
        <w:rPr>
          <w:rFonts w:cs="Arial"/>
          <w:b/>
          <w:bCs/>
          <w:sz w:val="28"/>
          <w:szCs w:val="28"/>
        </w:rPr>
        <w:t>ÉPREUVE E4</w:t>
      </w:r>
    </w:p>
    <w:p w14:paraId="7F53CB57" w14:textId="4821847D" w:rsidR="008A0967" w:rsidRDefault="008A0967" w:rsidP="00A40821">
      <w:pPr>
        <w:jc w:val="center"/>
        <w:rPr>
          <w:rFonts w:cs="Arial"/>
          <w:b/>
          <w:bCs/>
          <w:sz w:val="28"/>
          <w:szCs w:val="28"/>
        </w:rPr>
      </w:pPr>
      <w:r>
        <w:rPr>
          <w:rFonts w:cs="Arial"/>
          <w:b/>
          <w:bCs/>
          <w:sz w:val="28"/>
          <w:szCs w:val="28"/>
        </w:rPr>
        <w:t>CONCEPTION - ÉTUDE PRÉLIMINAIRE</w:t>
      </w:r>
    </w:p>
    <w:p w14:paraId="48E487E6" w14:textId="77777777" w:rsidR="008A0967" w:rsidRPr="008A0967" w:rsidRDefault="008A0967" w:rsidP="00A40821">
      <w:pPr>
        <w:jc w:val="center"/>
        <w:rPr>
          <w:rFonts w:cs="Arial"/>
          <w:b/>
          <w:bCs/>
          <w:sz w:val="28"/>
          <w:szCs w:val="28"/>
        </w:rPr>
      </w:pPr>
    </w:p>
    <w:tbl>
      <w:tblPr>
        <w:tblStyle w:val="Grilledutableau"/>
        <w:tblW w:w="0" w:type="auto"/>
        <w:tblInd w:w="1271" w:type="dxa"/>
        <w:tblLook w:val="04A0" w:firstRow="1" w:lastRow="0" w:firstColumn="1" w:lastColumn="0" w:noHBand="0" w:noVBand="1"/>
      </w:tblPr>
      <w:tblGrid>
        <w:gridCol w:w="7785"/>
      </w:tblGrid>
      <w:tr w:rsidR="00A40821" w14:paraId="432A2DB9" w14:textId="77777777" w:rsidTr="00A40821">
        <w:tc>
          <w:tcPr>
            <w:tcW w:w="7785" w:type="dxa"/>
            <w:tcBorders>
              <w:top w:val="single" w:sz="4" w:space="0" w:color="auto"/>
              <w:left w:val="single" w:sz="4" w:space="0" w:color="auto"/>
              <w:bottom w:val="single" w:sz="4" w:space="0" w:color="auto"/>
              <w:right w:val="single" w:sz="4" w:space="0" w:color="auto"/>
            </w:tcBorders>
          </w:tcPr>
          <w:p w14:paraId="0601FC52" w14:textId="77777777" w:rsidR="00A40821" w:rsidRDefault="00A40821" w:rsidP="008A0967">
            <w:pPr>
              <w:pStyle w:val="Corpsdetexte"/>
              <w:spacing w:after="0" w:afterAutospacing="0"/>
              <w:rPr>
                <w:sz w:val="20"/>
              </w:rPr>
            </w:pPr>
          </w:p>
          <w:p w14:paraId="15398838" w14:textId="2207047F" w:rsidR="00A40821" w:rsidRDefault="00A40821" w:rsidP="00714C36">
            <w:pPr>
              <w:ind w:left="1372" w:right="1389"/>
              <w:jc w:val="center"/>
              <w:rPr>
                <w:rFonts w:cs="Arial"/>
                <w:b/>
                <w:sz w:val="32"/>
              </w:rPr>
            </w:pPr>
            <w:r>
              <w:rPr>
                <w:rFonts w:cs="Arial"/>
                <w:b/>
                <w:sz w:val="32"/>
              </w:rPr>
              <w:t xml:space="preserve">Installation de cogénération à </w:t>
            </w:r>
            <w:r w:rsidR="00AF7011">
              <w:rPr>
                <w:rFonts w:cs="Arial"/>
                <w:b/>
                <w:sz w:val="32"/>
              </w:rPr>
              <w:t>Vandœuvre-Lès-Nancy</w:t>
            </w:r>
          </w:p>
          <w:p w14:paraId="5B2B892F" w14:textId="77777777" w:rsidR="00A40821" w:rsidRDefault="00A40821" w:rsidP="00714C36">
            <w:pPr>
              <w:pStyle w:val="Corpsdetexte"/>
              <w:rPr>
                <w:sz w:val="20"/>
              </w:rPr>
            </w:pPr>
          </w:p>
          <w:p w14:paraId="5869A717" w14:textId="4E06A947" w:rsidR="00A40821" w:rsidRDefault="00A40821" w:rsidP="00714C36">
            <w:pPr>
              <w:pStyle w:val="Corpsdetexte"/>
              <w:jc w:val="center"/>
              <w:rPr>
                <w:b/>
                <w:sz w:val="36"/>
              </w:rPr>
            </w:pPr>
            <w:r>
              <w:rPr>
                <w:b/>
                <w:sz w:val="36"/>
              </w:rPr>
              <w:t xml:space="preserve">DOSSIER </w:t>
            </w:r>
            <w:r w:rsidRPr="00A40821">
              <w:rPr>
                <w:b/>
                <w:sz w:val="36"/>
              </w:rPr>
              <w:t>RESSOURCES</w:t>
            </w:r>
          </w:p>
          <w:p w14:paraId="5F0E5044" w14:textId="77777777" w:rsidR="00A40821" w:rsidRDefault="00A40821" w:rsidP="008A0967">
            <w:pPr>
              <w:pStyle w:val="Corpsdetexte"/>
              <w:spacing w:before="0" w:beforeAutospacing="0"/>
              <w:rPr>
                <w:sz w:val="20"/>
              </w:rPr>
            </w:pPr>
          </w:p>
        </w:tc>
      </w:tr>
    </w:tbl>
    <w:p w14:paraId="4428F710" w14:textId="77777777" w:rsidR="00A40821" w:rsidRDefault="00A40821" w:rsidP="00A40821">
      <w:pPr>
        <w:pStyle w:val="Corpsdetexte"/>
        <w:jc w:val="center"/>
        <w:rPr>
          <w:sz w:val="20"/>
        </w:rPr>
      </w:pPr>
      <w:r w:rsidRPr="005F3EBD">
        <w:rPr>
          <w:noProof/>
          <w:u w:val="single"/>
        </w:rPr>
        <w:drawing>
          <wp:anchor distT="0" distB="0" distL="114300" distR="114300" simplePos="0" relativeHeight="251661312" behindDoc="0" locked="0" layoutInCell="1" allowOverlap="1" wp14:anchorId="7A3B853F" wp14:editId="5873CC34">
            <wp:simplePos x="0" y="0"/>
            <wp:positionH relativeFrom="column">
              <wp:posOffset>1498600</wp:posOffset>
            </wp:positionH>
            <wp:positionV relativeFrom="paragraph">
              <wp:posOffset>99060</wp:posOffset>
            </wp:positionV>
            <wp:extent cx="2596055" cy="2113189"/>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96055" cy="2113189"/>
                    </a:xfrm>
                    <a:prstGeom prst="rect">
                      <a:avLst/>
                    </a:prstGeom>
                  </pic:spPr>
                </pic:pic>
              </a:graphicData>
            </a:graphic>
          </wp:anchor>
        </w:drawing>
      </w:r>
    </w:p>
    <w:p w14:paraId="729AE704" w14:textId="77777777" w:rsidR="00A40821" w:rsidRDefault="00A40821" w:rsidP="00A40821">
      <w:pPr>
        <w:pStyle w:val="Corpsdetexte"/>
        <w:ind w:firstLine="1276"/>
        <w:rPr>
          <w:sz w:val="20"/>
        </w:rPr>
      </w:pPr>
    </w:p>
    <w:p w14:paraId="3B9D8C39" w14:textId="77777777" w:rsidR="00A40821" w:rsidRDefault="00A40821" w:rsidP="00A40821">
      <w:pPr>
        <w:pStyle w:val="Corpsdetexte"/>
        <w:rPr>
          <w:sz w:val="20"/>
        </w:rPr>
      </w:pPr>
    </w:p>
    <w:p w14:paraId="261945A5" w14:textId="570FE96F" w:rsidR="00A40821" w:rsidRDefault="00A40821" w:rsidP="00A40821">
      <w:pPr>
        <w:pStyle w:val="Corpsdetexte"/>
        <w:rPr>
          <w:sz w:val="20"/>
        </w:rPr>
      </w:pPr>
    </w:p>
    <w:p w14:paraId="329183BD" w14:textId="709613D8" w:rsidR="00A40821" w:rsidRDefault="00A40821" w:rsidP="00A40821">
      <w:pPr>
        <w:pStyle w:val="Corpsdetexte"/>
        <w:rPr>
          <w:sz w:val="20"/>
        </w:rPr>
      </w:pPr>
    </w:p>
    <w:p w14:paraId="1377B75D" w14:textId="48842B4C" w:rsidR="00A40821" w:rsidRDefault="001E6D64" w:rsidP="00A40821">
      <w:pPr>
        <w:pStyle w:val="Corpsdetexte"/>
        <w:rPr>
          <w:sz w:val="20"/>
        </w:rPr>
      </w:pPr>
      <w:r>
        <w:rPr>
          <w:noProof/>
          <w:sz w:val="20"/>
        </w:rPr>
        <mc:AlternateContent>
          <mc:Choice Requires="wps">
            <w:drawing>
              <wp:anchor distT="0" distB="0" distL="114300" distR="114300" simplePos="0" relativeHeight="251662336" behindDoc="0" locked="0" layoutInCell="1" allowOverlap="1" wp14:anchorId="0D3E96E7" wp14:editId="300BA1A4">
                <wp:simplePos x="0" y="0"/>
                <wp:positionH relativeFrom="column">
                  <wp:posOffset>438150</wp:posOffset>
                </wp:positionH>
                <wp:positionV relativeFrom="paragraph">
                  <wp:posOffset>672465</wp:posOffset>
                </wp:positionV>
                <wp:extent cx="6043295" cy="2486025"/>
                <wp:effectExtent l="0" t="0" r="14605" b="28575"/>
                <wp:wrapSquare wrapText="bothSides"/>
                <wp:docPr id="3" name="Zone de texte 3"/>
                <wp:cNvGraphicFramePr/>
                <a:graphic xmlns:a="http://schemas.openxmlformats.org/drawingml/2006/main">
                  <a:graphicData uri="http://schemas.microsoft.com/office/word/2010/wordprocessingShape">
                    <wps:wsp>
                      <wps:cNvSpPr txBox="1"/>
                      <wps:spPr>
                        <a:xfrm>
                          <a:off x="0" y="0"/>
                          <a:ext cx="6043295" cy="2486025"/>
                        </a:xfrm>
                        <a:prstGeom prst="rect">
                          <a:avLst/>
                        </a:prstGeom>
                        <a:solidFill>
                          <a:schemeClr val="lt1"/>
                        </a:solidFill>
                        <a:ln w="6350">
                          <a:solidFill>
                            <a:prstClr val="black"/>
                          </a:solidFill>
                        </a:ln>
                      </wps:spPr>
                      <wps:txbx>
                        <w:txbxContent>
                          <w:p w14:paraId="04E6780B" w14:textId="552F0998" w:rsidR="003828BA" w:rsidRPr="00CA5326" w:rsidRDefault="006A042D" w:rsidP="003828BA">
                            <w:pPr>
                              <w:tabs>
                                <w:tab w:val="left" w:pos="1200"/>
                                <w:tab w:val="right" w:leader="dot" w:pos="9056"/>
                              </w:tabs>
                              <w:spacing w:before="240" w:after="0" w:line="240" w:lineRule="auto"/>
                              <w:rPr>
                                <w:rFonts w:eastAsiaTheme="minorEastAsia" w:cs="Arial"/>
                                <w:noProof/>
                                <w:sz w:val="24"/>
                                <w:szCs w:val="24"/>
                                <w:lang w:eastAsia="fr-FR"/>
                              </w:rPr>
                            </w:pPr>
                            <w:r>
                              <w:fldChar w:fldCharType="begin"/>
                            </w:r>
                            <w:r>
                              <w:instrText xml:space="preserve"> HYPERLINK "https://acnancymetzfr-my.sharepoint.com/personal/guy_denozi_ac-nancy-metz_fr/Documents/à%20classer/Oh%20Toulouse%20!/20210917%20DTEC%20Toulouse.docx" \l "_Toc72010578" </w:instrText>
                            </w:r>
                            <w:r>
                              <w:fldChar w:fldCharType="separate"/>
                            </w:r>
                            <w:r w:rsidR="003828BA" w:rsidRPr="00CA5326">
                              <w:rPr>
                                <w:rFonts w:cs="Arial"/>
                                <w:noProof/>
                                <w:sz w:val="24"/>
                                <w:szCs w:val="24"/>
                              </w:rPr>
                              <w:t>DRES 1.</w:t>
                            </w:r>
                            <w:r w:rsidR="003828BA" w:rsidRPr="00CA5326">
                              <w:rPr>
                                <w:rFonts w:eastAsiaTheme="minorEastAsia" w:cs="Arial"/>
                                <w:noProof/>
                                <w:sz w:val="24"/>
                                <w:szCs w:val="24"/>
                                <w:lang w:eastAsia="fr-FR"/>
                              </w:rPr>
                              <w:tab/>
                            </w:r>
                            <w:r w:rsidR="003828BA" w:rsidRPr="00CA5326">
                              <w:rPr>
                                <w:rFonts w:cs="Arial"/>
                                <w:noProof/>
                                <w:sz w:val="24"/>
                                <w:szCs w:val="24"/>
                              </w:rPr>
                              <w:t>Contrat de rémunération de l’installation de cogénération</w:t>
                            </w:r>
                            <w:r w:rsidR="003828BA" w:rsidRPr="00CA5326">
                              <w:rPr>
                                <w:rFonts w:cs="Arial"/>
                                <w:noProof/>
                                <w:webHidden/>
                                <w:sz w:val="24"/>
                                <w:szCs w:val="24"/>
                              </w:rPr>
                              <w:tab/>
                            </w:r>
                            <w:r>
                              <w:rPr>
                                <w:rFonts w:cs="Arial"/>
                                <w:noProof/>
                                <w:sz w:val="24"/>
                                <w:szCs w:val="24"/>
                              </w:rPr>
                              <w:fldChar w:fldCharType="end"/>
                            </w:r>
                            <w:r w:rsidR="0070139B">
                              <w:rPr>
                                <w:rFonts w:cs="Arial"/>
                                <w:noProof/>
                                <w:sz w:val="24"/>
                                <w:szCs w:val="24"/>
                              </w:rPr>
                              <w:t>2</w:t>
                            </w:r>
                          </w:p>
                          <w:p w14:paraId="1897FD63" w14:textId="088FED2E" w:rsidR="003828BA" w:rsidRPr="00CA5326" w:rsidRDefault="00000000" w:rsidP="003828BA">
                            <w:pPr>
                              <w:tabs>
                                <w:tab w:val="left" w:pos="1200"/>
                                <w:tab w:val="right" w:leader="dot" w:pos="9056"/>
                              </w:tabs>
                              <w:spacing w:before="240" w:after="0" w:line="240" w:lineRule="auto"/>
                              <w:rPr>
                                <w:rFonts w:eastAsiaTheme="minorEastAsia" w:cs="Arial"/>
                                <w:noProof/>
                                <w:sz w:val="24"/>
                                <w:szCs w:val="24"/>
                                <w:lang w:eastAsia="fr-FR"/>
                              </w:rPr>
                            </w:pPr>
                            <w:hyperlink r:id="rId8" w:anchor="_Toc72010579" w:history="1">
                              <w:r w:rsidR="003828BA" w:rsidRPr="00CA5326">
                                <w:rPr>
                                  <w:rFonts w:cs="Arial"/>
                                  <w:noProof/>
                                  <w:sz w:val="24"/>
                                  <w:szCs w:val="24"/>
                                </w:rPr>
                                <w:t>DRES 2.</w:t>
                              </w:r>
                              <w:r w:rsidR="003828BA" w:rsidRPr="00CA5326">
                                <w:rPr>
                                  <w:rFonts w:eastAsiaTheme="minorEastAsia" w:cs="Arial"/>
                                  <w:noProof/>
                                  <w:sz w:val="24"/>
                                  <w:szCs w:val="24"/>
                                  <w:lang w:eastAsia="fr-FR"/>
                                </w:rPr>
                                <w:tab/>
                              </w:r>
                              <w:r w:rsidR="003828BA" w:rsidRPr="00CA5326">
                                <w:rPr>
                                  <w:rFonts w:cs="Arial"/>
                                  <w:noProof/>
                                  <w:sz w:val="24"/>
                                  <w:szCs w:val="24"/>
                                </w:rPr>
                                <w:t>Choix du type de comptage dans les postes de livraison HTA</w:t>
                              </w:r>
                              <w:bookmarkStart w:id="0" w:name="_Hlk121747180"/>
                              <w:r w:rsidR="003828BA" w:rsidRPr="00CA5326">
                                <w:rPr>
                                  <w:rFonts w:cs="Arial"/>
                                  <w:noProof/>
                                  <w:webHidden/>
                                  <w:sz w:val="24"/>
                                  <w:szCs w:val="24"/>
                                </w:rPr>
                                <w:tab/>
                              </w:r>
                              <w:bookmarkEnd w:id="0"/>
                            </w:hyperlink>
                            <w:r w:rsidR="0070139B">
                              <w:rPr>
                                <w:rFonts w:cs="Arial"/>
                                <w:noProof/>
                                <w:sz w:val="24"/>
                                <w:szCs w:val="24"/>
                              </w:rPr>
                              <w:t>3</w:t>
                            </w:r>
                          </w:p>
                          <w:p w14:paraId="19E08C12" w14:textId="47D1BA1F" w:rsidR="003828BA" w:rsidRPr="00CA5326" w:rsidRDefault="003828BA" w:rsidP="003828BA">
                            <w:pPr>
                              <w:tabs>
                                <w:tab w:val="left" w:pos="1200"/>
                                <w:tab w:val="right" w:leader="dot" w:pos="9056"/>
                              </w:tabs>
                              <w:spacing w:before="240" w:after="0" w:line="240" w:lineRule="auto"/>
                              <w:rPr>
                                <w:rFonts w:eastAsiaTheme="minorEastAsia" w:cs="Arial"/>
                                <w:noProof/>
                                <w:sz w:val="24"/>
                                <w:szCs w:val="24"/>
                                <w:lang w:eastAsia="fr-FR"/>
                              </w:rPr>
                            </w:pPr>
                            <w:r w:rsidRPr="00CA5326">
                              <w:rPr>
                                <w:rFonts w:cs="Arial"/>
                                <w:noProof/>
                                <w:sz w:val="24"/>
                                <w:szCs w:val="24"/>
                              </w:rPr>
                              <w:t>DRES 3.</w:t>
                            </w:r>
                            <w:r w:rsidRPr="00CA5326">
                              <w:rPr>
                                <w:rFonts w:eastAsiaTheme="minorEastAsia" w:cs="Arial"/>
                                <w:noProof/>
                                <w:sz w:val="24"/>
                                <w:szCs w:val="24"/>
                                <w:lang w:eastAsia="fr-FR"/>
                              </w:rPr>
                              <w:tab/>
                            </w:r>
                            <w:r w:rsidRPr="00CA5326">
                              <w:rPr>
                                <w:rFonts w:cs="Arial"/>
                                <w:noProof/>
                                <w:sz w:val="24"/>
                                <w:szCs w:val="24"/>
                              </w:rPr>
                              <w:t>Schéma unifilaire des réseaux de distribution</w:t>
                            </w:r>
                            <w:r w:rsidRPr="00CA5326">
                              <w:rPr>
                                <w:rFonts w:cs="Arial"/>
                                <w:noProof/>
                                <w:webHidden/>
                                <w:sz w:val="24"/>
                                <w:szCs w:val="24"/>
                              </w:rPr>
                              <w:tab/>
                            </w:r>
                            <w:r w:rsidR="0070139B">
                              <w:rPr>
                                <w:rFonts w:cs="Arial"/>
                                <w:noProof/>
                                <w:sz w:val="24"/>
                                <w:szCs w:val="24"/>
                              </w:rPr>
                              <w:t>4</w:t>
                            </w:r>
                          </w:p>
                          <w:p w14:paraId="44EC4B34" w14:textId="4BE7AB90" w:rsidR="003828BA" w:rsidRPr="00CA5326" w:rsidRDefault="003828BA" w:rsidP="003828BA">
                            <w:pPr>
                              <w:tabs>
                                <w:tab w:val="left" w:pos="1200"/>
                                <w:tab w:val="right" w:leader="dot" w:pos="9056"/>
                              </w:tabs>
                              <w:spacing w:before="240" w:after="0" w:line="240" w:lineRule="auto"/>
                              <w:rPr>
                                <w:rFonts w:cs="Arial"/>
                                <w:b/>
                                <w:bCs/>
                                <w:i/>
                                <w:iCs/>
                                <w:sz w:val="24"/>
                                <w:szCs w:val="24"/>
                              </w:rPr>
                            </w:pPr>
                            <w:r w:rsidRPr="00CA5326">
                              <w:rPr>
                                <w:rFonts w:cs="Arial"/>
                                <w:noProof/>
                                <w:sz w:val="24"/>
                                <w:szCs w:val="24"/>
                              </w:rPr>
                              <w:t xml:space="preserve">DRES </w:t>
                            </w:r>
                            <w:r w:rsidR="00077E17">
                              <w:rPr>
                                <w:rFonts w:cs="Arial"/>
                                <w:noProof/>
                                <w:sz w:val="24"/>
                                <w:szCs w:val="24"/>
                              </w:rPr>
                              <w:t>4</w:t>
                            </w:r>
                            <w:r w:rsidRPr="00CA5326">
                              <w:rPr>
                                <w:rFonts w:cs="Arial"/>
                                <w:noProof/>
                                <w:sz w:val="24"/>
                                <w:szCs w:val="24"/>
                              </w:rPr>
                              <w:t>.</w:t>
                            </w:r>
                            <w:r w:rsidRPr="00CA5326">
                              <w:rPr>
                                <w:rFonts w:eastAsiaTheme="minorEastAsia" w:cs="Arial"/>
                                <w:noProof/>
                                <w:sz w:val="24"/>
                                <w:szCs w:val="24"/>
                                <w:lang w:eastAsia="fr-FR"/>
                              </w:rPr>
                              <w:tab/>
                            </w:r>
                            <w:r w:rsidRPr="00CA5326">
                              <w:rPr>
                                <w:rFonts w:cs="Arial"/>
                                <w:noProof/>
                                <w:sz w:val="24"/>
                                <w:szCs w:val="24"/>
                              </w:rPr>
                              <w:t>Caractéristiques des transformateurs secs</w:t>
                            </w:r>
                            <w:r w:rsidRPr="00CA5326">
                              <w:rPr>
                                <w:rFonts w:cs="Arial"/>
                                <w:noProof/>
                                <w:webHidden/>
                                <w:sz w:val="24"/>
                                <w:szCs w:val="24"/>
                              </w:rPr>
                              <w:tab/>
                            </w:r>
                            <w:r w:rsidR="00077E17">
                              <w:rPr>
                                <w:rFonts w:cs="Arial"/>
                                <w:noProof/>
                                <w:sz w:val="24"/>
                                <w:szCs w:val="24"/>
                              </w:rPr>
                              <w:t>5</w:t>
                            </w:r>
                          </w:p>
                          <w:p w14:paraId="380DE527" w14:textId="66429E20" w:rsidR="003828BA" w:rsidRPr="00CA5326" w:rsidRDefault="003828BA" w:rsidP="003828BA">
                            <w:pPr>
                              <w:spacing w:before="240"/>
                              <w:rPr>
                                <w:rFonts w:cs="Arial"/>
                                <w:sz w:val="24"/>
                                <w:szCs w:val="24"/>
                              </w:rPr>
                            </w:pPr>
                            <w:r w:rsidRPr="00CA5326">
                              <w:rPr>
                                <w:rFonts w:cs="Arial"/>
                                <w:sz w:val="24"/>
                                <w:szCs w:val="24"/>
                              </w:rPr>
                              <w:t xml:space="preserve">DRES </w:t>
                            </w:r>
                            <w:r w:rsidR="00077E17">
                              <w:rPr>
                                <w:rFonts w:cs="Arial"/>
                                <w:sz w:val="24"/>
                                <w:szCs w:val="24"/>
                              </w:rPr>
                              <w:t>5</w:t>
                            </w:r>
                            <w:r w:rsidRPr="00CA5326">
                              <w:rPr>
                                <w:rFonts w:cs="Arial"/>
                                <w:sz w:val="24"/>
                                <w:szCs w:val="24"/>
                              </w:rPr>
                              <w:t xml:space="preserve">.    </w:t>
                            </w:r>
                            <w:r w:rsidRPr="00CA5326">
                              <w:rPr>
                                <w:rFonts w:cs="Arial"/>
                                <w:noProof/>
                                <w:sz w:val="24"/>
                                <w:szCs w:val="24"/>
                              </w:rPr>
                              <w:t>Caractéristiques des transformateurs immergés étanches</w:t>
                            </w:r>
                            <w:r w:rsidR="005938D6">
                              <w:rPr>
                                <w:rFonts w:cs="Arial"/>
                                <w:noProof/>
                                <w:sz w:val="24"/>
                                <w:szCs w:val="24"/>
                              </w:rPr>
                              <w:t xml:space="preserve"> </w:t>
                            </w:r>
                            <w:proofErr w:type="gramStart"/>
                            <w:r>
                              <w:rPr>
                                <w:rFonts w:cs="Arial"/>
                                <w:noProof/>
                                <w:sz w:val="24"/>
                                <w:szCs w:val="24"/>
                              </w:rPr>
                              <w:t>……</w:t>
                            </w:r>
                            <w:r w:rsidRPr="00CA5326">
                              <w:rPr>
                                <w:rFonts w:cs="Arial"/>
                                <w:sz w:val="24"/>
                                <w:szCs w:val="24"/>
                              </w:rPr>
                              <w:t>.</w:t>
                            </w:r>
                            <w:proofErr w:type="gramEnd"/>
                            <w:r w:rsidRPr="00CA5326">
                              <w:rPr>
                                <w:rFonts w:cs="Arial"/>
                                <w:sz w:val="24"/>
                                <w:szCs w:val="24"/>
                              </w:rPr>
                              <w:t>…</w:t>
                            </w:r>
                            <w:r>
                              <w:rPr>
                                <w:rFonts w:cs="Arial"/>
                                <w:sz w:val="24"/>
                                <w:szCs w:val="24"/>
                              </w:rPr>
                              <w:t>…</w:t>
                            </w:r>
                            <w:r w:rsidRPr="00CA5326">
                              <w:rPr>
                                <w:rFonts w:cs="Arial"/>
                                <w:sz w:val="24"/>
                                <w:szCs w:val="24"/>
                              </w:rPr>
                              <w:t>…....</w:t>
                            </w:r>
                            <w:r w:rsidR="0070139B">
                              <w:rPr>
                                <w:rFonts w:cs="Arial"/>
                                <w:sz w:val="24"/>
                                <w:szCs w:val="24"/>
                              </w:rPr>
                              <w:t xml:space="preserve"> </w:t>
                            </w:r>
                            <w:r w:rsidR="00077E17">
                              <w:rPr>
                                <w:rFonts w:cs="Arial"/>
                                <w:sz w:val="24"/>
                                <w:szCs w:val="24"/>
                              </w:rPr>
                              <w:t>6</w:t>
                            </w:r>
                          </w:p>
                          <w:p w14:paraId="081CEC27" w14:textId="416B4839" w:rsidR="003828BA" w:rsidRDefault="003828BA" w:rsidP="003828BA">
                            <w:pPr>
                              <w:ind w:left="1276" w:hanging="1276"/>
                            </w:pPr>
                            <w:r w:rsidRPr="00CA5326">
                              <w:rPr>
                                <w:rFonts w:cs="Arial"/>
                                <w:sz w:val="24"/>
                                <w:szCs w:val="24"/>
                              </w:rPr>
                              <w:t xml:space="preserve">DRES </w:t>
                            </w:r>
                            <w:r w:rsidR="00077E17">
                              <w:rPr>
                                <w:rFonts w:cs="Arial"/>
                                <w:sz w:val="24"/>
                                <w:szCs w:val="24"/>
                              </w:rPr>
                              <w:t>6</w:t>
                            </w:r>
                            <w:r w:rsidRPr="00CA5326">
                              <w:rPr>
                                <w:rFonts w:cs="Arial"/>
                                <w:sz w:val="24"/>
                                <w:szCs w:val="24"/>
                              </w:rPr>
                              <w:t>.</w:t>
                            </w:r>
                            <w:r w:rsidRPr="00CA5326">
                              <w:rPr>
                                <w:rFonts w:cstheme="minorHAnsi"/>
                                <w:sz w:val="24"/>
                                <w:szCs w:val="24"/>
                              </w:rPr>
                              <w:t xml:space="preserve">    </w:t>
                            </w:r>
                            <w:r w:rsidRPr="00CA5326">
                              <w:rPr>
                                <w:rFonts w:cs="Arial"/>
                                <w:sz w:val="24"/>
                                <w:szCs w:val="24"/>
                              </w:rPr>
                              <w:t>Nouvelle règlementation des classes de</w:t>
                            </w:r>
                            <w:r w:rsidR="0070139B">
                              <w:rPr>
                                <w:rFonts w:cs="Arial"/>
                                <w:sz w:val="24"/>
                                <w:szCs w:val="24"/>
                              </w:rPr>
                              <w:t xml:space="preserve"> c</w:t>
                            </w:r>
                            <w:r w:rsidRPr="00CA5326">
                              <w:rPr>
                                <w:rFonts w:cs="Arial"/>
                                <w:sz w:val="24"/>
                                <w:szCs w:val="24"/>
                              </w:rPr>
                              <w:t>onsommation</w:t>
                            </w:r>
                            <w:r w:rsidR="0070139B">
                              <w:rPr>
                                <w:rFonts w:cs="Arial"/>
                                <w:sz w:val="24"/>
                                <w:szCs w:val="24"/>
                              </w:rPr>
                              <w:t xml:space="preserve"> p</w:t>
                            </w:r>
                            <w:r w:rsidRPr="00CA5326">
                              <w:rPr>
                                <w:rFonts w:cs="Arial"/>
                                <w:sz w:val="24"/>
                                <w:szCs w:val="24"/>
                              </w:rPr>
                              <w:t>rofessionnelle</w:t>
                            </w:r>
                            <w:r w:rsidR="008A0967">
                              <w:rPr>
                                <w:rFonts w:cs="Arial"/>
                                <w:sz w:val="24"/>
                                <w:szCs w:val="24"/>
                              </w:rPr>
                              <w:t>…</w:t>
                            </w:r>
                            <w:r w:rsidR="00077E17">
                              <w:rPr>
                                <w:rFonts w:cstheme="minorHAnsi"/>
                                <w:sz w:val="24"/>
                                <w:szCs w:val="24"/>
                              </w:rPr>
                              <w:t>7</w:t>
                            </w:r>
                          </w:p>
                          <w:p w14:paraId="7B97BA44" w14:textId="7F8C187E" w:rsidR="003828BA" w:rsidRDefault="00365480" w:rsidP="00BB054B">
                            <w:pPr>
                              <w:ind w:left="1276" w:hanging="1276"/>
                            </w:pPr>
                            <w:r w:rsidRPr="00077E17">
                              <w:rPr>
                                <w:sz w:val="24"/>
                                <w:szCs w:val="24"/>
                              </w:rPr>
                              <w:t xml:space="preserve">DRES </w:t>
                            </w:r>
                            <w:r w:rsidR="00077E17" w:rsidRPr="00077E17">
                              <w:rPr>
                                <w:sz w:val="24"/>
                                <w:szCs w:val="24"/>
                              </w:rPr>
                              <w:t>7</w:t>
                            </w:r>
                            <w:r>
                              <w:t xml:space="preserve">. </w:t>
                            </w:r>
                            <w:r w:rsidR="00BB054B">
                              <w:t xml:space="preserve">   </w:t>
                            </w:r>
                            <w:r w:rsidRPr="00365480">
                              <w:rPr>
                                <w:rFonts w:cs="Arial"/>
                                <w:sz w:val="24"/>
                                <w:szCs w:val="24"/>
                              </w:rPr>
                              <w:t xml:space="preserve">Caractérisation des </w:t>
                            </w:r>
                            <w:r>
                              <w:rPr>
                                <w:rFonts w:cs="Arial"/>
                                <w:sz w:val="24"/>
                                <w:szCs w:val="24"/>
                              </w:rPr>
                              <w:t>t</w:t>
                            </w:r>
                            <w:r w:rsidRPr="00365480">
                              <w:rPr>
                                <w:rFonts w:cs="Arial"/>
                                <w:sz w:val="24"/>
                                <w:szCs w:val="24"/>
                              </w:rPr>
                              <w:t>ransformateurs de courant</w:t>
                            </w:r>
                            <w:r>
                              <w:rPr>
                                <w:rFonts w:cs="Arial"/>
                                <w:sz w:val="24"/>
                                <w:szCs w:val="24"/>
                              </w:rPr>
                              <w:t xml:space="preserve"> </w:t>
                            </w:r>
                            <w:r w:rsidRPr="00CA5326">
                              <w:rPr>
                                <w:rFonts w:cstheme="minorHAnsi"/>
                                <w:sz w:val="24"/>
                                <w:szCs w:val="24"/>
                              </w:rPr>
                              <w:t>…</w:t>
                            </w:r>
                            <w:r>
                              <w:rPr>
                                <w:rFonts w:cstheme="minorHAnsi"/>
                                <w:sz w:val="24"/>
                                <w:szCs w:val="24"/>
                              </w:rPr>
                              <w:t>…………………</w:t>
                            </w:r>
                            <w:r w:rsidR="00BB054B">
                              <w:rPr>
                                <w:rFonts w:cstheme="minorHAnsi"/>
                                <w:sz w:val="24"/>
                                <w:szCs w:val="24"/>
                              </w:rPr>
                              <w:t>………</w:t>
                            </w:r>
                            <w:r w:rsidR="008A0967">
                              <w:rPr>
                                <w:rFonts w:cstheme="minorHAnsi"/>
                                <w:sz w:val="24"/>
                                <w:szCs w:val="24"/>
                              </w:rPr>
                              <w:t xml:space="preserve"> </w:t>
                            </w:r>
                            <w:r w:rsidR="00077E17">
                              <w:rPr>
                                <w:rFonts w:cstheme="minorHAnsi"/>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E96E7" id="_x0000_t202" coordsize="21600,21600" o:spt="202" path="m,l,21600r21600,l21600,xe">
                <v:stroke joinstyle="miter"/>
                <v:path gradientshapeok="t" o:connecttype="rect"/>
              </v:shapetype>
              <v:shape id="Zone de texte 3" o:spid="_x0000_s1026" type="#_x0000_t202" style="position:absolute;left:0;text-align:left;margin-left:34.5pt;margin-top:52.95pt;width:475.85pt;height:19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" fillcolor="white [3201]" strokeweight=".5pt">
                <v:textbox>
                  <w:txbxContent>
                    <w:p w14:paraId="04E6780B" w14:textId="552F0998" w:rsidR="003828BA" w:rsidRPr="00CA5326" w:rsidRDefault="006A042D" w:rsidP="003828BA">
                      <w:pPr>
                        <w:tabs>
                          <w:tab w:val="left" w:pos="1200"/>
                          <w:tab w:val="right" w:leader="dot" w:pos="9056"/>
                        </w:tabs>
                        <w:spacing w:before="240" w:after="0" w:line="240" w:lineRule="auto"/>
                        <w:rPr>
                          <w:rFonts w:eastAsiaTheme="minorEastAsia" w:cs="Arial"/>
                          <w:noProof/>
                          <w:sz w:val="24"/>
                          <w:szCs w:val="24"/>
                          <w:lang w:eastAsia="fr-FR"/>
                        </w:rPr>
                      </w:pPr>
                      <w:r>
                        <w:fldChar w:fldCharType="begin"/>
                      </w:r>
                      <w:r>
                        <w:instrText xml:space="preserve"> HYPERLINK "https://acnancymetzfr-my.sharepoint.com/personal/guy_denozi_ac-nancy-metz_fr/Documents/à%20classer/Oh%20Toulouse%20!/20210917%20DTEC%20Toulouse.docx" \l "_Toc72010578" </w:instrText>
                      </w:r>
                      <w:r>
                        <w:fldChar w:fldCharType="separate"/>
                      </w:r>
                      <w:r w:rsidR="003828BA" w:rsidRPr="00CA5326">
                        <w:rPr>
                          <w:rFonts w:cs="Arial"/>
                          <w:noProof/>
                          <w:sz w:val="24"/>
                          <w:szCs w:val="24"/>
                        </w:rPr>
                        <w:t>DRES 1.</w:t>
                      </w:r>
                      <w:r w:rsidR="003828BA" w:rsidRPr="00CA5326">
                        <w:rPr>
                          <w:rFonts w:eastAsiaTheme="minorEastAsia" w:cs="Arial"/>
                          <w:noProof/>
                          <w:sz w:val="24"/>
                          <w:szCs w:val="24"/>
                          <w:lang w:eastAsia="fr-FR"/>
                        </w:rPr>
                        <w:tab/>
                      </w:r>
                      <w:r w:rsidR="003828BA" w:rsidRPr="00CA5326">
                        <w:rPr>
                          <w:rFonts w:cs="Arial"/>
                          <w:noProof/>
                          <w:sz w:val="24"/>
                          <w:szCs w:val="24"/>
                        </w:rPr>
                        <w:t>Contrat de rémunération de l’installation de cogénération</w:t>
                      </w:r>
                      <w:r w:rsidR="003828BA" w:rsidRPr="00CA5326">
                        <w:rPr>
                          <w:rFonts w:cs="Arial"/>
                          <w:noProof/>
                          <w:webHidden/>
                          <w:sz w:val="24"/>
                          <w:szCs w:val="24"/>
                        </w:rPr>
                        <w:tab/>
                      </w:r>
                      <w:r>
                        <w:rPr>
                          <w:rFonts w:cs="Arial"/>
                          <w:noProof/>
                          <w:sz w:val="24"/>
                          <w:szCs w:val="24"/>
                        </w:rPr>
                        <w:fldChar w:fldCharType="end"/>
                      </w:r>
                      <w:r w:rsidR="0070139B">
                        <w:rPr>
                          <w:rFonts w:cs="Arial"/>
                          <w:noProof/>
                          <w:sz w:val="24"/>
                          <w:szCs w:val="24"/>
                        </w:rPr>
                        <w:t>2</w:t>
                      </w:r>
                    </w:p>
                    <w:p w14:paraId="1897FD63" w14:textId="088FED2E" w:rsidR="003828BA" w:rsidRPr="00CA5326" w:rsidRDefault="00D218B6" w:rsidP="003828BA">
                      <w:pPr>
                        <w:tabs>
                          <w:tab w:val="left" w:pos="1200"/>
                          <w:tab w:val="right" w:leader="dot" w:pos="9056"/>
                        </w:tabs>
                        <w:spacing w:before="240" w:after="0" w:line="240" w:lineRule="auto"/>
                        <w:rPr>
                          <w:rFonts w:eastAsiaTheme="minorEastAsia" w:cs="Arial"/>
                          <w:noProof/>
                          <w:sz w:val="24"/>
                          <w:szCs w:val="24"/>
                          <w:lang w:eastAsia="fr-FR"/>
                        </w:rPr>
                      </w:pPr>
                      <w:hyperlink r:id="rId9" w:anchor="_Toc72010579" w:history="1">
                        <w:r w:rsidR="003828BA" w:rsidRPr="00CA5326">
                          <w:rPr>
                            <w:rFonts w:cs="Arial"/>
                            <w:noProof/>
                            <w:sz w:val="24"/>
                            <w:szCs w:val="24"/>
                          </w:rPr>
                          <w:t>DRES 2.</w:t>
                        </w:r>
                        <w:r w:rsidR="003828BA" w:rsidRPr="00CA5326">
                          <w:rPr>
                            <w:rFonts w:eastAsiaTheme="minorEastAsia" w:cs="Arial"/>
                            <w:noProof/>
                            <w:sz w:val="24"/>
                            <w:szCs w:val="24"/>
                            <w:lang w:eastAsia="fr-FR"/>
                          </w:rPr>
                          <w:tab/>
                        </w:r>
                        <w:r w:rsidR="003828BA" w:rsidRPr="00CA5326">
                          <w:rPr>
                            <w:rFonts w:cs="Arial"/>
                            <w:noProof/>
                            <w:sz w:val="24"/>
                            <w:szCs w:val="24"/>
                          </w:rPr>
                          <w:t>Choix du type de comptage dans les postes de livraison HTA</w:t>
                        </w:r>
                        <w:bookmarkStart w:id="1" w:name="_Hlk121747180"/>
                        <w:r w:rsidR="003828BA" w:rsidRPr="00CA5326">
                          <w:rPr>
                            <w:rFonts w:cs="Arial"/>
                            <w:noProof/>
                            <w:webHidden/>
                            <w:sz w:val="24"/>
                            <w:szCs w:val="24"/>
                          </w:rPr>
                          <w:tab/>
                        </w:r>
                        <w:bookmarkEnd w:id="1"/>
                      </w:hyperlink>
                      <w:r w:rsidR="0070139B">
                        <w:rPr>
                          <w:rFonts w:cs="Arial"/>
                          <w:noProof/>
                          <w:sz w:val="24"/>
                          <w:szCs w:val="24"/>
                        </w:rPr>
                        <w:t>3</w:t>
                      </w:r>
                    </w:p>
                    <w:p w14:paraId="19E08C12" w14:textId="47D1BA1F" w:rsidR="003828BA" w:rsidRPr="00CA5326" w:rsidRDefault="003828BA" w:rsidP="003828BA">
                      <w:pPr>
                        <w:tabs>
                          <w:tab w:val="left" w:pos="1200"/>
                          <w:tab w:val="right" w:leader="dot" w:pos="9056"/>
                        </w:tabs>
                        <w:spacing w:before="240" w:after="0" w:line="240" w:lineRule="auto"/>
                        <w:rPr>
                          <w:rFonts w:eastAsiaTheme="minorEastAsia" w:cs="Arial"/>
                          <w:noProof/>
                          <w:sz w:val="24"/>
                          <w:szCs w:val="24"/>
                          <w:lang w:eastAsia="fr-FR"/>
                        </w:rPr>
                      </w:pPr>
                      <w:r w:rsidRPr="00CA5326">
                        <w:rPr>
                          <w:rFonts w:cs="Arial"/>
                          <w:noProof/>
                          <w:sz w:val="24"/>
                          <w:szCs w:val="24"/>
                        </w:rPr>
                        <w:t>DRES 3.</w:t>
                      </w:r>
                      <w:r w:rsidRPr="00CA5326">
                        <w:rPr>
                          <w:rFonts w:eastAsiaTheme="minorEastAsia" w:cs="Arial"/>
                          <w:noProof/>
                          <w:sz w:val="24"/>
                          <w:szCs w:val="24"/>
                          <w:lang w:eastAsia="fr-FR"/>
                        </w:rPr>
                        <w:tab/>
                      </w:r>
                      <w:r w:rsidRPr="00CA5326">
                        <w:rPr>
                          <w:rFonts w:cs="Arial"/>
                          <w:noProof/>
                          <w:sz w:val="24"/>
                          <w:szCs w:val="24"/>
                        </w:rPr>
                        <w:t>Schéma unifilaire des réseaux de distribution</w:t>
                      </w:r>
                      <w:r w:rsidRPr="00CA5326">
                        <w:rPr>
                          <w:rFonts w:cs="Arial"/>
                          <w:noProof/>
                          <w:webHidden/>
                          <w:sz w:val="24"/>
                          <w:szCs w:val="24"/>
                        </w:rPr>
                        <w:tab/>
                      </w:r>
                      <w:r w:rsidR="0070139B">
                        <w:rPr>
                          <w:rFonts w:cs="Arial"/>
                          <w:noProof/>
                          <w:sz w:val="24"/>
                          <w:szCs w:val="24"/>
                        </w:rPr>
                        <w:t>4</w:t>
                      </w:r>
                    </w:p>
                    <w:p w14:paraId="44EC4B34" w14:textId="4BE7AB90" w:rsidR="003828BA" w:rsidRPr="00CA5326" w:rsidRDefault="003828BA" w:rsidP="003828BA">
                      <w:pPr>
                        <w:tabs>
                          <w:tab w:val="left" w:pos="1200"/>
                          <w:tab w:val="right" w:leader="dot" w:pos="9056"/>
                        </w:tabs>
                        <w:spacing w:before="240" w:after="0" w:line="240" w:lineRule="auto"/>
                        <w:rPr>
                          <w:rFonts w:cs="Arial"/>
                          <w:b/>
                          <w:bCs/>
                          <w:i/>
                          <w:iCs/>
                          <w:sz w:val="24"/>
                          <w:szCs w:val="24"/>
                        </w:rPr>
                      </w:pPr>
                      <w:r w:rsidRPr="00CA5326">
                        <w:rPr>
                          <w:rFonts w:cs="Arial"/>
                          <w:noProof/>
                          <w:sz w:val="24"/>
                          <w:szCs w:val="24"/>
                        </w:rPr>
                        <w:t xml:space="preserve">DRES </w:t>
                      </w:r>
                      <w:r w:rsidR="00077E17">
                        <w:rPr>
                          <w:rFonts w:cs="Arial"/>
                          <w:noProof/>
                          <w:sz w:val="24"/>
                          <w:szCs w:val="24"/>
                        </w:rPr>
                        <w:t>4</w:t>
                      </w:r>
                      <w:r w:rsidRPr="00CA5326">
                        <w:rPr>
                          <w:rFonts w:cs="Arial"/>
                          <w:noProof/>
                          <w:sz w:val="24"/>
                          <w:szCs w:val="24"/>
                        </w:rPr>
                        <w:t>.</w:t>
                      </w:r>
                      <w:r w:rsidRPr="00CA5326">
                        <w:rPr>
                          <w:rFonts w:eastAsiaTheme="minorEastAsia" w:cs="Arial"/>
                          <w:noProof/>
                          <w:sz w:val="24"/>
                          <w:szCs w:val="24"/>
                          <w:lang w:eastAsia="fr-FR"/>
                        </w:rPr>
                        <w:tab/>
                      </w:r>
                      <w:r w:rsidRPr="00CA5326">
                        <w:rPr>
                          <w:rFonts w:cs="Arial"/>
                          <w:noProof/>
                          <w:sz w:val="24"/>
                          <w:szCs w:val="24"/>
                        </w:rPr>
                        <w:t>Caractéristiques des transformateurs secs</w:t>
                      </w:r>
                      <w:r w:rsidRPr="00CA5326">
                        <w:rPr>
                          <w:rFonts w:cs="Arial"/>
                          <w:noProof/>
                          <w:webHidden/>
                          <w:sz w:val="24"/>
                          <w:szCs w:val="24"/>
                        </w:rPr>
                        <w:tab/>
                      </w:r>
                      <w:r w:rsidR="00077E17">
                        <w:rPr>
                          <w:rFonts w:cs="Arial"/>
                          <w:noProof/>
                          <w:sz w:val="24"/>
                          <w:szCs w:val="24"/>
                        </w:rPr>
                        <w:t>5</w:t>
                      </w:r>
                    </w:p>
                    <w:p w14:paraId="380DE527" w14:textId="66429E20" w:rsidR="003828BA" w:rsidRPr="00CA5326" w:rsidRDefault="003828BA" w:rsidP="003828BA">
                      <w:pPr>
                        <w:spacing w:before="240"/>
                        <w:rPr>
                          <w:rFonts w:cs="Arial"/>
                          <w:sz w:val="24"/>
                          <w:szCs w:val="24"/>
                        </w:rPr>
                      </w:pPr>
                      <w:r w:rsidRPr="00CA5326">
                        <w:rPr>
                          <w:rFonts w:cs="Arial"/>
                          <w:sz w:val="24"/>
                          <w:szCs w:val="24"/>
                        </w:rPr>
                        <w:t xml:space="preserve">DRES </w:t>
                      </w:r>
                      <w:r w:rsidR="00077E17">
                        <w:rPr>
                          <w:rFonts w:cs="Arial"/>
                          <w:sz w:val="24"/>
                          <w:szCs w:val="24"/>
                        </w:rPr>
                        <w:t>5</w:t>
                      </w:r>
                      <w:r w:rsidRPr="00CA5326">
                        <w:rPr>
                          <w:rFonts w:cs="Arial"/>
                          <w:sz w:val="24"/>
                          <w:szCs w:val="24"/>
                        </w:rPr>
                        <w:t xml:space="preserve">.    </w:t>
                      </w:r>
                      <w:r w:rsidRPr="00CA5326">
                        <w:rPr>
                          <w:rFonts w:cs="Arial"/>
                          <w:noProof/>
                          <w:sz w:val="24"/>
                          <w:szCs w:val="24"/>
                        </w:rPr>
                        <w:t>Caractéristiques des transformateurs immergés étanches</w:t>
                      </w:r>
                      <w:r w:rsidR="005938D6">
                        <w:rPr>
                          <w:rFonts w:cs="Arial"/>
                          <w:noProof/>
                          <w:sz w:val="24"/>
                          <w:szCs w:val="24"/>
                        </w:rPr>
                        <w:t xml:space="preserve"> </w:t>
                      </w:r>
                      <w:proofErr w:type="gramStart"/>
                      <w:r>
                        <w:rPr>
                          <w:rFonts w:cs="Arial"/>
                          <w:noProof/>
                          <w:sz w:val="24"/>
                          <w:szCs w:val="24"/>
                        </w:rPr>
                        <w:t>……</w:t>
                      </w:r>
                      <w:r w:rsidRPr="00CA5326">
                        <w:rPr>
                          <w:rFonts w:cs="Arial"/>
                          <w:sz w:val="24"/>
                          <w:szCs w:val="24"/>
                        </w:rPr>
                        <w:t>.</w:t>
                      </w:r>
                      <w:proofErr w:type="gramEnd"/>
                      <w:r w:rsidRPr="00CA5326">
                        <w:rPr>
                          <w:rFonts w:cs="Arial"/>
                          <w:sz w:val="24"/>
                          <w:szCs w:val="24"/>
                        </w:rPr>
                        <w:t>…</w:t>
                      </w:r>
                      <w:r>
                        <w:rPr>
                          <w:rFonts w:cs="Arial"/>
                          <w:sz w:val="24"/>
                          <w:szCs w:val="24"/>
                        </w:rPr>
                        <w:t>…</w:t>
                      </w:r>
                      <w:r w:rsidRPr="00CA5326">
                        <w:rPr>
                          <w:rFonts w:cs="Arial"/>
                          <w:sz w:val="24"/>
                          <w:szCs w:val="24"/>
                        </w:rPr>
                        <w:t>…....</w:t>
                      </w:r>
                      <w:r w:rsidR="0070139B">
                        <w:rPr>
                          <w:rFonts w:cs="Arial"/>
                          <w:sz w:val="24"/>
                          <w:szCs w:val="24"/>
                        </w:rPr>
                        <w:t xml:space="preserve"> </w:t>
                      </w:r>
                      <w:r w:rsidR="00077E17">
                        <w:rPr>
                          <w:rFonts w:cs="Arial"/>
                          <w:sz w:val="24"/>
                          <w:szCs w:val="24"/>
                        </w:rPr>
                        <w:t>6</w:t>
                      </w:r>
                    </w:p>
                    <w:p w14:paraId="081CEC27" w14:textId="416B4839" w:rsidR="003828BA" w:rsidRDefault="003828BA" w:rsidP="003828BA">
                      <w:pPr>
                        <w:ind w:left="1276" w:hanging="1276"/>
                      </w:pPr>
                      <w:r w:rsidRPr="00CA5326">
                        <w:rPr>
                          <w:rFonts w:cs="Arial"/>
                          <w:sz w:val="24"/>
                          <w:szCs w:val="24"/>
                        </w:rPr>
                        <w:t xml:space="preserve">DRES </w:t>
                      </w:r>
                      <w:r w:rsidR="00077E17">
                        <w:rPr>
                          <w:rFonts w:cs="Arial"/>
                          <w:sz w:val="24"/>
                          <w:szCs w:val="24"/>
                        </w:rPr>
                        <w:t>6</w:t>
                      </w:r>
                      <w:r w:rsidRPr="00CA5326">
                        <w:rPr>
                          <w:rFonts w:cs="Arial"/>
                          <w:sz w:val="24"/>
                          <w:szCs w:val="24"/>
                        </w:rPr>
                        <w:t>.</w:t>
                      </w:r>
                      <w:r w:rsidRPr="00CA5326">
                        <w:rPr>
                          <w:rFonts w:cstheme="minorHAnsi"/>
                          <w:sz w:val="24"/>
                          <w:szCs w:val="24"/>
                        </w:rPr>
                        <w:t xml:space="preserve">    </w:t>
                      </w:r>
                      <w:r w:rsidRPr="00CA5326">
                        <w:rPr>
                          <w:rFonts w:cs="Arial"/>
                          <w:sz w:val="24"/>
                          <w:szCs w:val="24"/>
                        </w:rPr>
                        <w:t>Nouvelle règlementation des classes de</w:t>
                      </w:r>
                      <w:r w:rsidR="0070139B">
                        <w:rPr>
                          <w:rFonts w:cs="Arial"/>
                          <w:sz w:val="24"/>
                          <w:szCs w:val="24"/>
                        </w:rPr>
                        <w:t xml:space="preserve"> c</w:t>
                      </w:r>
                      <w:r w:rsidRPr="00CA5326">
                        <w:rPr>
                          <w:rFonts w:cs="Arial"/>
                          <w:sz w:val="24"/>
                          <w:szCs w:val="24"/>
                        </w:rPr>
                        <w:t>onsommation</w:t>
                      </w:r>
                      <w:r w:rsidR="0070139B">
                        <w:rPr>
                          <w:rFonts w:cs="Arial"/>
                          <w:sz w:val="24"/>
                          <w:szCs w:val="24"/>
                        </w:rPr>
                        <w:t xml:space="preserve"> p</w:t>
                      </w:r>
                      <w:r w:rsidRPr="00CA5326">
                        <w:rPr>
                          <w:rFonts w:cs="Arial"/>
                          <w:sz w:val="24"/>
                          <w:szCs w:val="24"/>
                        </w:rPr>
                        <w:t>rofessionnelle</w:t>
                      </w:r>
                      <w:r w:rsidR="008A0967">
                        <w:rPr>
                          <w:rFonts w:cs="Arial"/>
                          <w:sz w:val="24"/>
                          <w:szCs w:val="24"/>
                        </w:rPr>
                        <w:t>…</w:t>
                      </w:r>
                      <w:r w:rsidR="00077E17">
                        <w:rPr>
                          <w:rFonts w:cstheme="minorHAnsi"/>
                          <w:sz w:val="24"/>
                          <w:szCs w:val="24"/>
                        </w:rPr>
                        <w:t>7</w:t>
                      </w:r>
                    </w:p>
                    <w:p w14:paraId="7B97BA44" w14:textId="7F8C187E" w:rsidR="003828BA" w:rsidRDefault="00365480" w:rsidP="00BB054B">
                      <w:pPr>
                        <w:ind w:left="1276" w:hanging="1276"/>
                      </w:pPr>
                      <w:r w:rsidRPr="00077E17">
                        <w:rPr>
                          <w:sz w:val="24"/>
                          <w:szCs w:val="24"/>
                        </w:rPr>
                        <w:t xml:space="preserve">DRES </w:t>
                      </w:r>
                      <w:r w:rsidR="00077E17" w:rsidRPr="00077E17">
                        <w:rPr>
                          <w:sz w:val="24"/>
                          <w:szCs w:val="24"/>
                        </w:rPr>
                        <w:t>7</w:t>
                      </w:r>
                      <w:r>
                        <w:t xml:space="preserve">. </w:t>
                      </w:r>
                      <w:r w:rsidR="00BB054B">
                        <w:t xml:space="preserve">   </w:t>
                      </w:r>
                      <w:r w:rsidRPr="00365480">
                        <w:rPr>
                          <w:rFonts w:cs="Arial"/>
                          <w:sz w:val="24"/>
                          <w:szCs w:val="24"/>
                        </w:rPr>
                        <w:t xml:space="preserve">Caractérisation des </w:t>
                      </w:r>
                      <w:r>
                        <w:rPr>
                          <w:rFonts w:cs="Arial"/>
                          <w:sz w:val="24"/>
                          <w:szCs w:val="24"/>
                        </w:rPr>
                        <w:t>t</w:t>
                      </w:r>
                      <w:r w:rsidRPr="00365480">
                        <w:rPr>
                          <w:rFonts w:cs="Arial"/>
                          <w:sz w:val="24"/>
                          <w:szCs w:val="24"/>
                        </w:rPr>
                        <w:t>ransformateurs de courant</w:t>
                      </w:r>
                      <w:r>
                        <w:rPr>
                          <w:rFonts w:cs="Arial"/>
                          <w:sz w:val="24"/>
                          <w:szCs w:val="24"/>
                        </w:rPr>
                        <w:t xml:space="preserve"> </w:t>
                      </w:r>
                      <w:r w:rsidRPr="00CA5326">
                        <w:rPr>
                          <w:rFonts w:cstheme="minorHAnsi"/>
                          <w:sz w:val="24"/>
                          <w:szCs w:val="24"/>
                        </w:rPr>
                        <w:t>…</w:t>
                      </w:r>
                      <w:r>
                        <w:rPr>
                          <w:rFonts w:cstheme="minorHAnsi"/>
                          <w:sz w:val="24"/>
                          <w:szCs w:val="24"/>
                        </w:rPr>
                        <w:t>…………………</w:t>
                      </w:r>
                      <w:r w:rsidR="00BB054B">
                        <w:rPr>
                          <w:rFonts w:cstheme="minorHAnsi"/>
                          <w:sz w:val="24"/>
                          <w:szCs w:val="24"/>
                        </w:rPr>
                        <w:t>………</w:t>
                      </w:r>
                      <w:r w:rsidR="008A0967">
                        <w:rPr>
                          <w:rFonts w:cstheme="minorHAnsi"/>
                          <w:sz w:val="24"/>
                          <w:szCs w:val="24"/>
                        </w:rPr>
                        <w:t xml:space="preserve"> </w:t>
                      </w:r>
                      <w:r w:rsidR="00077E17">
                        <w:rPr>
                          <w:rFonts w:cstheme="minorHAnsi"/>
                          <w:sz w:val="24"/>
                          <w:szCs w:val="24"/>
                        </w:rPr>
                        <w:t>8</w:t>
                      </w:r>
                    </w:p>
                  </w:txbxContent>
                </v:textbox>
                <w10:wrap type="square"/>
              </v:shape>
            </w:pict>
          </mc:Fallback>
        </mc:AlternateContent>
      </w:r>
    </w:p>
    <w:p w14:paraId="3549931F" w14:textId="77777777" w:rsidR="00133754" w:rsidRDefault="00133754" w:rsidP="00255309">
      <w:pPr>
        <w:pStyle w:val="Titre2"/>
      </w:pPr>
    </w:p>
    <w:p w14:paraId="066A1FD7" w14:textId="74E717A8" w:rsidR="0020419B" w:rsidRPr="0022200D" w:rsidRDefault="0020419B" w:rsidP="008A0967">
      <w:pPr>
        <w:pStyle w:val="Titre2"/>
        <w:jc w:val="both"/>
        <w:rPr>
          <w:sz w:val="24"/>
          <w:szCs w:val="24"/>
          <w:u w:val="none"/>
        </w:rPr>
      </w:pPr>
      <w:r w:rsidRPr="0022200D">
        <w:rPr>
          <w:sz w:val="24"/>
          <w:szCs w:val="24"/>
        </w:rPr>
        <w:t>DRES1</w:t>
      </w:r>
      <w:r w:rsidR="00255309" w:rsidRPr="008A0967">
        <w:rPr>
          <w:sz w:val="24"/>
          <w:szCs w:val="24"/>
          <w:u w:val="none"/>
        </w:rPr>
        <w:t> :</w:t>
      </w:r>
      <w:r w:rsidR="008A0967">
        <w:rPr>
          <w:sz w:val="24"/>
          <w:szCs w:val="24"/>
          <w:u w:val="none"/>
        </w:rPr>
        <w:t xml:space="preserve"> </w:t>
      </w:r>
      <w:r w:rsidRPr="0022200D">
        <w:rPr>
          <w:sz w:val="24"/>
          <w:szCs w:val="24"/>
          <w:u w:val="none"/>
        </w:rPr>
        <w:t>Informations concernant le contrat de rémunération de l'installation de cogénération.</w:t>
      </w:r>
    </w:p>
    <w:p w14:paraId="30542DD5" w14:textId="77777777" w:rsidR="0020419B" w:rsidRPr="00844BB6" w:rsidRDefault="0020419B" w:rsidP="0020419B"/>
    <w:p w14:paraId="286F1D19" w14:textId="77777777" w:rsidR="0020419B" w:rsidRPr="001C7647" w:rsidRDefault="0020419B" w:rsidP="008A0967">
      <w:pPr>
        <w:jc w:val="both"/>
        <w:rPr>
          <w:i/>
          <w:iCs/>
        </w:rPr>
      </w:pPr>
      <w:r w:rsidRPr="001C7647">
        <w:rPr>
          <w:i/>
          <w:iCs/>
        </w:rPr>
        <w:t>Ce contrat impose certaines contraintes au producteur privé raccordé au réseau de distribution :</w:t>
      </w:r>
    </w:p>
    <w:p w14:paraId="49BBFDF5" w14:textId="3C101182" w:rsidR="0020419B" w:rsidRDefault="0020419B" w:rsidP="008A0967">
      <w:pPr>
        <w:pStyle w:val="Paragraphedeliste"/>
        <w:numPr>
          <w:ilvl w:val="0"/>
          <w:numId w:val="1"/>
        </w:numPr>
        <w:autoSpaceDE/>
        <w:autoSpaceDN/>
        <w:spacing w:before="0" w:after="160" w:line="360" w:lineRule="auto"/>
        <w:jc w:val="both"/>
        <w:rPr>
          <w:i/>
          <w:iCs/>
        </w:rPr>
      </w:pPr>
      <w:r w:rsidRPr="001C7647">
        <w:rPr>
          <w:i/>
          <w:iCs/>
        </w:rPr>
        <w:t>Le contrat souscrit sera du type CJO (continu Jours Ouvrés),</w:t>
      </w:r>
    </w:p>
    <w:p w14:paraId="4F7C6DD6" w14:textId="77777777" w:rsidR="0022200D" w:rsidRPr="001C7647" w:rsidRDefault="0022200D" w:rsidP="008A0967">
      <w:pPr>
        <w:pStyle w:val="Paragraphedeliste"/>
        <w:autoSpaceDE/>
        <w:autoSpaceDN/>
        <w:spacing w:before="0" w:after="160" w:line="360" w:lineRule="auto"/>
        <w:ind w:left="1065"/>
        <w:jc w:val="both"/>
        <w:rPr>
          <w:i/>
          <w:iCs/>
        </w:rPr>
      </w:pPr>
    </w:p>
    <w:p w14:paraId="4C0A6A7B" w14:textId="5D36DAEA" w:rsidR="0020419B" w:rsidRDefault="0020419B" w:rsidP="008A0967">
      <w:pPr>
        <w:pStyle w:val="Paragraphedeliste"/>
        <w:numPr>
          <w:ilvl w:val="0"/>
          <w:numId w:val="1"/>
        </w:numPr>
        <w:autoSpaceDE/>
        <w:autoSpaceDN/>
        <w:spacing w:before="0" w:after="120" w:line="360" w:lineRule="auto"/>
        <w:ind w:left="1060" w:hanging="357"/>
        <w:jc w:val="both"/>
        <w:rPr>
          <w:i/>
          <w:iCs/>
        </w:rPr>
      </w:pPr>
      <w:r w:rsidRPr="001C7647">
        <w:rPr>
          <w:i/>
          <w:iCs/>
        </w:rPr>
        <w:t>Le groupe devra produire en continu du 1</w:t>
      </w:r>
      <w:r w:rsidR="008A0967" w:rsidRPr="008A0967">
        <w:rPr>
          <w:i/>
          <w:iCs/>
          <w:vertAlign w:val="superscript"/>
        </w:rPr>
        <w:t>er</w:t>
      </w:r>
      <w:r w:rsidRPr="001C7647">
        <w:rPr>
          <w:i/>
          <w:iCs/>
        </w:rPr>
        <w:t xml:space="preserve"> novembre 2</w:t>
      </w:r>
      <w:r>
        <w:rPr>
          <w:i/>
          <w:iCs/>
        </w:rPr>
        <w:t>h</w:t>
      </w:r>
      <w:r w:rsidRPr="001C7647">
        <w:rPr>
          <w:i/>
          <w:iCs/>
        </w:rPr>
        <w:t xml:space="preserve"> du matin au 1</w:t>
      </w:r>
      <w:r w:rsidR="008A0967" w:rsidRPr="008A0967">
        <w:rPr>
          <w:i/>
          <w:iCs/>
          <w:vertAlign w:val="superscript"/>
        </w:rPr>
        <w:t>er</w:t>
      </w:r>
      <w:r w:rsidRPr="001C7647">
        <w:rPr>
          <w:i/>
          <w:iCs/>
        </w:rPr>
        <w:t xml:space="preserve"> avril 2</w:t>
      </w:r>
      <w:r>
        <w:rPr>
          <w:i/>
          <w:iCs/>
        </w:rPr>
        <w:t>h</w:t>
      </w:r>
      <w:r w:rsidRPr="001C7647">
        <w:rPr>
          <w:i/>
          <w:iCs/>
        </w:rPr>
        <w:t xml:space="preserve"> du matin, soit l'équivalent d</w:t>
      </w:r>
      <w:r w:rsidR="008F4737">
        <w:rPr>
          <w:i/>
          <w:iCs/>
        </w:rPr>
        <w:t xml:space="preserve">’une durée </w:t>
      </w:r>
      <w:r w:rsidR="008F4737" w:rsidRPr="008F4737">
        <w:rPr>
          <w:b/>
          <w:i/>
          <w:iCs/>
        </w:rPr>
        <w:t>t =</w:t>
      </w:r>
      <w:r w:rsidRPr="001C7647">
        <w:rPr>
          <w:i/>
          <w:iCs/>
        </w:rPr>
        <w:t xml:space="preserve"> </w:t>
      </w:r>
      <w:r w:rsidRPr="00F767CF">
        <w:rPr>
          <w:b/>
          <w:bCs/>
          <w:i/>
          <w:iCs/>
        </w:rPr>
        <w:t>3</w:t>
      </w:r>
      <w:r w:rsidR="008A0967">
        <w:rPr>
          <w:b/>
          <w:bCs/>
          <w:i/>
          <w:iCs/>
        </w:rPr>
        <w:t> </w:t>
      </w:r>
      <w:r w:rsidRPr="00F767CF">
        <w:rPr>
          <w:b/>
          <w:bCs/>
          <w:i/>
          <w:iCs/>
        </w:rPr>
        <w:t>623</w:t>
      </w:r>
      <w:r w:rsidR="00704B30">
        <w:rPr>
          <w:b/>
          <w:bCs/>
          <w:i/>
          <w:iCs/>
        </w:rPr>
        <w:t xml:space="preserve"> </w:t>
      </w:r>
      <w:r w:rsidRPr="00F767CF">
        <w:rPr>
          <w:b/>
          <w:bCs/>
          <w:i/>
          <w:iCs/>
        </w:rPr>
        <w:t>h</w:t>
      </w:r>
      <w:r w:rsidRPr="001C7647">
        <w:rPr>
          <w:i/>
          <w:iCs/>
        </w:rPr>
        <w:t xml:space="preserve"> de fonctionnement </w:t>
      </w:r>
      <w:r>
        <w:rPr>
          <w:i/>
          <w:iCs/>
        </w:rPr>
        <w:t>(hiver tarifaire)</w:t>
      </w:r>
      <w:r w:rsidRPr="001C7647">
        <w:rPr>
          <w:i/>
          <w:iCs/>
        </w:rPr>
        <w:t>.</w:t>
      </w:r>
    </w:p>
    <w:p w14:paraId="3C088ABE" w14:textId="77777777" w:rsidR="0022200D" w:rsidRPr="008A0967" w:rsidRDefault="0022200D" w:rsidP="008A0967">
      <w:pPr>
        <w:spacing w:after="0" w:line="360" w:lineRule="auto"/>
        <w:jc w:val="both"/>
        <w:rPr>
          <w:i/>
          <w:iCs/>
          <w:sz w:val="20"/>
          <w:szCs w:val="20"/>
        </w:rPr>
      </w:pPr>
    </w:p>
    <w:p w14:paraId="46A3DFA7" w14:textId="24AF23D5" w:rsidR="0020419B" w:rsidRDefault="0020419B" w:rsidP="008A0967">
      <w:pPr>
        <w:pStyle w:val="Paragraphedeliste"/>
        <w:numPr>
          <w:ilvl w:val="0"/>
          <w:numId w:val="1"/>
        </w:numPr>
        <w:autoSpaceDE/>
        <w:autoSpaceDN/>
        <w:spacing w:before="0" w:after="160" w:line="360" w:lineRule="auto"/>
        <w:jc w:val="both"/>
        <w:rPr>
          <w:i/>
          <w:iCs/>
        </w:rPr>
      </w:pPr>
      <w:r w:rsidRPr="001C7647">
        <w:rPr>
          <w:i/>
          <w:iCs/>
        </w:rPr>
        <w:t xml:space="preserve">Le producteur garanti une </w:t>
      </w:r>
      <w:proofErr w:type="spellStart"/>
      <w:r w:rsidRPr="008F4737">
        <w:rPr>
          <w:b/>
          <w:i/>
          <w:iCs/>
        </w:rPr>
        <w:t>P</w:t>
      </w:r>
      <w:r w:rsidR="008F4737" w:rsidRPr="008F4737">
        <w:rPr>
          <w:b/>
          <w:i/>
          <w:iCs/>
        </w:rPr>
        <w:t>gh</w:t>
      </w:r>
      <w:proofErr w:type="spellEnd"/>
      <w:r w:rsidRPr="008F4737">
        <w:rPr>
          <w:b/>
          <w:i/>
          <w:iCs/>
        </w:rPr>
        <w:t>,</w:t>
      </w:r>
      <w:r w:rsidRPr="001C7647">
        <w:rPr>
          <w:i/>
          <w:iCs/>
        </w:rPr>
        <w:t xml:space="preserve"> puissance garantie par contrat</w:t>
      </w:r>
      <w:r w:rsidR="00704B30">
        <w:rPr>
          <w:i/>
          <w:iCs/>
        </w:rPr>
        <w:t>,</w:t>
      </w:r>
      <w:r w:rsidRPr="001C7647">
        <w:rPr>
          <w:i/>
          <w:iCs/>
        </w:rPr>
        <w:t xml:space="preserve"> pendant la période d'hiver (CJO). Cette </w:t>
      </w:r>
      <w:proofErr w:type="spellStart"/>
      <w:r>
        <w:rPr>
          <w:i/>
          <w:iCs/>
        </w:rPr>
        <w:t>P</w:t>
      </w:r>
      <w:r w:rsidR="008F4737">
        <w:rPr>
          <w:i/>
          <w:iCs/>
        </w:rPr>
        <w:t>gh</w:t>
      </w:r>
      <w:proofErr w:type="spellEnd"/>
      <w:r w:rsidRPr="001C7647">
        <w:rPr>
          <w:i/>
          <w:iCs/>
        </w:rPr>
        <w:t xml:space="preserve"> est de </w:t>
      </w:r>
      <w:r w:rsidRPr="00F767CF">
        <w:rPr>
          <w:b/>
          <w:bCs/>
          <w:i/>
          <w:iCs/>
        </w:rPr>
        <w:t>4</w:t>
      </w:r>
      <w:r w:rsidR="003136FB">
        <w:rPr>
          <w:b/>
          <w:bCs/>
          <w:i/>
          <w:iCs/>
        </w:rPr>
        <w:t>,</w:t>
      </w:r>
      <w:r w:rsidR="004E0F10">
        <w:rPr>
          <w:b/>
          <w:bCs/>
          <w:i/>
          <w:iCs/>
        </w:rPr>
        <w:t>1</w:t>
      </w:r>
      <w:r w:rsidRPr="00F767CF">
        <w:rPr>
          <w:b/>
          <w:bCs/>
          <w:i/>
          <w:iCs/>
        </w:rPr>
        <w:t>3</w:t>
      </w:r>
      <w:r w:rsidR="003136FB">
        <w:rPr>
          <w:b/>
          <w:bCs/>
          <w:i/>
          <w:iCs/>
        </w:rPr>
        <w:t xml:space="preserve"> </w:t>
      </w:r>
      <w:r w:rsidRPr="00F767CF">
        <w:rPr>
          <w:b/>
          <w:bCs/>
          <w:i/>
          <w:iCs/>
        </w:rPr>
        <w:t>MW</w:t>
      </w:r>
      <w:r>
        <w:rPr>
          <w:b/>
          <w:bCs/>
          <w:i/>
          <w:iCs/>
        </w:rPr>
        <w:t xml:space="preserve"> électrique</w:t>
      </w:r>
      <w:r w:rsidR="0022200D">
        <w:rPr>
          <w:i/>
          <w:iCs/>
        </w:rPr>
        <w:t>,</w:t>
      </w:r>
    </w:p>
    <w:p w14:paraId="3FCF52EE" w14:textId="77777777" w:rsidR="0022200D" w:rsidRPr="008A0967" w:rsidRDefault="0022200D" w:rsidP="008A0967">
      <w:pPr>
        <w:spacing w:after="0" w:line="360" w:lineRule="auto"/>
        <w:jc w:val="both"/>
        <w:rPr>
          <w:i/>
          <w:iCs/>
          <w:sz w:val="20"/>
          <w:szCs w:val="20"/>
        </w:rPr>
      </w:pPr>
    </w:p>
    <w:p w14:paraId="17C7E3E2" w14:textId="09CFABE2" w:rsidR="0020419B" w:rsidRDefault="0020419B" w:rsidP="008A0967">
      <w:pPr>
        <w:pStyle w:val="Paragraphedeliste"/>
        <w:numPr>
          <w:ilvl w:val="0"/>
          <w:numId w:val="1"/>
        </w:numPr>
        <w:autoSpaceDE/>
        <w:autoSpaceDN/>
        <w:spacing w:before="0" w:after="160" w:line="360" w:lineRule="auto"/>
        <w:jc w:val="both"/>
        <w:rPr>
          <w:i/>
          <w:iCs/>
        </w:rPr>
      </w:pPr>
      <w:r w:rsidRPr="001C7647">
        <w:rPr>
          <w:i/>
          <w:iCs/>
        </w:rPr>
        <w:t xml:space="preserve">La PGH devra être fournie avec un taux de disponibilité </w:t>
      </w:r>
      <w:r w:rsidRPr="008F4737">
        <w:rPr>
          <w:b/>
          <w:i/>
          <w:iCs/>
        </w:rPr>
        <w:t xml:space="preserve">d </w:t>
      </w:r>
      <w:r w:rsidRPr="0020419B">
        <w:rPr>
          <w:rFonts w:cs="Arial"/>
          <w:i/>
          <w:iCs/>
        </w:rPr>
        <w:t>≥</w:t>
      </w:r>
      <w:r w:rsidRPr="0020419B">
        <w:rPr>
          <w:i/>
          <w:iCs/>
        </w:rPr>
        <w:t xml:space="preserve"> 9</w:t>
      </w:r>
      <w:r w:rsidR="008638A8">
        <w:rPr>
          <w:i/>
          <w:iCs/>
        </w:rPr>
        <w:t>6</w:t>
      </w:r>
      <w:r w:rsidRPr="0020419B">
        <w:rPr>
          <w:i/>
          <w:iCs/>
        </w:rPr>
        <w:t>%.</w:t>
      </w:r>
    </w:p>
    <w:p w14:paraId="3281892B" w14:textId="77777777" w:rsidR="0022200D" w:rsidRPr="0022200D" w:rsidRDefault="0022200D" w:rsidP="008A0967">
      <w:pPr>
        <w:spacing w:line="360" w:lineRule="auto"/>
        <w:jc w:val="both"/>
        <w:rPr>
          <w:i/>
          <w:iCs/>
        </w:rPr>
      </w:pPr>
    </w:p>
    <w:p w14:paraId="6A7E2340" w14:textId="77777777" w:rsidR="0020419B" w:rsidRPr="0022200D" w:rsidRDefault="0020419B" w:rsidP="008A0967">
      <w:pPr>
        <w:jc w:val="both"/>
        <w:rPr>
          <w:i/>
          <w:iCs/>
          <w:sz w:val="24"/>
          <w:szCs w:val="24"/>
        </w:rPr>
      </w:pPr>
      <w:r w:rsidRPr="0022200D">
        <w:rPr>
          <w:i/>
          <w:iCs/>
          <w:sz w:val="24"/>
          <w:szCs w:val="24"/>
        </w:rPr>
        <w:t xml:space="preserve">Le projet représente un coût d'investissement de </w:t>
      </w:r>
      <w:r w:rsidRPr="0022200D">
        <w:rPr>
          <w:b/>
          <w:bCs/>
          <w:i/>
          <w:iCs/>
          <w:sz w:val="24"/>
          <w:szCs w:val="24"/>
        </w:rPr>
        <w:t>3 780 000 €.</w:t>
      </w:r>
    </w:p>
    <w:p w14:paraId="2375CE28" w14:textId="2D97C37E" w:rsidR="0020419B" w:rsidRPr="0022200D" w:rsidRDefault="0020419B" w:rsidP="008A0967">
      <w:pPr>
        <w:jc w:val="both"/>
        <w:rPr>
          <w:i/>
          <w:iCs/>
          <w:sz w:val="24"/>
          <w:szCs w:val="24"/>
        </w:rPr>
      </w:pPr>
      <w:r w:rsidRPr="0022200D">
        <w:rPr>
          <w:i/>
          <w:iCs/>
          <w:sz w:val="24"/>
          <w:szCs w:val="24"/>
        </w:rPr>
        <w:t xml:space="preserve">Les coûts d'exploitation </w:t>
      </w:r>
      <w:r w:rsidR="009D761F">
        <w:rPr>
          <w:i/>
          <w:iCs/>
          <w:sz w:val="24"/>
          <w:szCs w:val="24"/>
        </w:rPr>
        <w:t>horaire</w:t>
      </w:r>
      <w:r w:rsidRPr="0022200D">
        <w:rPr>
          <w:i/>
          <w:iCs/>
          <w:sz w:val="24"/>
          <w:szCs w:val="24"/>
        </w:rPr>
        <w:t xml:space="preserve"> </w:t>
      </w:r>
      <w:proofErr w:type="spellStart"/>
      <w:r w:rsidR="00257E69" w:rsidRPr="008F4737">
        <w:rPr>
          <w:b/>
          <w:i/>
          <w:iCs/>
          <w:sz w:val="24"/>
          <w:szCs w:val="24"/>
        </w:rPr>
        <w:t>Cexh</w:t>
      </w:r>
      <w:proofErr w:type="spellEnd"/>
      <w:r w:rsidR="00257E69">
        <w:rPr>
          <w:i/>
          <w:iCs/>
          <w:sz w:val="24"/>
          <w:szCs w:val="24"/>
        </w:rPr>
        <w:t xml:space="preserve"> </w:t>
      </w:r>
      <w:r w:rsidRPr="0022200D">
        <w:rPr>
          <w:i/>
          <w:iCs/>
          <w:sz w:val="24"/>
          <w:szCs w:val="24"/>
        </w:rPr>
        <w:t xml:space="preserve">sont de l'ordre de </w:t>
      </w:r>
      <w:r w:rsidRPr="0022200D">
        <w:rPr>
          <w:b/>
          <w:bCs/>
          <w:i/>
          <w:iCs/>
          <w:sz w:val="24"/>
          <w:szCs w:val="24"/>
        </w:rPr>
        <w:t>78</w:t>
      </w:r>
      <w:r w:rsidR="003136FB" w:rsidRPr="0022200D">
        <w:rPr>
          <w:b/>
          <w:bCs/>
          <w:i/>
          <w:iCs/>
          <w:sz w:val="24"/>
          <w:szCs w:val="24"/>
        </w:rPr>
        <w:t>,</w:t>
      </w:r>
      <w:r w:rsidRPr="0022200D">
        <w:rPr>
          <w:b/>
          <w:bCs/>
          <w:i/>
          <w:iCs/>
          <w:sz w:val="24"/>
          <w:szCs w:val="24"/>
        </w:rPr>
        <w:t xml:space="preserve">5 € / </w:t>
      </w:r>
      <w:r w:rsidR="00287D71" w:rsidRPr="0022200D">
        <w:rPr>
          <w:b/>
          <w:bCs/>
          <w:i/>
          <w:iCs/>
          <w:sz w:val="24"/>
          <w:szCs w:val="24"/>
        </w:rPr>
        <w:t>(</w:t>
      </w:r>
      <w:proofErr w:type="spellStart"/>
      <w:r w:rsidRPr="0022200D">
        <w:rPr>
          <w:b/>
          <w:bCs/>
          <w:i/>
          <w:iCs/>
          <w:sz w:val="24"/>
          <w:szCs w:val="24"/>
        </w:rPr>
        <w:t>MW</w:t>
      </w:r>
      <w:r w:rsidR="00287D71" w:rsidRPr="0022200D">
        <w:rPr>
          <w:b/>
          <w:bCs/>
          <w:i/>
          <w:iCs/>
          <w:sz w:val="24"/>
          <w:szCs w:val="24"/>
        </w:rPr>
        <w:t>·</w:t>
      </w:r>
      <w:r w:rsidRPr="0022200D">
        <w:rPr>
          <w:b/>
          <w:bCs/>
          <w:i/>
          <w:iCs/>
          <w:sz w:val="24"/>
          <w:szCs w:val="24"/>
        </w:rPr>
        <w:t>h</w:t>
      </w:r>
      <w:proofErr w:type="spellEnd"/>
      <w:r w:rsidR="00287D71" w:rsidRPr="0022200D">
        <w:rPr>
          <w:b/>
          <w:bCs/>
          <w:i/>
          <w:iCs/>
          <w:sz w:val="24"/>
          <w:szCs w:val="24"/>
        </w:rPr>
        <w:t>)</w:t>
      </w:r>
      <w:r w:rsidRPr="0022200D">
        <w:rPr>
          <w:i/>
          <w:iCs/>
          <w:sz w:val="24"/>
          <w:szCs w:val="24"/>
        </w:rPr>
        <w:t>, ils prennent en compte</w:t>
      </w:r>
      <w:r w:rsidR="008A0967">
        <w:rPr>
          <w:i/>
          <w:iCs/>
          <w:sz w:val="24"/>
          <w:szCs w:val="24"/>
        </w:rPr>
        <w:t> </w:t>
      </w:r>
      <w:r w:rsidRPr="0022200D">
        <w:rPr>
          <w:i/>
          <w:iCs/>
          <w:sz w:val="24"/>
          <w:szCs w:val="24"/>
        </w:rPr>
        <w:t>:</w:t>
      </w:r>
    </w:p>
    <w:p w14:paraId="79728EAC" w14:textId="253E407F" w:rsidR="0020419B" w:rsidRDefault="0020419B" w:rsidP="008A0967">
      <w:pPr>
        <w:pStyle w:val="Paragraphedeliste"/>
        <w:numPr>
          <w:ilvl w:val="0"/>
          <w:numId w:val="1"/>
        </w:numPr>
        <w:autoSpaceDE/>
        <w:autoSpaceDN/>
        <w:spacing w:before="0" w:after="160" w:line="259" w:lineRule="auto"/>
        <w:jc w:val="both"/>
        <w:rPr>
          <w:i/>
          <w:iCs/>
          <w:szCs w:val="24"/>
        </w:rPr>
      </w:pPr>
      <w:r w:rsidRPr="0022200D">
        <w:rPr>
          <w:i/>
          <w:iCs/>
          <w:szCs w:val="24"/>
        </w:rPr>
        <w:t>Les coûts de maintenance et pièces détachées</w:t>
      </w:r>
      <w:r w:rsidR="008A0967">
        <w:rPr>
          <w:i/>
          <w:iCs/>
          <w:szCs w:val="24"/>
        </w:rPr>
        <w:t> ;</w:t>
      </w:r>
    </w:p>
    <w:p w14:paraId="272BDA64" w14:textId="77777777" w:rsidR="0022200D" w:rsidRPr="0022200D" w:rsidRDefault="0022200D" w:rsidP="008A0967">
      <w:pPr>
        <w:pStyle w:val="Paragraphedeliste"/>
        <w:autoSpaceDE/>
        <w:autoSpaceDN/>
        <w:spacing w:before="0" w:after="160" w:line="259" w:lineRule="auto"/>
        <w:ind w:left="1065"/>
        <w:jc w:val="both"/>
        <w:rPr>
          <w:i/>
          <w:iCs/>
          <w:szCs w:val="24"/>
        </w:rPr>
      </w:pPr>
    </w:p>
    <w:p w14:paraId="3AD85AE4" w14:textId="2150A7E5" w:rsidR="0020419B" w:rsidRDefault="0020419B" w:rsidP="008A0967">
      <w:pPr>
        <w:pStyle w:val="Paragraphedeliste"/>
        <w:numPr>
          <w:ilvl w:val="0"/>
          <w:numId w:val="1"/>
        </w:numPr>
        <w:autoSpaceDE/>
        <w:autoSpaceDN/>
        <w:spacing w:before="0" w:line="259" w:lineRule="auto"/>
        <w:ind w:left="1060" w:hanging="357"/>
        <w:jc w:val="both"/>
        <w:rPr>
          <w:i/>
          <w:iCs/>
          <w:szCs w:val="24"/>
        </w:rPr>
      </w:pPr>
      <w:r w:rsidRPr="0022200D">
        <w:rPr>
          <w:i/>
          <w:iCs/>
          <w:szCs w:val="24"/>
        </w:rPr>
        <w:t>Les coûts de personnel d'exploitation</w:t>
      </w:r>
      <w:r w:rsidR="008A0967">
        <w:rPr>
          <w:i/>
          <w:iCs/>
          <w:szCs w:val="24"/>
        </w:rPr>
        <w:t> ;</w:t>
      </w:r>
    </w:p>
    <w:p w14:paraId="57E4E9E3" w14:textId="77777777" w:rsidR="0022200D" w:rsidRPr="0022200D" w:rsidRDefault="0022200D" w:rsidP="008A0967">
      <w:pPr>
        <w:spacing w:after="0"/>
        <w:jc w:val="both"/>
        <w:rPr>
          <w:i/>
          <w:iCs/>
          <w:szCs w:val="24"/>
        </w:rPr>
      </w:pPr>
    </w:p>
    <w:p w14:paraId="1923A0CA" w14:textId="1408D9A6" w:rsidR="0020419B" w:rsidRDefault="0020419B" w:rsidP="008A0967">
      <w:pPr>
        <w:pStyle w:val="Paragraphedeliste"/>
        <w:numPr>
          <w:ilvl w:val="0"/>
          <w:numId w:val="1"/>
        </w:numPr>
        <w:autoSpaceDE/>
        <w:autoSpaceDN/>
        <w:spacing w:before="0" w:line="259" w:lineRule="auto"/>
        <w:jc w:val="both"/>
        <w:rPr>
          <w:i/>
          <w:iCs/>
          <w:szCs w:val="24"/>
        </w:rPr>
      </w:pPr>
      <w:r w:rsidRPr="0022200D">
        <w:rPr>
          <w:i/>
          <w:iCs/>
          <w:szCs w:val="24"/>
        </w:rPr>
        <w:t>Le coût moyen du combustible et son acheminement pour l'année 2021</w:t>
      </w:r>
      <w:r w:rsidR="008A0967">
        <w:rPr>
          <w:i/>
          <w:iCs/>
          <w:szCs w:val="24"/>
        </w:rPr>
        <w:t> ;</w:t>
      </w:r>
    </w:p>
    <w:p w14:paraId="65FD6CB8" w14:textId="77777777" w:rsidR="0022200D" w:rsidRPr="0022200D" w:rsidRDefault="0022200D" w:rsidP="008A0967">
      <w:pPr>
        <w:spacing w:after="0"/>
        <w:jc w:val="both"/>
        <w:rPr>
          <w:i/>
          <w:iCs/>
          <w:szCs w:val="24"/>
        </w:rPr>
      </w:pPr>
    </w:p>
    <w:p w14:paraId="06DC358F" w14:textId="00AABD9F" w:rsidR="0020419B" w:rsidRDefault="0020419B" w:rsidP="008A0967">
      <w:pPr>
        <w:pStyle w:val="Paragraphedeliste"/>
        <w:numPr>
          <w:ilvl w:val="0"/>
          <w:numId w:val="1"/>
        </w:numPr>
        <w:autoSpaceDE/>
        <w:autoSpaceDN/>
        <w:spacing w:before="0" w:line="259" w:lineRule="auto"/>
        <w:jc w:val="both"/>
        <w:rPr>
          <w:i/>
          <w:iCs/>
          <w:szCs w:val="24"/>
        </w:rPr>
      </w:pPr>
      <w:r w:rsidRPr="0022200D">
        <w:rPr>
          <w:i/>
          <w:iCs/>
          <w:szCs w:val="24"/>
        </w:rPr>
        <w:t>Le coût des taxes professionnelles et foncières du site de production pour l'année 2021.</w:t>
      </w:r>
    </w:p>
    <w:p w14:paraId="31392B85" w14:textId="77777777" w:rsidR="0022200D" w:rsidRPr="0022200D" w:rsidRDefault="0022200D" w:rsidP="008A0967">
      <w:pPr>
        <w:jc w:val="both"/>
        <w:rPr>
          <w:i/>
          <w:iCs/>
          <w:szCs w:val="24"/>
        </w:rPr>
      </w:pPr>
    </w:p>
    <w:p w14:paraId="48FF7010" w14:textId="77777777" w:rsidR="0020419B" w:rsidRPr="0022200D" w:rsidRDefault="0020419B" w:rsidP="008A0967">
      <w:pPr>
        <w:jc w:val="both"/>
        <w:rPr>
          <w:i/>
          <w:iCs/>
          <w:sz w:val="24"/>
          <w:szCs w:val="24"/>
        </w:rPr>
      </w:pPr>
      <w:r w:rsidRPr="0022200D">
        <w:rPr>
          <w:i/>
          <w:iCs/>
          <w:sz w:val="24"/>
          <w:szCs w:val="24"/>
        </w:rPr>
        <w:t>La LTECV assure aux producteurs d'énergie privés un mécanisme financier de rachat de l'électricité d'origine renouvelable.</w:t>
      </w:r>
    </w:p>
    <w:p w14:paraId="0A7AE9BC" w14:textId="5A14BB80" w:rsidR="00F47B8F" w:rsidRDefault="00F47B8F" w:rsidP="0020419B">
      <w:pPr>
        <w:rPr>
          <w:i/>
          <w:iCs/>
        </w:rPr>
      </w:pPr>
      <w:r>
        <w:rPr>
          <w:i/>
          <w:iCs/>
        </w:rPr>
        <w:br w:type="page"/>
      </w:r>
    </w:p>
    <w:p w14:paraId="5106284B" w14:textId="56A5BC5D" w:rsidR="0020419B" w:rsidRDefault="0020419B" w:rsidP="00F47B8F">
      <w:pPr>
        <w:pStyle w:val="Titre3"/>
        <w:keepNext w:val="0"/>
        <w:rPr>
          <w:sz w:val="24"/>
          <w:szCs w:val="24"/>
        </w:rPr>
      </w:pPr>
      <w:r w:rsidRPr="0022200D">
        <w:rPr>
          <w:sz w:val="24"/>
          <w:szCs w:val="24"/>
          <w:u w:val="single"/>
        </w:rPr>
        <w:lastRenderedPageBreak/>
        <w:t>DRES2</w:t>
      </w:r>
      <w:r w:rsidR="00D315CF" w:rsidRPr="00F47B8F">
        <w:rPr>
          <w:sz w:val="24"/>
          <w:szCs w:val="24"/>
        </w:rPr>
        <w:t xml:space="preserve"> :</w:t>
      </w:r>
      <w:r w:rsidR="00F47B8F">
        <w:rPr>
          <w:sz w:val="24"/>
          <w:szCs w:val="24"/>
        </w:rPr>
        <w:t xml:space="preserve"> </w:t>
      </w:r>
      <w:r w:rsidR="00D315CF" w:rsidRPr="0022200D">
        <w:rPr>
          <w:sz w:val="24"/>
          <w:szCs w:val="24"/>
        </w:rPr>
        <w:t>Choix du type de comptage dans les postes de livraison HTA</w:t>
      </w:r>
      <w:r w:rsidR="00F47B8F">
        <w:rPr>
          <w:sz w:val="24"/>
          <w:szCs w:val="24"/>
        </w:rPr>
        <w:t>.</w:t>
      </w:r>
    </w:p>
    <w:p w14:paraId="782A4591" w14:textId="77777777" w:rsidR="00F47B8F" w:rsidRPr="00F47B8F" w:rsidRDefault="00F47B8F" w:rsidP="00F47B8F">
      <w:pPr>
        <w:spacing w:after="0"/>
        <w:rPr>
          <w:sz w:val="12"/>
          <w:szCs w:val="12"/>
        </w:rPr>
      </w:pPr>
    </w:p>
    <w:p w14:paraId="78E88259" w14:textId="71ADFD20" w:rsidR="00D315CF" w:rsidRPr="00D315CF" w:rsidRDefault="003A3132" w:rsidP="00EC2E93">
      <w:pPr>
        <w:jc w:val="center"/>
      </w:pPr>
      <w:r w:rsidRPr="009C526D">
        <w:rPr>
          <w:noProof/>
        </w:rPr>
        <w:drawing>
          <wp:anchor distT="0" distB="0" distL="114300" distR="114300" simplePos="0" relativeHeight="251659264" behindDoc="0" locked="0" layoutInCell="1" allowOverlap="1" wp14:anchorId="3F5BC7E0" wp14:editId="69CC169E">
            <wp:simplePos x="0" y="0"/>
            <wp:positionH relativeFrom="column">
              <wp:posOffset>1866900</wp:posOffset>
            </wp:positionH>
            <wp:positionV relativeFrom="paragraph">
              <wp:posOffset>5774055</wp:posOffset>
            </wp:positionV>
            <wp:extent cx="2340000" cy="3413569"/>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191" b="20528"/>
                    <a:stretch/>
                  </pic:blipFill>
                  <pic:spPr bwMode="auto">
                    <a:xfrm>
                      <a:off x="0" y="0"/>
                      <a:ext cx="2340000" cy="3413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26D" w:rsidRPr="009C526D">
        <w:rPr>
          <w:noProof/>
        </w:rPr>
        <w:drawing>
          <wp:inline distT="0" distB="0" distL="0" distR="0" wp14:anchorId="09BFFDD9" wp14:editId="43D71BAB">
            <wp:extent cx="4644000" cy="5827409"/>
            <wp:effectExtent l="0" t="0" r="444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4000" cy="5827409"/>
                    </a:xfrm>
                    <a:prstGeom prst="rect">
                      <a:avLst/>
                    </a:prstGeom>
                    <a:noFill/>
                    <a:ln>
                      <a:noFill/>
                    </a:ln>
                  </pic:spPr>
                </pic:pic>
              </a:graphicData>
            </a:graphic>
          </wp:inline>
        </w:drawing>
      </w:r>
    </w:p>
    <w:p w14:paraId="328D0355" w14:textId="78E12DFB" w:rsidR="00C056F6" w:rsidRDefault="00C056F6">
      <w:pPr>
        <w:rPr>
          <w:b/>
          <w:bCs/>
        </w:rPr>
      </w:pPr>
      <w:r>
        <w:rPr>
          <w:b/>
          <w:bCs/>
        </w:rPr>
        <w:br w:type="page"/>
      </w:r>
    </w:p>
    <w:p w14:paraId="3B4C124B" w14:textId="27DCA4A9" w:rsidR="00C056F6" w:rsidRPr="0022200D" w:rsidRDefault="00C056F6" w:rsidP="00F47B8F">
      <w:pPr>
        <w:jc w:val="both"/>
        <w:rPr>
          <w:b/>
          <w:bCs/>
          <w:sz w:val="24"/>
          <w:szCs w:val="24"/>
          <w:u w:val="single"/>
        </w:rPr>
      </w:pPr>
      <w:r w:rsidRPr="0022200D">
        <w:rPr>
          <w:b/>
          <w:bCs/>
          <w:sz w:val="24"/>
          <w:szCs w:val="24"/>
          <w:u w:val="single"/>
        </w:rPr>
        <w:lastRenderedPageBreak/>
        <w:t>DRES3</w:t>
      </w:r>
      <w:r w:rsidRPr="00F47B8F">
        <w:rPr>
          <w:b/>
          <w:bCs/>
          <w:sz w:val="24"/>
          <w:szCs w:val="24"/>
        </w:rPr>
        <w:t xml:space="preserve"> :</w:t>
      </w:r>
      <w:r w:rsidR="00F47B8F">
        <w:rPr>
          <w:b/>
          <w:bCs/>
          <w:sz w:val="24"/>
          <w:szCs w:val="24"/>
        </w:rPr>
        <w:t xml:space="preserve"> </w:t>
      </w:r>
      <w:r w:rsidR="009513C0" w:rsidRPr="0022200D">
        <w:rPr>
          <w:b/>
          <w:bCs/>
          <w:sz w:val="24"/>
          <w:szCs w:val="24"/>
        </w:rPr>
        <w:t>Structure des réseaux de distribution et postes à comptage HTA</w:t>
      </w:r>
      <w:r w:rsidR="00AE5338" w:rsidRPr="0022200D">
        <w:rPr>
          <w:b/>
          <w:bCs/>
          <w:sz w:val="24"/>
          <w:szCs w:val="24"/>
        </w:rPr>
        <w:t xml:space="preserve"> : schémas unifilaires.</w:t>
      </w:r>
    </w:p>
    <w:p w14:paraId="669EB795" w14:textId="51213A57" w:rsidR="00AE5338" w:rsidRDefault="00AE5338" w:rsidP="00AE5338">
      <w:pPr>
        <w:pStyle w:val="Corpsdetexte"/>
        <w:rPr>
          <w:rFonts w:eastAsia="ArialMT"/>
        </w:rPr>
      </w:pPr>
      <w:r w:rsidRPr="002B6CDA">
        <w:rPr>
          <w:rFonts w:eastAsia="ArialMT"/>
        </w:rPr>
        <w:t>Le terme "moyenne tension" (MT) est habituellement utilisé pour désigner les réseaux de distribution de tensions supérieures à 1 kV et allant généralement jusqu'à 52 kV.</w:t>
      </w:r>
    </w:p>
    <w:p w14:paraId="02C8081B" w14:textId="2F3814E0" w:rsidR="00A13D82" w:rsidRDefault="00594968" w:rsidP="00594968">
      <w:pPr>
        <w:pStyle w:val="Corpsdetexte"/>
        <w:ind w:firstLine="708"/>
        <w:rPr>
          <w:rFonts w:eastAsia="ArialMT"/>
          <w:b/>
          <w:bCs/>
        </w:rPr>
      </w:pPr>
      <w:r>
        <w:rPr>
          <w:rFonts w:eastAsia="ArialMT"/>
          <w:b/>
          <w:bCs/>
        </w:rPr>
        <w:t>-</w:t>
      </w:r>
      <w:r w:rsidR="00F47B8F">
        <w:rPr>
          <w:rFonts w:eastAsia="ArialMT"/>
          <w:b/>
          <w:bCs/>
        </w:rPr>
        <w:t xml:space="preserve"> </w:t>
      </w:r>
      <w:r w:rsidR="00A13D82" w:rsidRPr="00A13D82">
        <w:rPr>
          <w:rFonts w:eastAsia="ArialMT"/>
          <w:b/>
          <w:bCs/>
        </w:rPr>
        <w:t>Le terme MT désigne le domaine de tension HTA.</w:t>
      </w:r>
    </w:p>
    <w:p w14:paraId="0463F79A" w14:textId="3CCD507B" w:rsidR="00594968" w:rsidRPr="00A13D82" w:rsidRDefault="00594968" w:rsidP="00F47B8F">
      <w:pPr>
        <w:pStyle w:val="Corpsdetexte"/>
        <w:ind w:left="910" w:hanging="202"/>
        <w:rPr>
          <w:b/>
          <w:bCs/>
        </w:rPr>
      </w:pPr>
      <w:r>
        <w:rPr>
          <w:rFonts w:eastAsia="ArialMT"/>
          <w:b/>
          <w:bCs/>
        </w:rPr>
        <w:t>- Le raccordement réseau appelé « Boucle » dans la représentation ci-dessous, désigne un raccordement sur un réseau en « boucle ouverte ».</w:t>
      </w:r>
    </w:p>
    <w:p w14:paraId="03D6B475" w14:textId="4525DD91" w:rsidR="00AE5338" w:rsidRDefault="00AE5338" w:rsidP="00594968">
      <w:pPr>
        <w:jc w:val="center"/>
        <w:rPr>
          <w:b/>
          <w:bCs/>
        </w:rPr>
      </w:pPr>
      <w:r w:rsidRPr="00716EC8">
        <w:rPr>
          <w:noProof/>
        </w:rPr>
        <w:drawing>
          <wp:inline distT="0" distB="0" distL="0" distR="0" wp14:anchorId="364B874D" wp14:editId="77E63DD6">
            <wp:extent cx="5940000" cy="7538617"/>
            <wp:effectExtent l="0" t="0" r="381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t="13620"/>
                    <a:stretch/>
                  </pic:blipFill>
                  <pic:spPr bwMode="auto">
                    <a:xfrm>
                      <a:off x="0" y="0"/>
                      <a:ext cx="5940000" cy="7538617"/>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br w:type="page"/>
      </w:r>
    </w:p>
    <w:p w14:paraId="61E0E6AF" w14:textId="77777777" w:rsidR="00D53DF7" w:rsidRPr="00F47B8F" w:rsidRDefault="00D53DF7" w:rsidP="00F47B8F">
      <w:pPr>
        <w:spacing w:after="0" w:line="240" w:lineRule="auto"/>
        <w:rPr>
          <w:b/>
          <w:bCs/>
          <w:sz w:val="2"/>
          <w:szCs w:val="2"/>
        </w:rPr>
      </w:pPr>
    </w:p>
    <w:p w14:paraId="234F64BE" w14:textId="2FDD4565" w:rsidR="00D53DF7" w:rsidRDefault="00D53DF7">
      <w:pPr>
        <w:rPr>
          <w:b/>
          <w:bCs/>
          <w:sz w:val="24"/>
          <w:szCs w:val="24"/>
        </w:rPr>
      </w:pPr>
      <w:r w:rsidRPr="0022200D">
        <w:rPr>
          <w:b/>
          <w:bCs/>
          <w:sz w:val="24"/>
          <w:szCs w:val="24"/>
          <w:u w:val="single"/>
        </w:rPr>
        <w:t>DRES</w:t>
      </w:r>
      <w:r w:rsidR="00594968">
        <w:rPr>
          <w:b/>
          <w:bCs/>
          <w:sz w:val="24"/>
          <w:szCs w:val="24"/>
          <w:u w:val="single"/>
        </w:rPr>
        <w:t>4</w:t>
      </w:r>
      <w:r w:rsidRPr="00F47B8F">
        <w:rPr>
          <w:b/>
          <w:bCs/>
          <w:sz w:val="24"/>
          <w:szCs w:val="24"/>
        </w:rPr>
        <w:t xml:space="preserve"> :</w:t>
      </w:r>
      <w:r w:rsidR="00F47B8F">
        <w:rPr>
          <w:b/>
          <w:bCs/>
          <w:sz w:val="24"/>
          <w:szCs w:val="24"/>
        </w:rPr>
        <w:t xml:space="preserve"> </w:t>
      </w:r>
      <w:r w:rsidRPr="0022200D">
        <w:rPr>
          <w:b/>
          <w:bCs/>
          <w:sz w:val="24"/>
          <w:szCs w:val="24"/>
        </w:rPr>
        <w:t>Caractéristiques des transformateurs sec</w:t>
      </w:r>
      <w:r w:rsidR="00FB6442" w:rsidRPr="0022200D">
        <w:rPr>
          <w:b/>
          <w:bCs/>
          <w:sz w:val="24"/>
          <w:szCs w:val="24"/>
        </w:rPr>
        <w:t>s de puissances standards.</w:t>
      </w:r>
    </w:p>
    <w:p w14:paraId="56BBFAB9" w14:textId="77777777" w:rsidR="00F47B8F" w:rsidRPr="0022200D" w:rsidRDefault="00F47B8F">
      <w:pPr>
        <w:rPr>
          <w:b/>
          <w:bCs/>
          <w:sz w:val="24"/>
          <w:szCs w:val="24"/>
          <w:u w:val="single"/>
        </w:rPr>
      </w:pPr>
    </w:p>
    <w:p w14:paraId="3BC17BE2" w14:textId="4C2710DB" w:rsidR="00D53DF7" w:rsidRDefault="00D53DF7">
      <w:pPr>
        <w:rPr>
          <w:b/>
          <w:bCs/>
        </w:rPr>
      </w:pPr>
      <w:r w:rsidRPr="00D53DF7">
        <w:rPr>
          <w:b/>
          <w:bCs/>
          <w:noProof/>
        </w:rPr>
        <w:drawing>
          <wp:inline distT="0" distB="0" distL="0" distR="0" wp14:anchorId="4B00FF43" wp14:editId="5D4898C4">
            <wp:extent cx="6645910" cy="8068310"/>
            <wp:effectExtent l="0" t="0" r="254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8068310"/>
                    </a:xfrm>
                    <a:prstGeom prst="rect">
                      <a:avLst/>
                    </a:prstGeom>
                    <a:noFill/>
                    <a:ln>
                      <a:noFill/>
                    </a:ln>
                  </pic:spPr>
                </pic:pic>
              </a:graphicData>
            </a:graphic>
          </wp:inline>
        </w:drawing>
      </w:r>
      <w:r>
        <w:rPr>
          <w:b/>
          <w:bCs/>
        </w:rPr>
        <w:br w:type="page"/>
      </w:r>
    </w:p>
    <w:p w14:paraId="26DB380C" w14:textId="048E6C8B" w:rsidR="00C056F6" w:rsidRDefault="00FB6442" w:rsidP="00FB6442">
      <w:pPr>
        <w:rPr>
          <w:b/>
          <w:bCs/>
          <w:sz w:val="24"/>
          <w:szCs w:val="24"/>
        </w:rPr>
      </w:pPr>
      <w:r w:rsidRPr="0022200D">
        <w:rPr>
          <w:b/>
          <w:bCs/>
          <w:sz w:val="24"/>
          <w:szCs w:val="24"/>
          <w:u w:val="single"/>
        </w:rPr>
        <w:lastRenderedPageBreak/>
        <w:t>DRES</w:t>
      </w:r>
      <w:r w:rsidR="00594968">
        <w:rPr>
          <w:b/>
          <w:bCs/>
          <w:sz w:val="24"/>
          <w:szCs w:val="24"/>
          <w:u w:val="single"/>
        </w:rPr>
        <w:t>5</w:t>
      </w:r>
      <w:r w:rsidRPr="0022200D">
        <w:rPr>
          <w:b/>
          <w:bCs/>
          <w:sz w:val="24"/>
          <w:szCs w:val="24"/>
          <w:u w:val="single"/>
        </w:rPr>
        <w:t xml:space="preserve"> : </w:t>
      </w:r>
      <w:r w:rsidRPr="0022200D">
        <w:rPr>
          <w:b/>
          <w:bCs/>
          <w:sz w:val="24"/>
          <w:szCs w:val="24"/>
        </w:rPr>
        <w:t>Caractéristiques des transformateurs immergés étanches de puissances standards.</w:t>
      </w:r>
    </w:p>
    <w:p w14:paraId="66E6C219" w14:textId="77777777" w:rsidR="00F47B8F" w:rsidRPr="0022200D" w:rsidRDefault="00F47B8F" w:rsidP="00FB6442">
      <w:pPr>
        <w:rPr>
          <w:b/>
          <w:bCs/>
          <w:sz w:val="24"/>
          <w:szCs w:val="24"/>
          <w:u w:val="single"/>
        </w:rPr>
      </w:pPr>
    </w:p>
    <w:p w14:paraId="23117C7B" w14:textId="2B0A6D46" w:rsidR="00FB6442" w:rsidRDefault="002F52DE" w:rsidP="00FB6442">
      <w:pPr>
        <w:rPr>
          <w:b/>
          <w:bCs/>
        </w:rPr>
      </w:pPr>
      <w:r w:rsidRPr="002F52DE">
        <w:rPr>
          <w:b/>
          <w:bCs/>
          <w:noProof/>
        </w:rPr>
        <w:drawing>
          <wp:inline distT="0" distB="0" distL="0" distR="0" wp14:anchorId="38C2DC5D" wp14:editId="7A65714F">
            <wp:extent cx="6588000" cy="8048993"/>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8000" cy="8048993"/>
                    </a:xfrm>
                    <a:prstGeom prst="rect">
                      <a:avLst/>
                    </a:prstGeom>
                    <a:noFill/>
                    <a:ln>
                      <a:noFill/>
                    </a:ln>
                  </pic:spPr>
                </pic:pic>
              </a:graphicData>
            </a:graphic>
          </wp:inline>
        </w:drawing>
      </w:r>
    </w:p>
    <w:p w14:paraId="4A0EEACC" w14:textId="4849F625" w:rsidR="000D5E34" w:rsidRDefault="000D5E34">
      <w:pPr>
        <w:rPr>
          <w:b/>
          <w:bCs/>
        </w:rPr>
      </w:pPr>
      <w:r>
        <w:rPr>
          <w:b/>
          <w:bCs/>
        </w:rPr>
        <w:br w:type="page"/>
      </w:r>
    </w:p>
    <w:p w14:paraId="5874D018" w14:textId="1FC0EF24" w:rsidR="000D5E34" w:rsidRPr="0022200D" w:rsidRDefault="000D5E34" w:rsidP="00FB6442">
      <w:pPr>
        <w:rPr>
          <w:b/>
          <w:bCs/>
          <w:sz w:val="24"/>
          <w:szCs w:val="24"/>
          <w:u w:val="single"/>
        </w:rPr>
      </w:pPr>
      <w:r w:rsidRPr="0022200D">
        <w:rPr>
          <w:b/>
          <w:bCs/>
          <w:sz w:val="24"/>
          <w:szCs w:val="24"/>
          <w:u w:val="single"/>
        </w:rPr>
        <w:lastRenderedPageBreak/>
        <w:t>DRES</w:t>
      </w:r>
      <w:r w:rsidR="00594968">
        <w:rPr>
          <w:b/>
          <w:bCs/>
          <w:sz w:val="24"/>
          <w:szCs w:val="24"/>
          <w:u w:val="single"/>
        </w:rPr>
        <w:t>6</w:t>
      </w:r>
      <w:r w:rsidRPr="00F47B8F">
        <w:rPr>
          <w:b/>
          <w:bCs/>
          <w:sz w:val="24"/>
          <w:szCs w:val="24"/>
        </w:rPr>
        <w:t xml:space="preserve"> :</w:t>
      </w:r>
      <w:r w:rsidR="00F47B8F">
        <w:rPr>
          <w:b/>
          <w:bCs/>
          <w:sz w:val="24"/>
          <w:szCs w:val="24"/>
        </w:rPr>
        <w:t xml:space="preserve"> </w:t>
      </w:r>
      <w:r w:rsidR="006C7DEE" w:rsidRPr="0022200D">
        <w:rPr>
          <w:b/>
          <w:bCs/>
          <w:sz w:val="24"/>
          <w:szCs w:val="24"/>
        </w:rPr>
        <w:t>Segmentation des classes de consommation</w:t>
      </w:r>
      <w:r w:rsidR="00F47B8F">
        <w:rPr>
          <w:b/>
          <w:bCs/>
          <w:sz w:val="24"/>
          <w:szCs w:val="24"/>
        </w:rPr>
        <w:t>.</w:t>
      </w:r>
    </w:p>
    <w:p w14:paraId="08FE0448" w14:textId="316B7E91" w:rsidR="000D5E34" w:rsidRDefault="000D5E34" w:rsidP="00FB6442">
      <w:pPr>
        <w:rPr>
          <w:b/>
          <w:bCs/>
        </w:rPr>
      </w:pPr>
      <w:r>
        <w:rPr>
          <w:noProof/>
        </w:rPr>
        <w:drawing>
          <wp:inline distT="0" distB="0" distL="0" distR="0" wp14:anchorId="0344A9AA" wp14:editId="09759FA4">
            <wp:extent cx="6732000" cy="706904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32000" cy="7069049"/>
                    </a:xfrm>
                    <a:prstGeom prst="rect">
                      <a:avLst/>
                    </a:prstGeom>
                  </pic:spPr>
                </pic:pic>
              </a:graphicData>
            </a:graphic>
          </wp:inline>
        </w:drawing>
      </w:r>
    </w:p>
    <w:p w14:paraId="03E34816" w14:textId="2593B996" w:rsidR="000D5E34" w:rsidRDefault="000D5E34" w:rsidP="000D5E34">
      <w:pPr>
        <w:jc w:val="center"/>
        <w:rPr>
          <w:b/>
          <w:bCs/>
        </w:rPr>
      </w:pPr>
      <w:r>
        <w:rPr>
          <w:noProof/>
        </w:rPr>
        <w:drawing>
          <wp:inline distT="0" distB="0" distL="0" distR="0" wp14:anchorId="64C36639" wp14:editId="645C9344">
            <wp:extent cx="4152812" cy="1938720"/>
            <wp:effectExtent l="0" t="0" r="63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3460" cy="1962365"/>
                    </a:xfrm>
                    <a:prstGeom prst="rect">
                      <a:avLst/>
                    </a:prstGeom>
                  </pic:spPr>
                </pic:pic>
              </a:graphicData>
            </a:graphic>
          </wp:inline>
        </w:drawing>
      </w:r>
    </w:p>
    <w:p w14:paraId="7E6ECCAB" w14:textId="62D5644B" w:rsidR="005D5E50" w:rsidRPr="00F47B8F" w:rsidRDefault="005D5E50" w:rsidP="005D5E50">
      <w:pPr>
        <w:rPr>
          <w:b/>
          <w:bCs/>
          <w:sz w:val="24"/>
          <w:szCs w:val="24"/>
        </w:rPr>
      </w:pPr>
      <w:r w:rsidRPr="00F47B8F">
        <w:rPr>
          <w:b/>
          <w:bCs/>
          <w:sz w:val="24"/>
          <w:szCs w:val="24"/>
          <w:u w:val="single"/>
        </w:rPr>
        <w:lastRenderedPageBreak/>
        <w:t>DRES</w:t>
      </w:r>
      <w:r w:rsidR="00594968" w:rsidRPr="00F47B8F">
        <w:rPr>
          <w:b/>
          <w:bCs/>
          <w:sz w:val="24"/>
          <w:szCs w:val="24"/>
          <w:u w:val="single"/>
        </w:rPr>
        <w:t>7</w:t>
      </w:r>
      <w:r w:rsidRPr="00F47B8F">
        <w:rPr>
          <w:b/>
          <w:bCs/>
          <w:sz w:val="24"/>
          <w:szCs w:val="24"/>
        </w:rPr>
        <w:t xml:space="preserve"> :</w:t>
      </w:r>
      <w:r w:rsidR="00621069" w:rsidRPr="00F47B8F">
        <w:rPr>
          <w:b/>
          <w:bCs/>
          <w:sz w:val="24"/>
          <w:szCs w:val="24"/>
        </w:rPr>
        <w:t xml:space="preserve"> Caractérisation des transformateurs de courant (TC)</w:t>
      </w:r>
      <w:r w:rsidR="00F47B8F" w:rsidRPr="00F47B8F">
        <w:rPr>
          <w:b/>
          <w:bCs/>
          <w:sz w:val="24"/>
          <w:szCs w:val="24"/>
        </w:rPr>
        <w:t>.</w:t>
      </w:r>
    </w:p>
    <w:p w14:paraId="629FAAED" w14:textId="226D3A2A" w:rsidR="00621069" w:rsidRDefault="00621069" w:rsidP="005D5E50">
      <w:pPr>
        <w:rPr>
          <w:b/>
          <w:bCs/>
          <w:u w:val="single"/>
        </w:rPr>
      </w:pPr>
    </w:p>
    <w:p w14:paraId="005F328A" w14:textId="77777777" w:rsidR="00D12086" w:rsidRPr="004E0F10" w:rsidRDefault="00D12086" w:rsidP="00592F55">
      <w:pPr>
        <w:spacing w:after="240"/>
        <w:rPr>
          <w:rFonts w:cs="Arial"/>
          <w:b/>
          <w:bCs/>
          <w:sz w:val="24"/>
          <w:szCs w:val="24"/>
          <w:u w:val="single"/>
        </w:rPr>
      </w:pPr>
      <w:r w:rsidRPr="004E0F10">
        <w:rPr>
          <w:rFonts w:cs="Arial"/>
          <w:b/>
          <w:bCs/>
          <w:sz w:val="24"/>
          <w:szCs w:val="24"/>
          <w:u w:val="single"/>
        </w:rPr>
        <w:t>TC mesure et protection</w:t>
      </w:r>
    </w:p>
    <w:p w14:paraId="5F2297F8" w14:textId="314D7AD5" w:rsidR="00D12086" w:rsidRPr="004E0F10" w:rsidRDefault="00D12086" w:rsidP="00F47B8F">
      <w:pPr>
        <w:jc w:val="both"/>
        <w:rPr>
          <w:rFonts w:cs="Arial"/>
          <w:sz w:val="24"/>
          <w:szCs w:val="24"/>
        </w:rPr>
      </w:pPr>
      <w:r w:rsidRPr="004E0F10">
        <w:rPr>
          <w:rFonts w:cs="Arial"/>
          <w:sz w:val="24"/>
          <w:szCs w:val="24"/>
        </w:rPr>
        <w:t xml:space="preserve">Les transformateurs de courant sont utilisés pour fournir l’information aux relais de protection et/ou de mesure de courant, de la </w:t>
      </w:r>
      <w:r w:rsidR="004E0F10" w:rsidRPr="004E0F10">
        <w:rPr>
          <w:rFonts w:cs="Arial"/>
          <w:sz w:val="24"/>
          <w:szCs w:val="24"/>
        </w:rPr>
        <w:t>puissance, de</w:t>
      </w:r>
      <w:r w:rsidRPr="004E0F10">
        <w:rPr>
          <w:rFonts w:cs="Arial"/>
          <w:sz w:val="24"/>
          <w:szCs w:val="24"/>
        </w:rPr>
        <w:t xml:space="preserve"> l’énergie. Pour cela, ils doivent délivrer un</w:t>
      </w:r>
      <w:r w:rsidR="004E0F10" w:rsidRPr="004E0F10">
        <w:rPr>
          <w:rFonts w:cs="Arial"/>
          <w:sz w:val="24"/>
          <w:szCs w:val="24"/>
        </w:rPr>
        <w:t xml:space="preserve"> </w:t>
      </w:r>
      <w:r w:rsidRPr="004E0F10">
        <w:rPr>
          <w:rFonts w:cs="Arial"/>
          <w:sz w:val="24"/>
          <w:szCs w:val="24"/>
        </w:rPr>
        <w:t>courant secondaire proportionnel au courant primaire qui les traverse.</w:t>
      </w:r>
    </w:p>
    <w:p w14:paraId="4D2CFC02" w14:textId="0E94A6FD" w:rsidR="00D12086" w:rsidRDefault="00D12086" w:rsidP="00F47B8F">
      <w:pPr>
        <w:pStyle w:val="Paragraphedeliste"/>
        <w:numPr>
          <w:ilvl w:val="0"/>
          <w:numId w:val="2"/>
        </w:numPr>
        <w:autoSpaceDE/>
        <w:autoSpaceDN/>
        <w:spacing w:before="0" w:after="160" w:line="259" w:lineRule="auto"/>
        <w:jc w:val="both"/>
        <w:rPr>
          <w:rFonts w:cs="Arial"/>
        </w:rPr>
      </w:pPr>
      <w:r w:rsidRPr="007D775D">
        <w:rPr>
          <w:rFonts w:cs="Arial"/>
        </w:rPr>
        <w:t>Un TC « protection » doit saturer suffisamment haut pour permettre une mesure assez précise du courant de défaut par la protection, dont le seuil de fonctionnement peut être élevé. Le facteur limite de précision (FLP) est en général assez important. Le r</w:t>
      </w:r>
      <w:r w:rsidR="004E0F10">
        <w:rPr>
          <w:rFonts w:cs="Arial"/>
        </w:rPr>
        <w:t>e</w:t>
      </w:r>
      <w:r w:rsidRPr="007D775D">
        <w:rPr>
          <w:rFonts w:cs="Arial"/>
        </w:rPr>
        <w:t>lais associé doit être capable de supporter des surintensités importantes.</w:t>
      </w:r>
    </w:p>
    <w:p w14:paraId="51CCA4B4" w14:textId="77777777" w:rsidR="00D12086" w:rsidRPr="007D775D" w:rsidRDefault="00D12086" w:rsidP="00F47B8F">
      <w:pPr>
        <w:pStyle w:val="Paragraphedeliste"/>
        <w:jc w:val="both"/>
        <w:rPr>
          <w:rFonts w:cs="Arial"/>
        </w:rPr>
      </w:pPr>
    </w:p>
    <w:p w14:paraId="32D76E46" w14:textId="3DB11C5D" w:rsidR="00D12086" w:rsidRDefault="00D12086" w:rsidP="00F47B8F">
      <w:pPr>
        <w:pStyle w:val="Paragraphedeliste"/>
        <w:numPr>
          <w:ilvl w:val="0"/>
          <w:numId w:val="2"/>
        </w:numPr>
        <w:autoSpaceDE/>
        <w:autoSpaceDN/>
        <w:spacing w:before="0" w:after="160" w:line="259" w:lineRule="auto"/>
        <w:jc w:val="both"/>
        <w:rPr>
          <w:rFonts w:cs="Arial"/>
        </w:rPr>
      </w:pPr>
      <w:r w:rsidRPr="007D775D">
        <w:rPr>
          <w:rFonts w:cs="Arial"/>
        </w:rPr>
        <w:t>Un TC « mesure » nécessite une bonne précision dans un domaine voisin du courant nominal, et il n’est pas nécessaire que les appareils de mesure supportent des courants aussi importants que les relais de protection.</w:t>
      </w:r>
    </w:p>
    <w:p w14:paraId="0190C266" w14:textId="77777777" w:rsidR="00F47B8F" w:rsidRPr="00592F55" w:rsidRDefault="00F47B8F" w:rsidP="00F47B8F">
      <w:pPr>
        <w:pStyle w:val="Paragraphedeliste"/>
        <w:rPr>
          <w:rFonts w:cs="Arial"/>
          <w:sz w:val="36"/>
          <w:szCs w:val="28"/>
        </w:rPr>
      </w:pPr>
    </w:p>
    <w:p w14:paraId="4E99E91C" w14:textId="77777777" w:rsidR="00F47B8F" w:rsidRPr="007D775D" w:rsidRDefault="00F47B8F" w:rsidP="00F47B8F">
      <w:pPr>
        <w:pStyle w:val="Paragraphedeliste"/>
        <w:autoSpaceDE/>
        <w:autoSpaceDN/>
        <w:spacing w:before="0" w:line="240" w:lineRule="auto"/>
        <w:jc w:val="both"/>
        <w:rPr>
          <w:rFonts w:cs="Arial"/>
        </w:rPr>
      </w:pPr>
    </w:p>
    <w:p w14:paraId="0DAE47F4" w14:textId="77777777" w:rsidR="00D12086" w:rsidRPr="004E0F10" w:rsidRDefault="00D12086" w:rsidP="00592F55">
      <w:pPr>
        <w:spacing w:after="240"/>
        <w:rPr>
          <w:rFonts w:cs="Arial"/>
          <w:b/>
          <w:bCs/>
          <w:sz w:val="24"/>
          <w:szCs w:val="24"/>
          <w:u w:val="single"/>
        </w:rPr>
      </w:pPr>
      <w:r w:rsidRPr="004E0F10">
        <w:rPr>
          <w:rFonts w:cs="Arial"/>
          <w:b/>
          <w:bCs/>
          <w:sz w:val="24"/>
          <w:szCs w:val="24"/>
          <w:u w:val="single"/>
        </w:rPr>
        <w:t>Caractérisation des TC de protection (exemple)</w:t>
      </w:r>
      <w:r w:rsidRPr="00F47B8F">
        <w:rPr>
          <w:rFonts w:cs="Arial"/>
          <w:b/>
          <w:bCs/>
          <w:sz w:val="24"/>
          <w:szCs w:val="24"/>
        </w:rPr>
        <w:t> :</w:t>
      </w:r>
      <w:r w:rsidRPr="004E0F10">
        <w:rPr>
          <w:rFonts w:cs="Arial"/>
          <w:b/>
          <w:bCs/>
          <w:sz w:val="24"/>
          <w:szCs w:val="24"/>
          <w:u w:val="single"/>
        </w:rPr>
        <w:t xml:space="preserve"> </w:t>
      </w:r>
    </w:p>
    <w:p w14:paraId="720B0AEB" w14:textId="77777777" w:rsidR="00D12086" w:rsidRDefault="00D12086" w:rsidP="00D12086">
      <w:r w:rsidRPr="007D775D">
        <w:rPr>
          <w:noProof/>
        </w:rPr>
        <w:drawing>
          <wp:inline distT="0" distB="0" distL="0" distR="0" wp14:anchorId="2550F96D" wp14:editId="43B1B9A6">
            <wp:extent cx="3384000" cy="1155700"/>
            <wp:effectExtent l="0" t="0" r="6985"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4000" cy="1155700"/>
                    </a:xfrm>
                    <a:prstGeom prst="rect">
                      <a:avLst/>
                    </a:prstGeom>
                  </pic:spPr>
                </pic:pic>
              </a:graphicData>
            </a:graphic>
          </wp:inline>
        </w:drawing>
      </w:r>
    </w:p>
    <w:p w14:paraId="3B36D330" w14:textId="77777777" w:rsidR="00592F55" w:rsidRDefault="00592F55" w:rsidP="00D12086">
      <w:pPr>
        <w:rPr>
          <w:rFonts w:cs="Arial"/>
          <w:b/>
          <w:bCs/>
          <w:u w:val="single"/>
        </w:rPr>
      </w:pPr>
    </w:p>
    <w:p w14:paraId="2CAECAD0" w14:textId="175F39BD" w:rsidR="00D12086" w:rsidRDefault="00D12086" w:rsidP="005938D6">
      <w:pPr>
        <w:spacing w:after="240"/>
        <w:rPr>
          <w:rFonts w:cs="Arial"/>
          <w:b/>
          <w:bCs/>
          <w:u w:val="single"/>
        </w:rPr>
      </w:pPr>
      <w:r w:rsidRPr="0023317E">
        <w:rPr>
          <w:rFonts w:cs="Arial"/>
          <w:b/>
          <w:bCs/>
          <w:u w:val="single"/>
        </w:rPr>
        <w:t>Définitions</w:t>
      </w:r>
      <w:r w:rsidRPr="00592F55">
        <w:rPr>
          <w:rFonts w:cs="Arial"/>
          <w:b/>
          <w:bCs/>
        </w:rPr>
        <w:t> :</w:t>
      </w:r>
      <w:r w:rsidRPr="0023317E">
        <w:rPr>
          <w:rFonts w:cs="Arial"/>
          <w:b/>
          <w:bCs/>
          <w:u w:val="single"/>
        </w:rPr>
        <w:t xml:space="preserve"> </w:t>
      </w:r>
    </w:p>
    <w:p w14:paraId="48A767B3" w14:textId="3C55C612" w:rsidR="00D12086" w:rsidRDefault="00D12086" w:rsidP="00B17204">
      <w:pPr>
        <w:pStyle w:val="Paragraphedeliste"/>
        <w:numPr>
          <w:ilvl w:val="0"/>
          <w:numId w:val="3"/>
        </w:numPr>
        <w:autoSpaceDE/>
        <w:autoSpaceDN/>
        <w:spacing w:before="0" w:after="160" w:line="259" w:lineRule="auto"/>
        <w:ind w:left="714" w:hanging="357"/>
        <w:contextualSpacing w:val="0"/>
        <w:jc w:val="both"/>
        <w:rPr>
          <w:rFonts w:cs="Arial"/>
        </w:rPr>
      </w:pPr>
      <w:r w:rsidRPr="0023317E">
        <w:rPr>
          <w:rFonts w:cs="Arial"/>
        </w:rPr>
        <w:t>Courant primaire assigné (nominal)</w:t>
      </w:r>
      <w:r>
        <w:rPr>
          <w:rFonts w:cs="Arial"/>
        </w:rPr>
        <w:t xml:space="preserve"> I</w:t>
      </w:r>
      <w:r w:rsidRPr="0023317E">
        <w:rPr>
          <w:rFonts w:cs="Arial"/>
          <w:vertAlign w:val="subscript"/>
        </w:rPr>
        <w:t>1</w:t>
      </w:r>
      <w:r>
        <w:rPr>
          <w:rFonts w:cs="Arial"/>
        </w:rPr>
        <w:t> : défini par les normes, il est choisi parmi les valeurs discrètes : 10 – 12,5 – 15 – 20 – 25 – 30 – 40 – 50 – 60 – 75 et leurs multiples décimaux.</w:t>
      </w:r>
    </w:p>
    <w:p w14:paraId="419C65B3" w14:textId="77777777" w:rsidR="004E0F10" w:rsidRDefault="004E0F10" w:rsidP="00B17204">
      <w:pPr>
        <w:pStyle w:val="Paragraphedeliste"/>
        <w:autoSpaceDE/>
        <w:autoSpaceDN/>
        <w:spacing w:before="0" w:after="160" w:line="259" w:lineRule="auto"/>
        <w:jc w:val="both"/>
        <w:rPr>
          <w:rFonts w:cs="Arial"/>
        </w:rPr>
      </w:pPr>
    </w:p>
    <w:p w14:paraId="59422B92" w14:textId="27F6509B" w:rsidR="00D12086" w:rsidRDefault="00D12086" w:rsidP="00592F55">
      <w:pPr>
        <w:pStyle w:val="Paragraphedeliste"/>
        <w:numPr>
          <w:ilvl w:val="0"/>
          <w:numId w:val="3"/>
        </w:numPr>
        <w:autoSpaceDE/>
        <w:autoSpaceDN/>
        <w:spacing w:before="0" w:after="160" w:line="259" w:lineRule="auto"/>
        <w:jc w:val="both"/>
        <w:rPr>
          <w:rFonts w:cs="Arial"/>
        </w:rPr>
      </w:pPr>
      <w:r>
        <w:rPr>
          <w:rFonts w:cs="Arial"/>
        </w:rPr>
        <w:t>Courant secondaire assigné (nominal) I</w:t>
      </w:r>
      <w:r w:rsidRPr="0023317E">
        <w:rPr>
          <w:rFonts w:cs="Arial"/>
          <w:vertAlign w:val="subscript"/>
        </w:rPr>
        <w:t>2</w:t>
      </w:r>
      <w:r>
        <w:rPr>
          <w:rFonts w:cs="Arial"/>
        </w:rPr>
        <w:t> : il est égal à 1A ou 5A.</w:t>
      </w:r>
    </w:p>
    <w:p w14:paraId="2F7F1636" w14:textId="77777777" w:rsidR="004E0F10" w:rsidRPr="004E0F10" w:rsidRDefault="004E0F10" w:rsidP="00592F55">
      <w:pPr>
        <w:jc w:val="both"/>
        <w:rPr>
          <w:rFonts w:cs="Arial"/>
        </w:rPr>
      </w:pPr>
    </w:p>
    <w:p w14:paraId="5A8E6F4E" w14:textId="36E56501" w:rsidR="00D12086" w:rsidRDefault="00D12086" w:rsidP="00592F55">
      <w:pPr>
        <w:pStyle w:val="Paragraphedeliste"/>
        <w:numPr>
          <w:ilvl w:val="0"/>
          <w:numId w:val="3"/>
        </w:numPr>
        <w:autoSpaceDE/>
        <w:autoSpaceDN/>
        <w:spacing w:before="0" w:after="160" w:line="259" w:lineRule="auto"/>
        <w:jc w:val="both"/>
        <w:rPr>
          <w:rFonts w:cs="Arial"/>
        </w:rPr>
      </w:pPr>
      <w:r>
        <w:rPr>
          <w:rFonts w:cs="Arial"/>
        </w:rPr>
        <w:t>Facteur limite de précision (FLP) : il est tel que</w:t>
      </w:r>
      <w:r w:rsidR="00ED1E8B">
        <w:rPr>
          <w:rFonts w:cs="Arial"/>
        </w:rPr>
        <w:t xml:space="preserve"> FLP &gt;</w:t>
      </w:r>
      <w:r>
        <w:rPr>
          <w:rFonts w:cs="Arial"/>
        </w:rPr>
        <w:t xml:space="preserve"> I</w:t>
      </w:r>
      <w:r w:rsidRPr="0023317E">
        <w:rPr>
          <w:rFonts w:cs="Arial"/>
          <w:vertAlign w:val="subscript"/>
        </w:rPr>
        <w:t>MAX</w:t>
      </w:r>
      <w:r>
        <w:rPr>
          <w:rFonts w:cs="Arial"/>
        </w:rPr>
        <w:t xml:space="preserve"> </w:t>
      </w:r>
      <w:r w:rsidR="00ED1E8B">
        <w:rPr>
          <w:rFonts w:cs="Arial"/>
        </w:rPr>
        <w:t>/</w:t>
      </w:r>
      <w:r>
        <w:rPr>
          <w:rFonts w:cs="Arial"/>
        </w:rPr>
        <w:t xml:space="preserve"> I</w:t>
      </w:r>
      <w:r w:rsidRPr="0023317E">
        <w:rPr>
          <w:rFonts w:cs="Arial"/>
          <w:vertAlign w:val="subscript"/>
        </w:rPr>
        <w:t>1</w:t>
      </w:r>
      <w:r>
        <w:rPr>
          <w:rFonts w:cs="Arial"/>
        </w:rPr>
        <w:t>, I</w:t>
      </w:r>
      <w:r w:rsidRPr="0023317E">
        <w:rPr>
          <w:rFonts w:cs="Arial"/>
          <w:vertAlign w:val="subscript"/>
        </w:rPr>
        <w:t>MAX</w:t>
      </w:r>
      <w:r>
        <w:rPr>
          <w:rFonts w:cs="Arial"/>
        </w:rPr>
        <w:t xml:space="preserve"> étant le courant maximal à mesurer</w:t>
      </w:r>
      <w:r w:rsidR="006738C4">
        <w:rPr>
          <w:rFonts w:cs="Arial"/>
        </w:rPr>
        <w:t xml:space="preserve"> (</w:t>
      </w:r>
      <w:r w:rsidR="002E79CA">
        <w:rPr>
          <w:rFonts w:cs="Arial"/>
        </w:rPr>
        <w:t>valeurs typiques</w:t>
      </w:r>
      <w:r w:rsidR="004E0F10">
        <w:rPr>
          <w:rFonts w:cs="Arial"/>
        </w:rPr>
        <w:t xml:space="preserve"> du FLP</w:t>
      </w:r>
      <w:r w:rsidR="002E79CA">
        <w:rPr>
          <w:rFonts w:cs="Arial"/>
        </w:rPr>
        <w:t xml:space="preserve"> : </w:t>
      </w:r>
      <w:r w:rsidR="006738C4">
        <w:rPr>
          <w:rFonts w:cs="Arial"/>
        </w:rPr>
        <w:t xml:space="preserve"> 5, 10 ou 15)</w:t>
      </w:r>
      <w:r w:rsidR="005938D6">
        <w:rPr>
          <w:rFonts w:cs="Arial"/>
        </w:rPr>
        <w:t>.</w:t>
      </w:r>
    </w:p>
    <w:p w14:paraId="59AFF445" w14:textId="77777777" w:rsidR="004E0F10" w:rsidRPr="004E0F10" w:rsidRDefault="004E0F10" w:rsidP="00592F55">
      <w:pPr>
        <w:jc w:val="both"/>
        <w:rPr>
          <w:rFonts w:cs="Arial"/>
        </w:rPr>
      </w:pPr>
    </w:p>
    <w:p w14:paraId="23826855" w14:textId="2C2D7891" w:rsidR="00D12086" w:rsidRPr="0023317E" w:rsidRDefault="00D12086" w:rsidP="00592F55">
      <w:pPr>
        <w:pStyle w:val="Paragraphedeliste"/>
        <w:numPr>
          <w:ilvl w:val="0"/>
          <w:numId w:val="3"/>
        </w:numPr>
        <w:autoSpaceDE/>
        <w:autoSpaceDN/>
        <w:spacing w:before="0" w:after="160" w:line="259" w:lineRule="auto"/>
        <w:jc w:val="both"/>
        <w:rPr>
          <w:rFonts w:cs="Arial"/>
        </w:rPr>
      </w:pPr>
      <w:r>
        <w:rPr>
          <w:rFonts w:cs="Arial"/>
        </w:rPr>
        <w:t xml:space="preserve">Classe de précision : </w:t>
      </w:r>
      <w:r w:rsidR="00756161" w:rsidRPr="00756161">
        <w:rPr>
          <w:rFonts w:cs="Arial"/>
        </w:rPr>
        <w:t>définit les limites d'erreur garanties sur le rapport et sur le déphasage dans des conditions de puissance et de courant spécifiées</w:t>
      </w:r>
      <w:r w:rsidR="00A06797">
        <w:rPr>
          <w:rFonts w:cs="Arial"/>
        </w:rPr>
        <w:t xml:space="preserve"> (ex : </w:t>
      </w:r>
      <w:r w:rsidR="00F80BB5">
        <w:rPr>
          <w:rFonts w:cs="Arial"/>
        </w:rPr>
        <w:t xml:space="preserve">classe 5P : </w:t>
      </w:r>
      <w:r w:rsidR="001E407F">
        <w:rPr>
          <w:rFonts w:cs="Arial"/>
        </w:rPr>
        <w:t>± 1</w:t>
      </w:r>
      <w:r w:rsidR="005938D6">
        <w:rPr>
          <w:rFonts w:cs="Arial"/>
        </w:rPr>
        <w:t> </w:t>
      </w:r>
      <w:r w:rsidR="001E407F">
        <w:rPr>
          <w:rFonts w:cs="Arial"/>
        </w:rPr>
        <w:t xml:space="preserve">% d’erreur sur le courant nominal et ± </w:t>
      </w:r>
      <w:r w:rsidR="001824B2">
        <w:rPr>
          <w:rFonts w:cs="Arial"/>
        </w:rPr>
        <w:t>5</w:t>
      </w:r>
      <w:r w:rsidR="00F47B8F">
        <w:rPr>
          <w:rFonts w:cs="Arial"/>
        </w:rPr>
        <w:t xml:space="preserve"> </w:t>
      </w:r>
      <w:r w:rsidR="001E407F">
        <w:rPr>
          <w:rFonts w:cs="Arial"/>
        </w:rPr>
        <w:t>% sur le courant maximal)</w:t>
      </w:r>
      <w:r w:rsidR="00756161" w:rsidRPr="00756161">
        <w:rPr>
          <w:rFonts w:cs="Arial"/>
        </w:rPr>
        <w:t>.</w:t>
      </w:r>
    </w:p>
    <w:p w14:paraId="535D1E98" w14:textId="29B7B860" w:rsidR="00621069" w:rsidRPr="00CF532F" w:rsidRDefault="00621069" w:rsidP="005D5E50">
      <w:pPr>
        <w:rPr>
          <w:b/>
          <w:bCs/>
          <w:u w:val="single"/>
        </w:rPr>
      </w:pPr>
    </w:p>
    <w:sectPr w:rsidR="00621069" w:rsidRPr="00CF532F" w:rsidSect="00F47B8F">
      <w:footerReference w:type="default" r:id="rId18"/>
      <w:type w:val="continuous"/>
      <w:pgSz w:w="11906" w:h="16838" w:code="9"/>
      <w:pgMar w:top="720" w:right="851" w:bottom="567" w:left="85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C3B0" w14:textId="77777777" w:rsidR="00181292" w:rsidRDefault="00181292" w:rsidP="0008125E">
      <w:pPr>
        <w:spacing w:after="0" w:line="240" w:lineRule="auto"/>
      </w:pPr>
      <w:r>
        <w:separator/>
      </w:r>
    </w:p>
  </w:endnote>
  <w:endnote w:type="continuationSeparator" w:id="0">
    <w:p w14:paraId="1F286CBA" w14:textId="77777777" w:rsidR="00181292" w:rsidRDefault="00181292" w:rsidP="0008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aco">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DFGothic-EB"/>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b/>
        <w:bCs/>
      </w:rPr>
      <w:id w:val="-1757589780"/>
      <w:docPartObj>
        <w:docPartGallery w:val="Page Numbers (Bottom of Page)"/>
        <w:docPartUnique/>
      </w:docPartObj>
    </w:sdtPr>
    <w:sdtContent>
      <w:p w14:paraId="5EE656A5" w14:textId="4EF4354C" w:rsidR="0008125E" w:rsidRPr="008A0967" w:rsidRDefault="008A0967" w:rsidP="008A0967">
        <w:pPr>
          <w:pStyle w:val="Pieddepage"/>
          <w:tabs>
            <w:tab w:val="clear" w:pos="4536"/>
            <w:tab w:val="clear" w:pos="9072"/>
            <w:tab w:val="left" w:pos="4678"/>
            <w:tab w:val="right" w:pos="10206"/>
          </w:tabs>
          <w:rPr>
            <w:rFonts w:cs="Arial"/>
            <w:b/>
            <w:bCs/>
          </w:rPr>
        </w:pPr>
        <w:r w:rsidRPr="008A0967">
          <w:rPr>
            <w:rFonts w:cs="Arial"/>
            <w:b/>
            <w:bCs/>
          </w:rPr>
          <w:t>Dossier ressources</w:t>
        </w:r>
        <w:r w:rsidRPr="008A0967">
          <w:rPr>
            <w:rFonts w:cs="Arial"/>
            <w:b/>
            <w:bCs/>
          </w:rPr>
          <w:tab/>
          <w:t>23EQCEPME1</w:t>
        </w:r>
        <w:r w:rsidRPr="008A0967">
          <w:rPr>
            <w:rFonts w:cs="Arial"/>
            <w:b/>
            <w:bCs/>
          </w:rPr>
          <w:tab/>
        </w:r>
        <w:r w:rsidR="005938D6">
          <w:rPr>
            <w:rFonts w:cs="Arial"/>
            <w:b/>
            <w:bCs/>
          </w:rPr>
          <w:t xml:space="preserve">Page </w:t>
        </w:r>
        <w:r w:rsidR="0008125E" w:rsidRPr="008A0967">
          <w:rPr>
            <w:rFonts w:cs="Arial"/>
            <w:b/>
            <w:bCs/>
          </w:rPr>
          <w:fldChar w:fldCharType="begin"/>
        </w:r>
        <w:r w:rsidR="0008125E" w:rsidRPr="008A0967">
          <w:rPr>
            <w:rFonts w:cs="Arial"/>
            <w:b/>
            <w:bCs/>
          </w:rPr>
          <w:instrText>PAGE   \* MERGEFORMAT</w:instrText>
        </w:r>
        <w:r w:rsidR="0008125E" w:rsidRPr="008A0967">
          <w:rPr>
            <w:rFonts w:cs="Arial"/>
            <w:b/>
            <w:bCs/>
          </w:rPr>
          <w:fldChar w:fldCharType="separate"/>
        </w:r>
        <w:r w:rsidR="0008125E" w:rsidRPr="008A0967">
          <w:rPr>
            <w:rFonts w:cs="Arial"/>
            <w:b/>
            <w:bCs/>
          </w:rPr>
          <w:t>2</w:t>
        </w:r>
        <w:r w:rsidR="0008125E" w:rsidRPr="008A0967">
          <w:rPr>
            <w:rFonts w:cs="Arial"/>
            <w:b/>
            <w:bCs/>
          </w:rPr>
          <w:fldChar w:fldCharType="end"/>
        </w:r>
        <w:r w:rsidR="005938D6">
          <w:rPr>
            <w:rFonts w:cs="Arial"/>
            <w:b/>
            <w:bCs/>
          </w:rPr>
          <w:t xml:space="preserve"> sur </w:t>
        </w:r>
        <w:r w:rsidR="00F47B8F">
          <w:rPr>
            <w:rFonts w:cs="Arial"/>
            <w:b/>
            <w:bCs/>
          </w:rPr>
          <w:t>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2F3AF" w14:textId="77777777" w:rsidR="00181292" w:rsidRDefault="00181292" w:rsidP="0008125E">
      <w:pPr>
        <w:spacing w:after="0" w:line="240" w:lineRule="auto"/>
      </w:pPr>
      <w:r>
        <w:separator/>
      </w:r>
    </w:p>
  </w:footnote>
  <w:footnote w:type="continuationSeparator" w:id="0">
    <w:p w14:paraId="3E0240C4" w14:textId="77777777" w:rsidR="00181292" w:rsidRDefault="00181292" w:rsidP="00081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71C9F"/>
    <w:multiLevelType w:val="hybridMultilevel"/>
    <w:tmpl w:val="6ABE72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8E66CD"/>
    <w:multiLevelType w:val="hybridMultilevel"/>
    <w:tmpl w:val="29AC0B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741658"/>
    <w:multiLevelType w:val="hybridMultilevel"/>
    <w:tmpl w:val="5FD6F84E"/>
    <w:lvl w:ilvl="0" w:tplc="6A1880DE">
      <w:numFmt w:val="bullet"/>
      <w:lvlText w:val="-"/>
      <w:lvlJc w:val="left"/>
      <w:pPr>
        <w:ind w:left="1065" w:hanging="360"/>
      </w:pPr>
      <w:rPr>
        <w:rFonts w:ascii="Arial" w:eastAsiaTheme="minorEastAsia"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46418759">
    <w:abstractNumId w:val="2"/>
  </w:num>
  <w:num w:numId="2" w16cid:durableId="475146620">
    <w:abstractNumId w:val="1"/>
  </w:num>
  <w:num w:numId="3" w16cid:durableId="2133133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19B"/>
    <w:rsid w:val="00026F1D"/>
    <w:rsid w:val="00077E17"/>
    <w:rsid w:val="0008125E"/>
    <w:rsid w:val="000D5E34"/>
    <w:rsid w:val="00133754"/>
    <w:rsid w:val="00181292"/>
    <w:rsid w:val="001824B2"/>
    <w:rsid w:val="001837DC"/>
    <w:rsid w:val="001929DE"/>
    <w:rsid w:val="001A02DB"/>
    <w:rsid w:val="001E407F"/>
    <w:rsid w:val="001E60A1"/>
    <w:rsid w:val="001E6635"/>
    <w:rsid w:val="001E6D64"/>
    <w:rsid w:val="00200DAF"/>
    <w:rsid w:val="0020419B"/>
    <w:rsid w:val="0022200D"/>
    <w:rsid w:val="00255309"/>
    <w:rsid w:val="00257E69"/>
    <w:rsid w:val="00287D71"/>
    <w:rsid w:val="002E79CA"/>
    <w:rsid w:val="002F52DE"/>
    <w:rsid w:val="003136FB"/>
    <w:rsid w:val="00335121"/>
    <w:rsid w:val="00365480"/>
    <w:rsid w:val="003828BA"/>
    <w:rsid w:val="003A3132"/>
    <w:rsid w:val="004B425E"/>
    <w:rsid w:val="004D3C76"/>
    <w:rsid w:val="004E0F10"/>
    <w:rsid w:val="0058320A"/>
    <w:rsid w:val="00592F55"/>
    <w:rsid w:val="005938D6"/>
    <w:rsid w:val="00594968"/>
    <w:rsid w:val="005D5E50"/>
    <w:rsid w:val="00621069"/>
    <w:rsid w:val="006738C4"/>
    <w:rsid w:val="0069037C"/>
    <w:rsid w:val="006A042D"/>
    <w:rsid w:val="006C7DEE"/>
    <w:rsid w:val="006D382E"/>
    <w:rsid w:val="006E298F"/>
    <w:rsid w:val="0070139B"/>
    <w:rsid w:val="00704B30"/>
    <w:rsid w:val="00727CFF"/>
    <w:rsid w:val="00756161"/>
    <w:rsid w:val="0076525D"/>
    <w:rsid w:val="00781A84"/>
    <w:rsid w:val="007B2B05"/>
    <w:rsid w:val="00832750"/>
    <w:rsid w:val="008638A8"/>
    <w:rsid w:val="008A0967"/>
    <w:rsid w:val="008F4737"/>
    <w:rsid w:val="00923F8C"/>
    <w:rsid w:val="009513C0"/>
    <w:rsid w:val="009A3E62"/>
    <w:rsid w:val="009C526D"/>
    <w:rsid w:val="009D761F"/>
    <w:rsid w:val="009E09D0"/>
    <w:rsid w:val="00A06797"/>
    <w:rsid w:val="00A13D82"/>
    <w:rsid w:val="00A35E5F"/>
    <w:rsid w:val="00A40821"/>
    <w:rsid w:val="00AE5338"/>
    <w:rsid w:val="00AE581D"/>
    <w:rsid w:val="00AF7011"/>
    <w:rsid w:val="00B17204"/>
    <w:rsid w:val="00BB054B"/>
    <w:rsid w:val="00C01AD0"/>
    <w:rsid w:val="00C056F6"/>
    <w:rsid w:val="00C3686D"/>
    <w:rsid w:val="00C952C0"/>
    <w:rsid w:val="00CD11E6"/>
    <w:rsid w:val="00CF532F"/>
    <w:rsid w:val="00D12086"/>
    <w:rsid w:val="00D218B6"/>
    <w:rsid w:val="00D315CF"/>
    <w:rsid w:val="00D35BE6"/>
    <w:rsid w:val="00D461FC"/>
    <w:rsid w:val="00D53DF7"/>
    <w:rsid w:val="00D96D5F"/>
    <w:rsid w:val="00E50204"/>
    <w:rsid w:val="00E63C81"/>
    <w:rsid w:val="00EC2E93"/>
    <w:rsid w:val="00ED1E8B"/>
    <w:rsid w:val="00ED2AAE"/>
    <w:rsid w:val="00EF3551"/>
    <w:rsid w:val="00F319F7"/>
    <w:rsid w:val="00F35A51"/>
    <w:rsid w:val="00F47B8F"/>
    <w:rsid w:val="00F80BB5"/>
    <w:rsid w:val="00FB6442"/>
    <w:rsid w:val="00FC0221"/>
    <w:rsid w:val="00FF60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FCFBD"/>
  <w15:chartTrackingRefBased/>
  <w15:docId w15:val="{C66AFAB3-8408-4BE0-A55D-D4FC564DD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E50"/>
    <w:rPr>
      <w:rFonts w:ascii="Arial" w:hAnsi="Arial"/>
    </w:rPr>
  </w:style>
  <w:style w:type="paragraph" w:styleId="Titre1">
    <w:name w:val="heading 1"/>
    <w:basedOn w:val="Normal"/>
    <w:next w:val="Normal"/>
    <w:link w:val="Titre1Car"/>
    <w:uiPriority w:val="9"/>
    <w:qFormat/>
    <w:rsid w:val="0020419B"/>
    <w:pPr>
      <w:keepNext/>
      <w:outlineLvl w:val="0"/>
    </w:pPr>
    <w:rPr>
      <w:sz w:val="28"/>
      <w:szCs w:val="28"/>
    </w:rPr>
  </w:style>
  <w:style w:type="paragraph" w:styleId="Titre2">
    <w:name w:val="heading 2"/>
    <w:basedOn w:val="Normal"/>
    <w:next w:val="Normal"/>
    <w:link w:val="Titre2Car"/>
    <w:uiPriority w:val="9"/>
    <w:unhideWhenUsed/>
    <w:qFormat/>
    <w:rsid w:val="0020419B"/>
    <w:pPr>
      <w:keepNext/>
      <w:outlineLvl w:val="1"/>
    </w:pPr>
    <w:rPr>
      <w:b/>
      <w:bCs/>
      <w:u w:val="single"/>
    </w:rPr>
  </w:style>
  <w:style w:type="paragraph" w:styleId="Titre3">
    <w:name w:val="heading 3"/>
    <w:basedOn w:val="Normal"/>
    <w:next w:val="Normal"/>
    <w:link w:val="Titre3Car"/>
    <w:uiPriority w:val="9"/>
    <w:unhideWhenUsed/>
    <w:qFormat/>
    <w:rsid w:val="0020419B"/>
    <w:pPr>
      <w:keepNext/>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419B"/>
    <w:rPr>
      <w:rFonts w:ascii="Arial" w:hAnsi="Arial"/>
      <w:sz w:val="28"/>
      <w:szCs w:val="28"/>
    </w:rPr>
  </w:style>
  <w:style w:type="character" w:customStyle="1" w:styleId="Titre2Car">
    <w:name w:val="Titre 2 Car"/>
    <w:basedOn w:val="Policepardfaut"/>
    <w:link w:val="Titre2"/>
    <w:uiPriority w:val="9"/>
    <w:rsid w:val="0020419B"/>
    <w:rPr>
      <w:rFonts w:ascii="Arial" w:hAnsi="Arial"/>
      <w:b/>
      <w:bCs/>
      <w:u w:val="single"/>
    </w:rPr>
  </w:style>
  <w:style w:type="paragraph" w:styleId="Paragraphedeliste">
    <w:name w:val="List Paragraph"/>
    <w:basedOn w:val="Normal"/>
    <w:uiPriority w:val="34"/>
    <w:qFormat/>
    <w:rsid w:val="0020419B"/>
    <w:pPr>
      <w:autoSpaceDE w:val="0"/>
      <w:autoSpaceDN w:val="0"/>
      <w:spacing w:before="120" w:after="0" w:line="300" w:lineRule="atLeast"/>
      <w:ind w:left="720"/>
      <w:contextualSpacing/>
    </w:pPr>
    <w:rPr>
      <w:rFonts w:eastAsiaTheme="minorEastAsia" w:cs="Monaco"/>
      <w:sz w:val="24"/>
      <w:szCs w:val="20"/>
      <w:lang w:eastAsia="fr-FR"/>
    </w:rPr>
  </w:style>
  <w:style w:type="paragraph" w:styleId="Titre">
    <w:name w:val="Title"/>
    <w:basedOn w:val="Normal"/>
    <w:next w:val="Normal"/>
    <w:link w:val="TitreCar"/>
    <w:uiPriority w:val="10"/>
    <w:qFormat/>
    <w:rsid w:val="0020419B"/>
    <w:pPr>
      <w:autoSpaceDE w:val="0"/>
      <w:autoSpaceDN w:val="0"/>
      <w:spacing w:after="0" w:line="240" w:lineRule="auto"/>
      <w:ind w:left="23"/>
      <w:contextualSpacing/>
    </w:pPr>
    <w:rPr>
      <w:rFonts w:asciiTheme="majorHAnsi" w:eastAsiaTheme="majorEastAsia" w:hAnsiTheme="majorHAnsi" w:cstheme="majorBidi"/>
      <w:spacing w:val="-10"/>
      <w:kern w:val="28"/>
      <w:sz w:val="56"/>
      <w:szCs w:val="56"/>
      <w:lang w:eastAsia="fr-FR"/>
    </w:rPr>
  </w:style>
  <w:style w:type="character" w:customStyle="1" w:styleId="TitreCar">
    <w:name w:val="Titre Car"/>
    <w:basedOn w:val="Policepardfaut"/>
    <w:link w:val="Titre"/>
    <w:uiPriority w:val="10"/>
    <w:rsid w:val="0020419B"/>
    <w:rPr>
      <w:rFonts w:asciiTheme="majorHAnsi" w:eastAsiaTheme="majorEastAsia" w:hAnsiTheme="majorHAnsi" w:cstheme="majorBidi"/>
      <w:spacing w:val="-10"/>
      <w:kern w:val="28"/>
      <w:sz w:val="56"/>
      <w:szCs w:val="56"/>
      <w:lang w:eastAsia="fr-FR"/>
    </w:rPr>
  </w:style>
  <w:style w:type="character" w:styleId="lev">
    <w:name w:val="Strong"/>
    <w:basedOn w:val="Policepardfaut"/>
    <w:uiPriority w:val="22"/>
    <w:qFormat/>
    <w:rsid w:val="0020419B"/>
    <w:rPr>
      <w:b/>
      <w:bCs/>
    </w:rPr>
  </w:style>
  <w:style w:type="character" w:customStyle="1" w:styleId="Titre3Car">
    <w:name w:val="Titre 3 Car"/>
    <w:basedOn w:val="Policepardfaut"/>
    <w:link w:val="Titre3"/>
    <w:uiPriority w:val="9"/>
    <w:rsid w:val="0020419B"/>
    <w:rPr>
      <w:rFonts w:ascii="Arial" w:hAnsi="Arial"/>
      <w:b/>
      <w:bCs/>
    </w:rPr>
  </w:style>
  <w:style w:type="paragraph" w:styleId="Corpsdetexte">
    <w:name w:val="Body Text"/>
    <w:basedOn w:val="Normal"/>
    <w:link w:val="CorpsdetexteCar"/>
    <w:uiPriority w:val="99"/>
    <w:unhideWhenUsed/>
    <w:rsid w:val="00AE5338"/>
    <w:pPr>
      <w:spacing w:before="100" w:beforeAutospacing="1" w:after="100" w:afterAutospacing="1" w:line="240" w:lineRule="auto"/>
      <w:jc w:val="both"/>
    </w:pPr>
    <w:rPr>
      <w:rFonts w:eastAsia="Times New Roman" w:cs="Arial"/>
      <w:sz w:val="24"/>
      <w:szCs w:val="24"/>
      <w:lang w:eastAsia="fr-FR"/>
    </w:rPr>
  </w:style>
  <w:style w:type="character" w:customStyle="1" w:styleId="CorpsdetexteCar">
    <w:name w:val="Corps de texte Car"/>
    <w:basedOn w:val="Policepardfaut"/>
    <w:link w:val="Corpsdetexte"/>
    <w:uiPriority w:val="99"/>
    <w:rsid w:val="00AE5338"/>
    <w:rPr>
      <w:rFonts w:ascii="Arial" w:eastAsia="Times New Roman" w:hAnsi="Arial" w:cs="Arial"/>
      <w:sz w:val="24"/>
      <w:szCs w:val="24"/>
      <w:lang w:eastAsia="fr-FR"/>
    </w:rPr>
  </w:style>
  <w:style w:type="paragraph" w:styleId="En-tte">
    <w:name w:val="header"/>
    <w:basedOn w:val="Normal"/>
    <w:link w:val="En-tteCar"/>
    <w:uiPriority w:val="99"/>
    <w:unhideWhenUsed/>
    <w:rsid w:val="0008125E"/>
    <w:pPr>
      <w:tabs>
        <w:tab w:val="center" w:pos="4536"/>
        <w:tab w:val="right" w:pos="9072"/>
      </w:tabs>
      <w:spacing w:after="0" w:line="240" w:lineRule="auto"/>
    </w:pPr>
  </w:style>
  <w:style w:type="character" w:customStyle="1" w:styleId="En-tteCar">
    <w:name w:val="En-tête Car"/>
    <w:basedOn w:val="Policepardfaut"/>
    <w:link w:val="En-tte"/>
    <w:uiPriority w:val="99"/>
    <w:rsid w:val="0008125E"/>
    <w:rPr>
      <w:rFonts w:ascii="Arial" w:hAnsi="Arial"/>
    </w:rPr>
  </w:style>
  <w:style w:type="paragraph" w:styleId="Pieddepage">
    <w:name w:val="footer"/>
    <w:basedOn w:val="Normal"/>
    <w:link w:val="PieddepageCar"/>
    <w:uiPriority w:val="99"/>
    <w:unhideWhenUsed/>
    <w:rsid w:val="000812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125E"/>
    <w:rPr>
      <w:rFonts w:ascii="Arial" w:hAnsi="Arial"/>
    </w:rPr>
  </w:style>
  <w:style w:type="table" w:styleId="Grilledutableau">
    <w:name w:val="Table Grid"/>
    <w:basedOn w:val="TableauNormal"/>
    <w:uiPriority w:val="39"/>
    <w:rsid w:val="00A40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A40821"/>
    <w:rPr>
      <w:color w:val="0563C1" w:themeColor="hyperlink"/>
      <w:u w:val="single"/>
    </w:rPr>
  </w:style>
  <w:style w:type="paragraph" w:styleId="TM1">
    <w:name w:val="toc 1"/>
    <w:basedOn w:val="Normal"/>
    <w:next w:val="Normal"/>
    <w:autoRedefine/>
    <w:uiPriority w:val="39"/>
    <w:semiHidden/>
    <w:unhideWhenUsed/>
    <w:rsid w:val="00A40821"/>
    <w:pPr>
      <w:spacing w:before="120" w:after="0" w:line="240" w:lineRule="auto"/>
    </w:pPr>
    <w:rPr>
      <w:rFonts w:asciiTheme="minorHAnsi" w:hAnsiTheme="minorHAnsi"/>
      <w:b/>
      <w:bCs/>
      <w:i/>
      <w:iCs/>
      <w:sz w:val="24"/>
      <w:szCs w:val="24"/>
    </w:rPr>
  </w:style>
  <w:style w:type="paragraph" w:styleId="En-ttedetabledesmatires">
    <w:name w:val="TOC Heading"/>
    <w:basedOn w:val="Titre1"/>
    <w:next w:val="Normal"/>
    <w:uiPriority w:val="39"/>
    <w:semiHidden/>
    <w:unhideWhenUsed/>
    <w:qFormat/>
    <w:rsid w:val="00A40821"/>
    <w:pPr>
      <w:keepLines/>
      <w:spacing w:before="480" w:after="0" w:line="276" w:lineRule="auto"/>
      <w:outlineLvl w:val="9"/>
    </w:pPr>
    <w:rPr>
      <w:rFonts w:asciiTheme="majorHAnsi" w:eastAsiaTheme="majorEastAsia" w:hAnsiTheme="majorHAnsi" w:cstheme="majorBidi"/>
      <w:b/>
      <w:bCs/>
      <w:color w:val="2F5496" w:themeColor="accent1" w:themeShade="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nancymetzfr-my.sharepoint.com/personal/guy_denozi_ac-nancy-metz_fr/Documents/&#224;%20classer/Oh%20Toulouse%20!/20210917%20DTEC%20Toulouse.docx"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cnancymetzfr-my.sharepoint.com/personal/guy_denozi_ac-nancy-metz_fr/Documents/&#224;%20classer/Oh%20Toulouse%20!/20210917%20DTEC%20Toulouse.docx" TargetMode="External"/><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572</Words>
  <Characters>3148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2022-12-12T13:40:00Z</cp:lastPrinted>
  <dcterms:created xsi:type="dcterms:W3CDTF">2023-07-28T14:45:00Z</dcterms:created>
  <dcterms:modified xsi:type="dcterms:W3CDTF">2023-07-28T14:45:00Z</dcterms:modified>
</cp:coreProperties>
</file>