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1E" w:rsidRDefault="001A5A73">
      <w:r>
        <w:rPr>
          <w:noProof/>
        </w:rPr>
        <w:pict>
          <v:rect id="_x0000_s1790" style="position:absolute;margin-left:38.5pt;margin-top:.75pt;width:427.5pt;height:30.75pt;z-index:251692544" fillcolor="#d8d8d8 [2732]">
            <v:textbox>
              <w:txbxContent>
                <w:p w:rsidR="00755941" w:rsidRPr="00DA53D4" w:rsidRDefault="00755941" w:rsidP="00755941">
                  <w:pPr>
                    <w:jc w:val="center"/>
                    <w:rPr>
                      <w:rFonts w:ascii="Arial" w:hAnsi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/>
                      <w:b/>
                      <w:sz w:val="36"/>
                      <w:szCs w:val="36"/>
                    </w:rPr>
                    <w:t>DT12 : temps et coûts horaires</w:t>
                  </w:r>
                </w:p>
              </w:txbxContent>
            </v:textbox>
          </v:rect>
        </w:pict>
      </w:r>
    </w:p>
    <w:p w:rsidR="00A91885" w:rsidRDefault="00A91885"/>
    <w:p w:rsidR="00A91885" w:rsidRDefault="001A5A7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85" type="#_x0000_t202" style="position:absolute;margin-left:-.25pt;margin-top:12.2pt;width:529pt;height:150.2pt;z-index:251689472" filled="f" stroked="f">
            <v:textbox style="mso-next-textbox:#_x0000_s1785">
              <w:txbxContent>
                <w:p w:rsidR="009E5493" w:rsidRDefault="001B07AF" w:rsidP="00EB09AB">
                  <w:pPr>
                    <w:jc w:val="center"/>
                  </w:pPr>
                  <w:r>
                    <w:rPr>
                      <w:rFonts w:ascii="Arial" w:hAnsi="Arial"/>
                      <w:szCs w:val="24"/>
                      <w:lang w:eastAsia="zh-CN"/>
                    </w:rPr>
                    <w:t>Coûts "machine" et "porte-</w:t>
                  </w:r>
                  <w:r w:rsidR="00EB09AB">
                    <w:rPr>
                      <w:rFonts w:ascii="Arial" w:hAnsi="Arial"/>
                      <w:szCs w:val="24"/>
                      <w:lang w:eastAsia="zh-CN"/>
                    </w:rPr>
                    <w:t>pièce"</w:t>
                  </w:r>
                </w:p>
                <w:tbl>
                  <w:tblPr>
                    <w:tblOverlap w:val="never"/>
                    <w:tblW w:w="9987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6" w:space="0" w:color="auto"/>
                      <w:insideV w:val="single" w:sz="6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195"/>
                    <w:gridCol w:w="674"/>
                    <w:gridCol w:w="741"/>
                    <w:gridCol w:w="4377"/>
                  </w:tblGrid>
                  <w:tr w:rsidR="00783FF9" w:rsidRPr="00181AFD" w:rsidTr="00783FF9">
                    <w:trPr>
                      <w:trHeight w:val="510"/>
                      <w:jc w:val="center"/>
                    </w:trPr>
                    <w:tc>
                      <w:tcPr>
                        <w:tcW w:w="4195" w:type="dxa"/>
                        <w:tcBorders>
                          <w:top w:val="single" w:sz="6" w:space="0" w:color="auto"/>
                        </w:tcBorders>
                        <w:shd w:val="clear" w:color="auto" w:fill="auto"/>
                        <w:vAlign w:val="center"/>
                      </w:tcPr>
                      <w:p w:rsidR="00783FF9" w:rsidRDefault="00932F43" w:rsidP="00F21DAB">
                        <w:pPr>
                          <w:suppressOverlap/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C</w:t>
                        </w:r>
                        <w:r w:rsidR="00F65E08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oû</w:t>
                        </w:r>
                        <w:r w:rsidR="00783FF9"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t horaire de la machine</w:t>
                        </w:r>
                      </w:p>
                      <w:p w:rsidR="00783FF9" w:rsidRPr="00181AFD" w:rsidRDefault="00783FF9" w:rsidP="00F21DAB">
                        <w:pPr>
                          <w:suppressOverlap/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( un opérateur par machine)</w:t>
                        </w:r>
                      </w:p>
                    </w:tc>
                    <w:tc>
                      <w:tcPr>
                        <w:tcW w:w="674" w:type="dxa"/>
                        <w:tcBorders>
                          <w:top w:val="single" w:sz="6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3FF9" w:rsidRPr="00181AFD" w:rsidRDefault="00783FF9" w:rsidP="00F21DAB">
                        <w:pPr>
                          <w:suppressOverlap/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150</w:t>
                        </w:r>
                      </w:p>
                    </w:tc>
                    <w:tc>
                      <w:tcPr>
                        <w:tcW w:w="741" w:type="dxa"/>
                        <w:tcBorders>
                          <w:top w:val="single" w:sz="6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3FF9" w:rsidRPr="00181AFD" w:rsidRDefault="00783FF9" w:rsidP="00F21DAB">
                        <w:pPr>
                          <w:suppressOverlap/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euros</w:t>
                        </w:r>
                      </w:p>
                    </w:tc>
                    <w:tc>
                      <w:tcPr>
                        <w:tcW w:w="4377" w:type="dxa"/>
                        <w:tcBorders>
                          <w:top w:val="single" w:sz="6" w:space="0" w:color="auto"/>
                        </w:tcBorders>
                        <w:vAlign w:val="center"/>
                      </w:tcPr>
                      <w:p w:rsidR="00783FF9" w:rsidRPr="00181AFD" w:rsidRDefault="00932F43" w:rsidP="00F21DAB">
                        <w:pPr>
                          <w:suppressOverlap/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C</w:t>
                        </w:r>
                        <w:r w:rsidR="00783FF9"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as d'utilisation pour une face utilisée sur le cube pour la sous phase 101</w:t>
                        </w:r>
                      </w:p>
                    </w:tc>
                  </w:tr>
                  <w:tr w:rsidR="00783FF9" w:rsidRPr="00181AFD" w:rsidTr="00783FF9">
                    <w:trPr>
                      <w:trHeight w:val="510"/>
                      <w:jc w:val="center"/>
                    </w:trPr>
                    <w:tc>
                      <w:tcPr>
                        <w:tcW w:w="4195" w:type="dxa"/>
                        <w:shd w:val="clear" w:color="auto" w:fill="auto"/>
                        <w:vAlign w:val="center"/>
                      </w:tcPr>
                      <w:p w:rsidR="00783FF9" w:rsidRDefault="00932F43" w:rsidP="00F21DAB">
                        <w:pPr>
                          <w:suppressOverlap/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C</w:t>
                        </w:r>
                        <w:r w:rsidR="00F65E08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oû</w:t>
                        </w:r>
                        <w:r w:rsidR="00783FF9"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t horaire de la machine</w:t>
                        </w:r>
                      </w:p>
                      <w:p w:rsidR="00783FF9" w:rsidRPr="00181AFD" w:rsidRDefault="00783FF9" w:rsidP="00F21DAB">
                        <w:pPr>
                          <w:suppressOverlap/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 xml:space="preserve">( un opérateur pour </w:t>
                        </w: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2</w:t>
                        </w:r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 xml:space="preserve"> machines)</w:t>
                        </w:r>
                      </w:p>
                    </w:tc>
                    <w:tc>
                      <w:tcPr>
                        <w:tcW w:w="674" w:type="dxa"/>
                        <w:shd w:val="clear" w:color="auto" w:fill="auto"/>
                        <w:noWrap/>
                        <w:vAlign w:val="center"/>
                      </w:tcPr>
                      <w:p w:rsidR="00783FF9" w:rsidRPr="00181AFD" w:rsidRDefault="00783FF9" w:rsidP="00F21DAB">
                        <w:pPr>
                          <w:suppressOverlap/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105</w:t>
                        </w:r>
                      </w:p>
                    </w:tc>
                    <w:tc>
                      <w:tcPr>
                        <w:tcW w:w="741" w:type="dxa"/>
                        <w:shd w:val="clear" w:color="auto" w:fill="auto"/>
                        <w:noWrap/>
                        <w:vAlign w:val="center"/>
                      </w:tcPr>
                      <w:p w:rsidR="00783FF9" w:rsidRPr="00181AFD" w:rsidRDefault="00783FF9" w:rsidP="00F21DAB">
                        <w:pPr>
                          <w:suppressOverlap/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euros</w:t>
                        </w:r>
                      </w:p>
                    </w:tc>
                    <w:tc>
                      <w:tcPr>
                        <w:tcW w:w="4377" w:type="dxa"/>
                        <w:vAlign w:val="center"/>
                      </w:tcPr>
                      <w:p w:rsidR="00783FF9" w:rsidRPr="00181AFD" w:rsidRDefault="00932F43" w:rsidP="00F21DAB">
                        <w:pPr>
                          <w:suppressOverlap/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C</w:t>
                        </w:r>
                        <w:r w:rsidR="00783FF9"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 xml:space="preserve">as d'utilisation pour </w:t>
                        </w:r>
                        <w:r w:rsidR="00783FF9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2</w:t>
                        </w:r>
                        <w:r w:rsidR="00783FF9"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 xml:space="preserve">  faces utilisées sur le cube pour la sous phase 101</w:t>
                        </w:r>
                      </w:p>
                    </w:tc>
                  </w:tr>
                  <w:tr w:rsidR="00783FF9" w:rsidRPr="00181AFD" w:rsidTr="00783FF9">
                    <w:trPr>
                      <w:trHeight w:val="510"/>
                      <w:jc w:val="center"/>
                    </w:trPr>
                    <w:tc>
                      <w:tcPr>
                        <w:tcW w:w="4195" w:type="dxa"/>
                        <w:shd w:val="clear" w:color="auto" w:fill="auto"/>
                        <w:vAlign w:val="center"/>
                      </w:tcPr>
                      <w:p w:rsidR="00783FF9" w:rsidRPr="00181AFD" w:rsidRDefault="00932F43" w:rsidP="00F21DAB">
                        <w:pPr>
                          <w:suppressOverlap/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C</w:t>
                        </w:r>
                        <w:r w:rsidR="00783FF9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oût de l'ensemble des porte-pièces</w:t>
                        </w:r>
                        <w:r w:rsidR="00783FF9"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 xml:space="preserve"> (sur une face) pour la sous phase 101</w:t>
                        </w:r>
                      </w:p>
                    </w:tc>
                    <w:tc>
                      <w:tcPr>
                        <w:tcW w:w="674" w:type="dxa"/>
                        <w:shd w:val="clear" w:color="auto" w:fill="auto"/>
                        <w:noWrap/>
                        <w:vAlign w:val="center"/>
                      </w:tcPr>
                      <w:p w:rsidR="00783FF9" w:rsidRPr="00181AFD" w:rsidRDefault="00783FF9" w:rsidP="00F21DAB">
                        <w:pPr>
                          <w:suppressOverlap/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800</w:t>
                        </w:r>
                      </w:p>
                    </w:tc>
                    <w:tc>
                      <w:tcPr>
                        <w:tcW w:w="741" w:type="dxa"/>
                        <w:shd w:val="clear" w:color="auto" w:fill="auto"/>
                        <w:noWrap/>
                        <w:vAlign w:val="center"/>
                      </w:tcPr>
                      <w:p w:rsidR="00783FF9" w:rsidRPr="00181AFD" w:rsidRDefault="00783FF9" w:rsidP="00F21DAB">
                        <w:pPr>
                          <w:suppressOverlap/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euros</w:t>
                        </w:r>
                      </w:p>
                    </w:tc>
                    <w:tc>
                      <w:tcPr>
                        <w:tcW w:w="4377" w:type="dxa"/>
                        <w:vAlign w:val="center"/>
                      </w:tcPr>
                      <w:p w:rsidR="00783FF9" w:rsidRPr="00181AFD" w:rsidRDefault="00783FF9" w:rsidP="00F21DAB">
                        <w:pPr>
                          <w:suppressOverlap/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</w:p>
                    </w:tc>
                  </w:tr>
                  <w:tr w:rsidR="00783FF9" w:rsidRPr="00181AFD" w:rsidTr="00783FF9">
                    <w:trPr>
                      <w:trHeight w:val="510"/>
                      <w:jc w:val="center"/>
                    </w:trPr>
                    <w:tc>
                      <w:tcPr>
                        <w:tcW w:w="4195" w:type="dxa"/>
                        <w:shd w:val="clear" w:color="auto" w:fill="auto"/>
                        <w:vAlign w:val="center"/>
                      </w:tcPr>
                      <w:p w:rsidR="00783FF9" w:rsidRPr="00181AFD" w:rsidRDefault="00932F43" w:rsidP="00F21DAB">
                        <w:pPr>
                          <w:suppressOverlap/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C</w:t>
                        </w:r>
                        <w:r w:rsidR="00783FF9"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 xml:space="preserve">oût </w:t>
                        </w:r>
                        <w:r w:rsidR="00783FF9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de l'ensemble des porte-</w:t>
                        </w:r>
                        <w:r w:rsidR="00783FF9"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pièce</w:t>
                        </w:r>
                        <w:r w:rsidR="00783FF9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s</w:t>
                        </w:r>
                        <w:r w:rsidR="00783FF9"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 xml:space="preserve"> (sur une face) pour la sous phase 102</w:t>
                        </w:r>
                      </w:p>
                    </w:tc>
                    <w:tc>
                      <w:tcPr>
                        <w:tcW w:w="674" w:type="dxa"/>
                        <w:shd w:val="clear" w:color="auto" w:fill="auto"/>
                        <w:noWrap/>
                        <w:vAlign w:val="center"/>
                      </w:tcPr>
                      <w:p w:rsidR="00783FF9" w:rsidRPr="00181AFD" w:rsidRDefault="00783FF9" w:rsidP="00F21DAB">
                        <w:pPr>
                          <w:suppressOverlap/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700</w:t>
                        </w:r>
                      </w:p>
                    </w:tc>
                    <w:tc>
                      <w:tcPr>
                        <w:tcW w:w="741" w:type="dxa"/>
                        <w:shd w:val="clear" w:color="auto" w:fill="auto"/>
                        <w:noWrap/>
                        <w:vAlign w:val="center"/>
                      </w:tcPr>
                      <w:p w:rsidR="00783FF9" w:rsidRPr="00181AFD" w:rsidRDefault="00783FF9" w:rsidP="00F21DAB">
                        <w:pPr>
                          <w:suppressOverlap/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euros</w:t>
                        </w:r>
                      </w:p>
                    </w:tc>
                    <w:tc>
                      <w:tcPr>
                        <w:tcW w:w="4377" w:type="dxa"/>
                        <w:vAlign w:val="center"/>
                      </w:tcPr>
                      <w:p w:rsidR="00783FF9" w:rsidRPr="00181AFD" w:rsidRDefault="00783FF9" w:rsidP="00F21DAB">
                        <w:pPr>
                          <w:suppressOverlap/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</w:p>
                    </w:tc>
                  </w:tr>
                </w:tbl>
                <w:p w:rsidR="00783FF9" w:rsidRDefault="00783FF9"/>
              </w:txbxContent>
            </v:textbox>
          </v:shape>
        </w:pict>
      </w:r>
    </w:p>
    <w:p w:rsidR="00A91885" w:rsidRDefault="00A91885"/>
    <w:p w:rsidR="00A91885" w:rsidRDefault="00A91885"/>
    <w:p w:rsidR="00A91885" w:rsidRDefault="00A91885"/>
    <w:p w:rsidR="00A91885" w:rsidRDefault="00A91885"/>
    <w:p w:rsidR="00A91885" w:rsidRDefault="00A91885"/>
    <w:p w:rsidR="00A91885" w:rsidRDefault="00A91885"/>
    <w:p w:rsidR="00A91885" w:rsidRDefault="00A91885"/>
    <w:p w:rsidR="00A91885" w:rsidRDefault="00A91885"/>
    <w:p w:rsidR="00A91885" w:rsidRDefault="00A91885"/>
    <w:p w:rsidR="00A91885" w:rsidRDefault="00A91885"/>
    <w:p w:rsidR="00A91885" w:rsidRDefault="00A91885"/>
    <w:p w:rsidR="00A91885" w:rsidRDefault="00A91885"/>
    <w:p w:rsidR="00A91885" w:rsidRDefault="00A91885"/>
    <w:p w:rsidR="00A91885" w:rsidRDefault="00A91885"/>
    <w:p w:rsidR="00A91885" w:rsidRDefault="00A91885"/>
    <w:p w:rsidR="00A91885" w:rsidRDefault="001A5A73">
      <w:r>
        <w:rPr>
          <w:noProof/>
        </w:rPr>
        <w:pict>
          <v:shape id="_x0000_s1788" type="#_x0000_t202" style="position:absolute;margin-left:80.45pt;margin-top:3.2pt;width:402.6pt;height:283.15pt;z-index:251691520" stroked="f">
            <v:textbox style="mso-next-textbox:#_x0000_s1788">
              <w:txbxContent>
                <w:tbl>
                  <w:tblPr>
                    <w:tblW w:w="6925" w:type="dxa"/>
                    <w:jc w:val="center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321"/>
                    <w:gridCol w:w="800"/>
                    <w:gridCol w:w="1300"/>
                    <w:gridCol w:w="504"/>
                  </w:tblGrid>
                  <w:tr w:rsidR="00F65E08" w:rsidRPr="00181AFD" w:rsidTr="00F65E08">
                    <w:trPr>
                      <w:trHeight w:val="510"/>
                      <w:jc w:val="center"/>
                    </w:trPr>
                    <w:tc>
                      <w:tcPr>
                        <w:tcW w:w="6421" w:type="dxa"/>
                        <w:gridSpan w:val="3"/>
                        <w:tcBorders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F65E08" w:rsidRPr="00181AFD" w:rsidRDefault="00F65E08" w:rsidP="00EB09AB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Temps et coûts d'</w:t>
                        </w:r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utilisation</w:t>
                        </w: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 xml:space="preserve"> </w:t>
                        </w:r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d'une face pour la s</w:t>
                        </w: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ous-</w:t>
                        </w:r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ph</w:t>
                        </w: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ase</w:t>
                        </w:r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 xml:space="preserve"> 101</w:t>
                        </w: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 xml:space="preserve"> </w:t>
                        </w:r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 xml:space="preserve">et </w:t>
                        </w: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d'</w:t>
                        </w:r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une face pour la s</w:t>
                        </w: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ous-phase</w:t>
                        </w:r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102</w:t>
                        </w:r>
                      </w:p>
                    </w:tc>
                    <w:tc>
                      <w:tcPr>
                        <w:tcW w:w="504" w:type="dxa"/>
                        <w:tcBorders>
                          <w:bottom w:val="single" w:sz="4" w:space="0" w:color="auto"/>
                        </w:tcBorders>
                      </w:tcPr>
                      <w:p w:rsidR="00F65E08" w:rsidRDefault="00F65E08" w:rsidP="00EB09AB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</w:p>
                    </w:tc>
                  </w:tr>
                  <w:tr w:rsidR="00F65E08" w:rsidRPr="00181AFD" w:rsidTr="00F65E08">
                    <w:trPr>
                      <w:trHeight w:val="255"/>
                      <w:jc w:val="center"/>
                    </w:trPr>
                    <w:tc>
                      <w:tcPr>
                        <w:tcW w:w="432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65E08" w:rsidRPr="00181AFD" w:rsidRDefault="00932F43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T</w:t>
                        </w:r>
                        <w:r w:rsidR="00F65E08"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emps usinage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65E08" w:rsidRPr="009D2F72" w:rsidRDefault="00F65E08" w:rsidP="009D2F72">
                        <w:pPr>
                          <w:jc w:val="center"/>
                          <w:rPr>
                            <w:rFonts w:ascii="Arial" w:hAnsi="Arial"/>
                            <w:bCs/>
                            <w:szCs w:val="24"/>
                            <w:lang w:eastAsia="zh-CN"/>
                          </w:rPr>
                        </w:pPr>
                        <w:r w:rsidRPr="009D2F72">
                          <w:rPr>
                            <w:rFonts w:ascii="Arial" w:hAnsi="Arial"/>
                            <w:bCs/>
                            <w:szCs w:val="24"/>
                            <w:lang w:eastAsia="zh-CN"/>
                          </w:rPr>
                          <w:t>1820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65E08" w:rsidRPr="00181AFD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proofErr w:type="spellStart"/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cmin</w:t>
                        </w:r>
                        <w:proofErr w:type="spellEnd"/>
                      </w:p>
                    </w:tc>
                    <w:tc>
                      <w:tcPr>
                        <w:tcW w:w="504" w:type="dxa"/>
                        <w:vMerge w:val="restart"/>
                        <w:tcBorders>
                          <w:top w:val="single" w:sz="4" w:space="0" w:color="auto"/>
                          <w:left w:val="nil"/>
                          <w:right w:val="single" w:sz="4" w:space="0" w:color="auto"/>
                        </w:tcBorders>
                        <w:textDirection w:val="btLr"/>
                      </w:tcPr>
                      <w:p w:rsidR="00F65E08" w:rsidRPr="00F65E08" w:rsidRDefault="00932F43" w:rsidP="00F65E08">
                        <w:pPr>
                          <w:ind w:left="113" w:right="113"/>
                          <w:jc w:val="center"/>
                          <w:rPr>
                            <w:rFonts w:ascii="Arial" w:hAnsi="Arial"/>
                            <w:sz w:val="22"/>
                            <w:lang w:eastAsia="zh-CN"/>
                          </w:rPr>
                        </w:pPr>
                        <w:r>
                          <w:rPr>
                            <w:rFonts w:ascii="Arial" w:hAnsi="Arial"/>
                            <w:sz w:val="22"/>
                            <w:lang w:eastAsia="zh-CN"/>
                          </w:rPr>
                          <w:t>P</w:t>
                        </w:r>
                        <w:r w:rsidR="00F65E08" w:rsidRPr="00F65E08">
                          <w:rPr>
                            <w:rFonts w:ascii="Arial" w:hAnsi="Arial"/>
                            <w:sz w:val="22"/>
                            <w:lang w:eastAsia="zh-CN"/>
                          </w:rPr>
                          <w:t>our 2 pièces</w:t>
                        </w:r>
                      </w:p>
                    </w:tc>
                  </w:tr>
                  <w:tr w:rsidR="00F65E08" w:rsidRPr="00181AFD" w:rsidTr="00F65E08">
                    <w:trPr>
                      <w:trHeight w:val="510"/>
                      <w:jc w:val="center"/>
                    </w:trPr>
                    <w:tc>
                      <w:tcPr>
                        <w:tcW w:w="4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65E08" w:rsidRPr="00181AFD" w:rsidRDefault="00932F43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T</w:t>
                        </w:r>
                        <w:r w:rsidR="00F65E08"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emps de rotation palette hors usinage en cours de sous phase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65E08" w:rsidRPr="009D2F72" w:rsidRDefault="00F65E08" w:rsidP="009D2F72">
                        <w:pPr>
                          <w:jc w:val="center"/>
                          <w:rPr>
                            <w:rFonts w:ascii="Arial" w:hAnsi="Arial"/>
                            <w:bCs/>
                            <w:szCs w:val="24"/>
                            <w:lang w:eastAsia="zh-CN"/>
                          </w:rPr>
                        </w:pPr>
                        <w:r w:rsidRPr="009D2F72">
                          <w:rPr>
                            <w:rFonts w:ascii="Arial" w:hAnsi="Arial"/>
                            <w:bCs/>
                            <w:szCs w:val="24"/>
                            <w:lang w:eastAsia="zh-CN"/>
                          </w:rPr>
                          <w:t>20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65E08" w:rsidRPr="00181AFD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proofErr w:type="spellStart"/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cmin</w:t>
                        </w:r>
                        <w:proofErr w:type="spellEnd"/>
                      </w:p>
                    </w:tc>
                    <w:tc>
                      <w:tcPr>
                        <w:tcW w:w="504" w:type="dxa"/>
                        <w:vMerge/>
                        <w:tcBorders>
                          <w:left w:val="nil"/>
                          <w:right w:val="single" w:sz="4" w:space="0" w:color="auto"/>
                        </w:tcBorders>
                      </w:tcPr>
                      <w:p w:rsidR="00F65E08" w:rsidRPr="00181AFD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</w:p>
                    </w:tc>
                  </w:tr>
                  <w:tr w:rsidR="00F65E08" w:rsidRPr="00181AFD" w:rsidTr="00F65E08">
                    <w:trPr>
                      <w:trHeight w:val="255"/>
                      <w:jc w:val="center"/>
                    </w:trPr>
                    <w:tc>
                      <w:tcPr>
                        <w:tcW w:w="4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65E08" w:rsidRPr="00181AFD" w:rsidRDefault="00932F43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T</w:t>
                        </w:r>
                        <w:r w:rsidR="00F65E08"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emps montage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65E08" w:rsidRPr="009D2F72" w:rsidRDefault="00F65E08" w:rsidP="009D2F72">
                        <w:pPr>
                          <w:jc w:val="center"/>
                          <w:rPr>
                            <w:rFonts w:ascii="Arial" w:hAnsi="Arial"/>
                            <w:bCs/>
                            <w:szCs w:val="24"/>
                            <w:lang w:eastAsia="zh-CN"/>
                          </w:rPr>
                        </w:pPr>
                        <w:r w:rsidRPr="009D2F72">
                          <w:rPr>
                            <w:rFonts w:ascii="Arial" w:hAnsi="Arial"/>
                            <w:bCs/>
                            <w:szCs w:val="24"/>
                            <w:lang w:eastAsia="zh-CN"/>
                          </w:rPr>
                          <w:t>90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65E08" w:rsidRPr="00181AFD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proofErr w:type="spellStart"/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cmin</w:t>
                        </w:r>
                        <w:proofErr w:type="spellEnd"/>
                      </w:p>
                    </w:tc>
                    <w:tc>
                      <w:tcPr>
                        <w:tcW w:w="504" w:type="dxa"/>
                        <w:vMerge/>
                        <w:tcBorders>
                          <w:left w:val="nil"/>
                          <w:right w:val="single" w:sz="4" w:space="0" w:color="auto"/>
                        </w:tcBorders>
                      </w:tcPr>
                      <w:p w:rsidR="00F65E08" w:rsidRPr="00181AFD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</w:p>
                    </w:tc>
                  </w:tr>
                  <w:tr w:rsidR="00F65E08" w:rsidRPr="00181AFD" w:rsidTr="00F65E08">
                    <w:trPr>
                      <w:trHeight w:val="255"/>
                      <w:jc w:val="center"/>
                    </w:trPr>
                    <w:tc>
                      <w:tcPr>
                        <w:tcW w:w="4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65E08" w:rsidRPr="00181AFD" w:rsidRDefault="00932F43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T</w:t>
                        </w:r>
                        <w:r w:rsidR="00F65E08"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emps total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65E08" w:rsidRPr="009D2F72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 w:rsidRPr="009D2F72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1930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65E08" w:rsidRPr="00181AFD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proofErr w:type="spellStart"/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cmin</w:t>
                        </w:r>
                        <w:proofErr w:type="spellEnd"/>
                      </w:p>
                    </w:tc>
                    <w:tc>
                      <w:tcPr>
                        <w:tcW w:w="504" w:type="dxa"/>
                        <w:vMerge/>
                        <w:tcBorders>
                          <w:left w:val="nil"/>
                          <w:right w:val="single" w:sz="4" w:space="0" w:color="auto"/>
                        </w:tcBorders>
                      </w:tcPr>
                      <w:p w:rsidR="00F65E08" w:rsidRPr="00181AFD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</w:p>
                    </w:tc>
                  </w:tr>
                  <w:tr w:rsidR="00F65E08" w:rsidRPr="00181AFD" w:rsidTr="00F65E08">
                    <w:trPr>
                      <w:trHeight w:val="255"/>
                      <w:jc w:val="center"/>
                    </w:trPr>
                    <w:tc>
                      <w:tcPr>
                        <w:tcW w:w="4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65E08" w:rsidRPr="00181AFD" w:rsidRDefault="00932F43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C</w:t>
                        </w:r>
                        <w:r w:rsidR="00F65E08"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oût total</w:t>
                        </w:r>
                        <w:r w:rsidR="00F65E08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65E08" w:rsidRPr="009D2F72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 w:rsidRPr="009D2F72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48.25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65E08" w:rsidRPr="00181AFD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euros</w:t>
                        </w:r>
                      </w:p>
                    </w:tc>
                    <w:tc>
                      <w:tcPr>
                        <w:tcW w:w="504" w:type="dxa"/>
                        <w:vMerge/>
                        <w:tcBorders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65E08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</w:p>
                    </w:tc>
                  </w:tr>
                  <w:tr w:rsidR="00F65E08" w:rsidRPr="00181AFD" w:rsidTr="00F65E08">
                    <w:trPr>
                      <w:trHeight w:val="255"/>
                      <w:jc w:val="center"/>
                    </w:trPr>
                    <w:tc>
                      <w:tcPr>
                        <w:tcW w:w="4321" w:type="dxa"/>
                        <w:tcBorders>
                          <w:top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65E08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</w:p>
                      <w:p w:rsidR="00F65E08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</w:p>
                      <w:p w:rsidR="00F65E08" w:rsidRPr="00181AFD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65E08" w:rsidRPr="00181AFD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auto"/>
                          <w:left w:val="nil"/>
                        </w:tcBorders>
                        <w:shd w:val="clear" w:color="auto" w:fill="auto"/>
                        <w:noWrap/>
                        <w:vAlign w:val="center"/>
                      </w:tcPr>
                      <w:p w:rsidR="00F65E08" w:rsidRPr="00181AFD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504" w:type="dxa"/>
                        <w:tcBorders>
                          <w:top w:val="single" w:sz="4" w:space="0" w:color="auto"/>
                          <w:left w:val="nil"/>
                        </w:tcBorders>
                      </w:tcPr>
                      <w:p w:rsidR="00F65E08" w:rsidRPr="00181AFD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</w:p>
                    </w:tc>
                  </w:tr>
                  <w:tr w:rsidR="00F65E08" w:rsidRPr="00181AFD" w:rsidTr="00F65E08">
                    <w:trPr>
                      <w:trHeight w:val="510"/>
                      <w:jc w:val="center"/>
                    </w:trPr>
                    <w:tc>
                      <w:tcPr>
                        <w:tcW w:w="6421" w:type="dxa"/>
                        <w:gridSpan w:val="3"/>
                        <w:tcBorders>
                          <w:top w:val="nil"/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65E08" w:rsidRPr="00181AFD" w:rsidRDefault="00F65E08" w:rsidP="00EB09AB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Temps et coûts d'</w:t>
                        </w:r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utilisation</w:t>
                        </w: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 xml:space="preserve"> de 2</w:t>
                        </w:r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 xml:space="preserve"> faces pour la s</w:t>
                        </w: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ous-phase</w:t>
                        </w:r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 xml:space="preserve"> 101</w:t>
                        </w: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et de 2</w:t>
                        </w:r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 xml:space="preserve"> faces pour la s</w:t>
                        </w: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 xml:space="preserve">ous-phase </w:t>
                        </w:r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102</w:t>
                        </w:r>
                      </w:p>
                    </w:tc>
                    <w:tc>
                      <w:tcPr>
                        <w:tcW w:w="504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F65E08" w:rsidRDefault="00F65E08" w:rsidP="00EB09AB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</w:p>
                    </w:tc>
                  </w:tr>
                  <w:tr w:rsidR="00F65E08" w:rsidRPr="00181AFD" w:rsidTr="00F65E08">
                    <w:trPr>
                      <w:trHeight w:val="255"/>
                      <w:jc w:val="center"/>
                    </w:trPr>
                    <w:tc>
                      <w:tcPr>
                        <w:tcW w:w="4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65E08" w:rsidRPr="00181AFD" w:rsidRDefault="00932F43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T</w:t>
                        </w:r>
                        <w:r w:rsidR="00F65E08"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emps usinage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65E08" w:rsidRPr="009D2F72" w:rsidRDefault="00F65E08" w:rsidP="009D2F72">
                        <w:pPr>
                          <w:jc w:val="center"/>
                          <w:rPr>
                            <w:rFonts w:ascii="Arial" w:hAnsi="Arial"/>
                            <w:bCs/>
                            <w:szCs w:val="24"/>
                            <w:lang w:eastAsia="zh-CN"/>
                          </w:rPr>
                        </w:pPr>
                        <w:r w:rsidRPr="009D2F72">
                          <w:rPr>
                            <w:rFonts w:ascii="Arial" w:hAnsi="Arial"/>
                            <w:bCs/>
                            <w:szCs w:val="24"/>
                            <w:lang w:eastAsia="zh-CN"/>
                          </w:rPr>
                          <w:t>3640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65E08" w:rsidRPr="00181AFD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proofErr w:type="spellStart"/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cmin</w:t>
                        </w:r>
                        <w:proofErr w:type="spellEnd"/>
                      </w:p>
                    </w:tc>
                    <w:tc>
                      <w:tcPr>
                        <w:tcW w:w="504" w:type="dxa"/>
                        <w:vMerge w:val="restart"/>
                        <w:tcBorders>
                          <w:top w:val="nil"/>
                          <w:left w:val="nil"/>
                          <w:right w:val="single" w:sz="4" w:space="0" w:color="auto"/>
                        </w:tcBorders>
                        <w:textDirection w:val="btLr"/>
                      </w:tcPr>
                      <w:p w:rsidR="00F65E08" w:rsidRPr="00F65E08" w:rsidRDefault="00932F43" w:rsidP="00F65E08">
                        <w:pPr>
                          <w:ind w:left="113" w:right="113"/>
                          <w:jc w:val="center"/>
                          <w:rPr>
                            <w:rFonts w:ascii="Arial" w:hAnsi="Arial"/>
                            <w:sz w:val="22"/>
                            <w:lang w:eastAsia="zh-CN"/>
                          </w:rPr>
                        </w:pPr>
                        <w:r>
                          <w:rPr>
                            <w:rFonts w:ascii="Arial" w:hAnsi="Arial"/>
                            <w:sz w:val="22"/>
                            <w:lang w:eastAsia="zh-CN"/>
                          </w:rPr>
                          <w:t>P</w:t>
                        </w:r>
                        <w:r w:rsidR="00F65E08" w:rsidRPr="00F65E08">
                          <w:rPr>
                            <w:rFonts w:ascii="Arial" w:hAnsi="Arial"/>
                            <w:sz w:val="22"/>
                            <w:lang w:eastAsia="zh-CN"/>
                          </w:rPr>
                          <w:t>our 4 pièces</w:t>
                        </w:r>
                      </w:p>
                    </w:tc>
                  </w:tr>
                  <w:tr w:rsidR="00F65E08" w:rsidRPr="00181AFD" w:rsidTr="00F65E08">
                    <w:trPr>
                      <w:trHeight w:val="510"/>
                      <w:jc w:val="center"/>
                    </w:trPr>
                    <w:tc>
                      <w:tcPr>
                        <w:tcW w:w="4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65E08" w:rsidRPr="00181AFD" w:rsidRDefault="00932F43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T</w:t>
                        </w:r>
                        <w:r w:rsidR="00F65E08"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emps de rotation palette hors usinage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65E08" w:rsidRPr="009D2F72" w:rsidRDefault="00F65E08" w:rsidP="009D2F72">
                        <w:pPr>
                          <w:jc w:val="center"/>
                          <w:rPr>
                            <w:rFonts w:ascii="Arial" w:hAnsi="Arial"/>
                            <w:bCs/>
                            <w:szCs w:val="24"/>
                            <w:lang w:eastAsia="zh-CN"/>
                          </w:rPr>
                        </w:pPr>
                        <w:r w:rsidRPr="009D2F72">
                          <w:rPr>
                            <w:rFonts w:ascii="Arial" w:hAnsi="Arial"/>
                            <w:bCs/>
                            <w:szCs w:val="24"/>
                            <w:lang w:eastAsia="zh-CN"/>
                          </w:rPr>
                          <w:t>40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65E08" w:rsidRPr="00181AFD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proofErr w:type="spellStart"/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cmin</w:t>
                        </w:r>
                        <w:proofErr w:type="spellEnd"/>
                      </w:p>
                    </w:tc>
                    <w:tc>
                      <w:tcPr>
                        <w:tcW w:w="504" w:type="dxa"/>
                        <w:vMerge/>
                        <w:tcBorders>
                          <w:left w:val="nil"/>
                          <w:right w:val="single" w:sz="4" w:space="0" w:color="auto"/>
                        </w:tcBorders>
                      </w:tcPr>
                      <w:p w:rsidR="00F65E08" w:rsidRPr="00181AFD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</w:p>
                    </w:tc>
                  </w:tr>
                  <w:tr w:rsidR="00F65E08" w:rsidRPr="00181AFD" w:rsidTr="00F65E08">
                    <w:trPr>
                      <w:trHeight w:val="255"/>
                      <w:jc w:val="center"/>
                    </w:trPr>
                    <w:tc>
                      <w:tcPr>
                        <w:tcW w:w="4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65E08" w:rsidRPr="00181AFD" w:rsidRDefault="00932F43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T</w:t>
                        </w:r>
                        <w:r w:rsidR="00F65E08"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emps montage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65E08" w:rsidRPr="009D2F72" w:rsidRDefault="00F65E08" w:rsidP="009D2F72">
                        <w:pPr>
                          <w:jc w:val="center"/>
                          <w:rPr>
                            <w:rFonts w:ascii="Arial" w:hAnsi="Arial"/>
                            <w:bCs/>
                            <w:szCs w:val="24"/>
                            <w:lang w:eastAsia="zh-CN"/>
                          </w:rPr>
                        </w:pPr>
                        <w:r w:rsidRPr="009D2F72">
                          <w:rPr>
                            <w:rFonts w:ascii="Arial" w:hAnsi="Arial"/>
                            <w:bCs/>
                            <w:szCs w:val="24"/>
                            <w:lang w:eastAsia="zh-CN"/>
                          </w:rPr>
                          <w:t>200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65E08" w:rsidRPr="00181AFD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proofErr w:type="spellStart"/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cmin</w:t>
                        </w:r>
                        <w:proofErr w:type="spellEnd"/>
                      </w:p>
                    </w:tc>
                    <w:tc>
                      <w:tcPr>
                        <w:tcW w:w="504" w:type="dxa"/>
                        <w:vMerge/>
                        <w:tcBorders>
                          <w:left w:val="nil"/>
                          <w:right w:val="single" w:sz="4" w:space="0" w:color="auto"/>
                        </w:tcBorders>
                      </w:tcPr>
                      <w:p w:rsidR="00F65E08" w:rsidRPr="00181AFD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</w:p>
                    </w:tc>
                  </w:tr>
                  <w:tr w:rsidR="00F65E08" w:rsidRPr="00181AFD" w:rsidTr="00F65E08">
                    <w:trPr>
                      <w:trHeight w:val="255"/>
                      <w:jc w:val="center"/>
                    </w:trPr>
                    <w:tc>
                      <w:tcPr>
                        <w:tcW w:w="4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65E08" w:rsidRPr="00181AFD" w:rsidRDefault="00932F43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T</w:t>
                        </w:r>
                        <w:r w:rsidR="00F65E08"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emps total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65E08" w:rsidRPr="009D2F72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 w:rsidRPr="009D2F72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3880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65E08" w:rsidRPr="00181AFD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proofErr w:type="spellStart"/>
                        <w:r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cmin</w:t>
                        </w:r>
                        <w:proofErr w:type="spellEnd"/>
                      </w:p>
                    </w:tc>
                    <w:tc>
                      <w:tcPr>
                        <w:tcW w:w="504" w:type="dxa"/>
                        <w:vMerge/>
                        <w:tcBorders>
                          <w:left w:val="nil"/>
                          <w:right w:val="single" w:sz="4" w:space="0" w:color="auto"/>
                        </w:tcBorders>
                      </w:tcPr>
                      <w:p w:rsidR="00F65E08" w:rsidRPr="00181AFD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</w:p>
                    </w:tc>
                  </w:tr>
                  <w:tr w:rsidR="00F65E08" w:rsidRPr="00181AFD" w:rsidTr="00F65E08">
                    <w:trPr>
                      <w:trHeight w:val="255"/>
                      <w:jc w:val="center"/>
                    </w:trPr>
                    <w:tc>
                      <w:tcPr>
                        <w:tcW w:w="4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65E08" w:rsidRPr="00181AFD" w:rsidRDefault="00932F43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C</w:t>
                        </w:r>
                        <w:r w:rsidR="00F65E08" w:rsidRPr="00181AFD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oût total</w:t>
                        </w:r>
                        <w:r w:rsidR="00F65E08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65E08" w:rsidRPr="009D2F72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 w:rsidRPr="009D2F72"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67.90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65E08" w:rsidRPr="00181AFD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Arial" w:hAnsi="Arial"/>
                            <w:szCs w:val="24"/>
                            <w:lang w:eastAsia="zh-CN"/>
                          </w:rPr>
                          <w:t>euros</w:t>
                        </w:r>
                      </w:p>
                    </w:tc>
                    <w:tc>
                      <w:tcPr>
                        <w:tcW w:w="504" w:type="dxa"/>
                        <w:vMerge/>
                        <w:tcBorders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65E08" w:rsidRDefault="00F65E08" w:rsidP="009D2F72">
                        <w:pPr>
                          <w:jc w:val="center"/>
                          <w:rPr>
                            <w:rFonts w:ascii="Arial" w:hAnsi="Arial"/>
                            <w:szCs w:val="24"/>
                            <w:lang w:eastAsia="zh-CN"/>
                          </w:rPr>
                        </w:pPr>
                      </w:p>
                    </w:tc>
                  </w:tr>
                </w:tbl>
                <w:p w:rsidR="00783FF9" w:rsidRDefault="00783FF9"/>
              </w:txbxContent>
            </v:textbox>
          </v:shape>
        </w:pict>
      </w:r>
    </w:p>
    <w:p w:rsidR="009E103D" w:rsidRDefault="009E103D"/>
    <w:p w:rsidR="009E103D" w:rsidRDefault="009E103D"/>
    <w:p w:rsidR="009E103D" w:rsidRDefault="009E103D"/>
    <w:p w:rsidR="009E103D" w:rsidRDefault="009E103D"/>
    <w:p w:rsidR="009E103D" w:rsidRDefault="009E103D"/>
    <w:p w:rsidR="009E103D" w:rsidRDefault="009E103D"/>
    <w:p w:rsidR="009E103D" w:rsidRDefault="009E103D"/>
    <w:p w:rsidR="009E103D" w:rsidRDefault="009E103D"/>
    <w:p w:rsidR="009E103D" w:rsidRDefault="009E103D"/>
    <w:p w:rsidR="009E103D" w:rsidRDefault="009E103D"/>
    <w:p w:rsidR="00A91885" w:rsidRDefault="00A91885"/>
    <w:p w:rsidR="00783FF9" w:rsidRDefault="00783FF9"/>
    <w:p w:rsidR="00783FF9" w:rsidRDefault="00783FF9"/>
    <w:sectPr w:rsidR="00783FF9" w:rsidSect="00EB09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38" w:code="9"/>
      <w:pgMar w:top="697" w:right="567" w:bottom="720" w:left="794" w:header="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B84" w:rsidRDefault="00C66B84" w:rsidP="00D445FE">
      <w:r>
        <w:separator/>
      </w:r>
    </w:p>
  </w:endnote>
  <w:endnote w:type="continuationSeparator" w:id="0">
    <w:p w:rsidR="00C66B84" w:rsidRDefault="00C66B84" w:rsidP="00D44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42D" w:rsidRDefault="0009042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text" w:horzAnchor="margin" w:tblpXSpec="center" w:tblpY="1"/>
      <w:tblW w:w="108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6062"/>
      <w:gridCol w:w="2693"/>
      <w:gridCol w:w="2126"/>
    </w:tblGrid>
    <w:tr w:rsidR="00D445FE" w:rsidRPr="004249B0" w:rsidTr="006C7732">
      <w:tc>
        <w:tcPr>
          <w:tcW w:w="8755" w:type="dxa"/>
          <w:gridSpan w:val="2"/>
          <w:vAlign w:val="center"/>
        </w:tcPr>
        <w:p w:rsidR="00D445FE" w:rsidRPr="0009042D" w:rsidRDefault="00347B79" w:rsidP="006C7732">
          <w:pPr>
            <w:adjustRightInd w:val="0"/>
            <w:spacing w:before="60" w:after="60"/>
            <w:textAlignment w:val="center"/>
            <w:rPr>
              <w:rFonts w:ascii="Arial" w:eastAsia="Arial" w:hAnsi="Arial"/>
              <w:b/>
              <w:bCs/>
              <w:color w:val="000000" w:themeColor="text1"/>
              <w:sz w:val="20"/>
              <w:szCs w:val="20"/>
            </w:rPr>
          </w:pPr>
          <w:r w:rsidRPr="0009042D">
            <w:rPr>
              <w:rFonts w:ascii="Arial" w:eastAsia="Arial" w:hAnsi="Arial"/>
              <w:color w:val="000000" w:themeColor="text1"/>
              <w:sz w:val="20"/>
              <w:szCs w:val="20"/>
            </w:rPr>
            <w:t>BTS Conception des processus de réalisation de p</w:t>
          </w:r>
          <w:r w:rsidR="00D445FE" w:rsidRPr="0009042D">
            <w:rPr>
              <w:rFonts w:ascii="Arial" w:eastAsia="Arial" w:hAnsi="Arial"/>
              <w:color w:val="000000" w:themeColor="text1"/>
              <w:sz w:val="20"/>
              <w:szCs w:val="20"/>
            </w:rPr>
            <w:t>roduits CPRP a et b</w:t>
          </w:r>
        </w:p>
      </w:tc>
      <w:tc>
        <w:tcPr>
          <w:tcW w:w="2126" w:type="dxa"/>
          <w:vAlign w:val="center"/>
        </w:tcPr>
        <w:p w:rsidR="00D445FE" w:rsidRPr="0009042D" w:rsidRDefault="008A194C" w:rsidP="001A5A73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jc w:val="center"/>
            <w:textAlignment w:val="center"/>
            <w:rPr>
              <w:rFonts w:cs="Arial"/>
              <w:color w:val="000000" w:themeColor="text1"/>
              <w:sz w:val="20"/>
              <w:szCs w:val="20"/>
            </w:rPr>
          </w:pPr>
          <w:r w:rsidRPr="0009042D">
            <w:rPr>
              <w:rFonts w:cs="Arial"/>
              <w:color w:val="000000" w:themeColor="text1"/>
              <w:sz w:val="20"/>
              <w:szCs w:val="20"/>
            </w:rPr>
            <w:t>Session</w:t>
          </w:r>
          <w:r w:rsidR="0009042D">
            <w:rPr>
              <w:rFonts w:cs="Arial"/>
              <w:color w:val="000000" w:themeColor="text1"/>
              <w:sz w:val="20"/>
              <w:szCs w:val="20"/>
            </w:rPr>
            <w:t xml:space="preserve"> </w:t>
          </w:r>
          <w:r w:rsidR="0009042D">
            <w:rPr>
              <w:rFonts w:cs="Arial"/>
              <w:color w:val="000000" w:themeColor="text1"/>
              <w:sz w:val="20"/>
              <w:szCs w:val="20"/>
            </w:rPr>
            <w:t>202</w:t>
          </w:r>
          <w:r w:rsidR="001A5A73">
            <w:rPr>
              <w:rFonts w:cs="Arial"/>
              <w:color w:val="000000" w:themeColor="text1"/>
              <w:sz w:val="20"/>
              <w:szCs w:val="20"/>
            </w:rPr>
            <w:t>3</w:t>
          </w:r>
          <w:bookmarkStart w:id="0" w:name="_GoBack"/>
          <w:bookmarkEnd w:id="0"/>
        </w:p>
      </w:tc>
    </w:tr>
    <w:tr w:rsidR="00D445FE" w:rsidRPr="004249B0" w:rsidTr="000B183E">
      <w:trPr>
        <w:trHeight w:val="278"/>
      </w:trPr>
      <w:tc>
        <w:tcPr>
          <w:tcW w:w="6062" w:type="dxa"/>
          <w:vAlign w:val="center"/>
        </w:tcPr>
        <w:p w:rsidR="00D445FE" w:rsidRPr="0009042D" w:rsidRDefault="00347B79" w:rsidP="006C7732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contextualSpacing w:val="0"/>
            <w:textAlignment w:val="center"/>
            <w:rPr>
              <w:rFonts w:eastAsia="Arial" w:cs="Arial"/>
              <w:color w:val="000000" w:themeColor="text1"/>
              <w:sz w:val="20"/>
              <w:szCs w:val="20"/>
            </w:rPr>
          </w:pPr>
          <w:r w:rsidRPr="0009042D">
            <w:rPr>
              <w:rFonts w:eastAsia="Arial" w:cs="Arial"/>
              <w:color w:val="000000" w:themeColor="text1"/>
              <w:sz w:val="20"/>
              <w:szCs w:val="20"/>
            </w:rPr>
            <w:t>Épreuve</w:t>
          </w:r>
          <w:r w:rsidR="00D445FE" w:rsidRPr="0009042D">
            <w:rPr>
              <w:rFonts w:eastAsia="Arial" w:cs="Arial"/>
              <w:color w:val="000000" w:themeColor="text1"/>
              <w:sz w:val="20"/>
              <w:szCs w:val="20"/>
            </w:rPr>
            <w:t xml:space="preserve"> E4 : </w:t>
          </w:r>
          <w:r w:rsidR="00D445FE" w:rsidRPr="0009042D">
            <w:rPr>
              <w:rFonts w:cs="Arial"/>
              <w:sz w:val="20"/>
              <w:szCs w:val="20"/>
            </w:rPr>
            <w:t>Conception préliminaire</w:t>
          </w:r>
        </w:p>
      </w:tc>
      <w:tc>
        <w:tcPr>
          <w:tcW w:w="2693" w:type="dxa"/>
          <w:vAlign w:val="center"/>
        </w:tcPr>
        <w:p w:rsidR="00D445FE" w:rsidRPr="0009042D" w:rsidRDefault="0009042D" w:rsidP="001A5A73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textAlignment w:val="center"/>
            <w:rPr>
              <w:rFonts w:cs="Arial"/>
              <w:color w:val="000000" w:themeColor="text1"/>
              <w:sz w:val="20"/>
              <w:szCs w:val="20"/>
            </w:rPr>
          </w:pPr>
          <w:r>
            <w:rPr>
              <w:rFonts w:cs="Arial"/>
              <w:color w:val="000000" w:themeColor="text1"/>
              <w:sz w:val="20"/>
              <w:szCs w:val="20"/>
            </w:rPr>
            <w:t xml:space="preserve">Code : </w:t>
          </w:r>
          <w:r w:rsidR="004B466B">
            <w:rPr>
              <w:rFonts w:cs="Arial"/>
              <w:color w:val="000000" w:themeColor="text1"/>
              <w:sz w:val="20"/>
              <w:szCs w:val="20"/>
            </w:rPr>
            <w:t>2</w:t>
          </w:r>
          <w:r w:rsidR="001A5A73">
            <w:rPr>
              <w:rFonts w:cs="Arial"/>
              <w:color w:val="000000" w:themeColor="text1"/>
              <w:sz w:val="20"/>
              <w:szCs w:val="20"/>
            </w:rPr>
            <w:t>3</w:t>
          </w:r>
          <w:r>
            <w:rPr>
              <w:rFonts w:cs="Arial"/>
              <w:color w:val="000000" w:themeColor="text1"/>
              <w:sz w:val="20"/>
              <w:szCs w:val="20"/>
            </w:rPr>
            <w:t>CCE4COP</w:t>
          </w:r>
        </w:p>
      </w:tc>
      <w:tc>
        <w:tcPr>
          <w:tcW w:w="2126" w:type="dxa"/>
          <w:vAlign w:val="center"/>
        </w:tcPr>
        <w:p w:rsidR="00D445FE" w:rsidRPr="0009042D" w:rsidRDefault="00D445FE" w:rsidP="00407823">
          <w:pPr>
            <w:spacing w:before="60" w:after="60"/>
            <w:jc w:val="center"/>
            <w:rPr>
              <w:rFonts w:ascii="Arial" w:hAnsi="Arial"/>
              <w:sz w:val="20"/>
              <w:szCs w:val="20"/>
            </w:rPr>
          </w:pPr>
          <w:r w:rsidRPr="0009042D">
            <w:rPr>
              <w:rFonts w:ascii="Arial" w:hAnsi="Arial"/>
              <w:sz w:val="20"/>
              <w:szCs w:val="20"/>
            </w:rPr>
            <w:t>Page</w:t>
          </w:r>
          <w:r w:rsidR="009C1C1F" w:rsidRPr="0009042D">
            <w:rPr>
              <w:rFonts w:ascii="Arial" w:hAnsi="Arial"/>
              <w:sz w:val="20"/>
              <w:szCs w:val="20"/>
            </w:rPr>
            <w:t xml:space="preserve"> 29</w:t>
          </w:r>
          <w:r w:rsidRPr="0009042D">
            <w:rPr>
              <w:rFonts w:ascii="Arial" w:hAnsi="Arial"/>
              <w:sz w:val="20"/>
              <w:szCs w:val="20"/>
            </w:rPr>
            <w:t xml:space="preserve">  sur</w:t>
          </w:r>
          <w:r w:rsidR="002270DE" w:rsidRPr="0009042D">
            <w:rPr>
              <w:rFonts w:ascii="Arial" w:hAnsi="Arial"/>
              <w:sz w:val="20"/>
              <w:szCs w:val="20"/>
            </w:rPr>
            <w:t xml:space="preserve"> 36</w:t>
          </w:r>
        </w:p>
      </w:tc>
    </w:tr>
  </w:tbl>
  <w:p w:rsidR="00D445FE" w:rsidRDefault="00D445F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42D" w:rsidRDefault="0009042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B84" w:rsidRDefault="00C66B84" w:rsidP="00D445FE">
      <w:r>
        <w:separator/>
      </w:r>
    </w:p>
  </w:footnote>
  <w:footnote w:type="continuationSeparator" w:id="0">
    <w:p w:rsidR="00C66B84" w:rsidRDefault="00C66B84" w:rsidP="00D44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42D" w:rsidRDefault="0009042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42D" w:rsidRDefault="0009042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42D" w:rsidRDefault="0009042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1885"/>
    <w:rsid w:val="000626E8"/>
    <w:rsid w:val="0009042D"/>
    <w:rsid w:val="0009407F"/>
    <w:rsid w:val="00094C0B"/>
    <w:rsid w:val="000A63D4"/>
    <w:rsid w:val="000B183E"/>
    <w:rsid w:val="000B3C1E"/>
    <w:rsid w:val="001028B1"/>
    <w:rsid w:val="001359EF"/>
    <w:rsid w:val="001859CD"/>
    <w:rsid w:val="001A5A73"/>
    <w:rsid w:val="001B07AF"/>
    <w:rsid w:val="001B607F"/>
    <w:rsid w:val="001C5C76"/>
    <w:rsid w:val="00221929"/>
    <w:rsid w:val="002270DE"/>
    <w:rsid w:val="00240D6E"/>
    <w:rsid w:val="00265E4D"/>
    <w:rsid w:val="002A44A3"/>
    <w:rsid w:val="002C2E20"/>
    <w:rsid w:val="002D76BE"/>
    <w:rsid w:val="002E1853"/>
    <w:rsid w:val="00347B79"/>
    <w:rsid w:val="0037331B"/>
    <w:rsid w:val="003969C2"/>
    <w:rsid w:val="003F2498"/>
    <w:rsid w:val="00407823"/>
    <w:rsid w:val="00415D16"/>
    <w:rsid w:val="00452337"/>
    <w:rsid w:val="00453602"/>
    <w:rsid w:val="0047582B"/>
    <w:rsid w:val="004B466B"/>
    <w:rsid w:val="004B7861"/>
    <w:rsid w:val="00510596"/>
    <w:rsid w:val="00574CE5"/>
    <w:rsid w:val="0065025D"/>
    <w:rsid w:val="006D71FD"/>
    <w:rsid w:val="006E0D63"/>
    <w:rsid w:val="007162A7"/>
    <w:rsid w:val="007251F9"/>
    <w:rsid w:val="007262F6"/>
    <w:rsid w:val="007369F2"/>
    <w:rsid w:val="00755941"/>
    <w:rsid w:val="00756897"/>
    <w:rsid w:val="00781CF1"/>
    <w:rsid w:val="00783FF9"/>
    <w:rsid w:val="0081027E"/>
    <w:rsid w:val="008102AD"/>
    <w:rsid w:val="00830F5C"/>
    <w:rsid w:val="008624B7"/>
    <w:rsid w:val="008A194C"/>
    <w:rsid w:val="008E5D11"/>
    <w:rsid w:val="00917457"/>
    <w:rsid w:val="00932F43"/>
    <w:rsid w:val="0096070D"/>
    <w:rsid w:val="009752B6"/>
    <w:rsid w:val="00977039"/>
    <w:rsid w:val="009B3E77"/>
    <w:rsid w:val="009B7AC8"/>
    <w:rsid w:val="009C1C1F"/>
    <w:rsid w:val="009D2F72"/>
    <w:rsid w:val="009D5FD9"/>
    <w:rsid w:val="009E103D"/>
    <w:rsid w:val="009E5493"/>
    <w:rsid w:val="00A42F4C"/>
    <w:rsid w:val="00A533E0"/>
    <w:rsid w:val="00A91885"/>
    <w:rsid w:val="00B00AF5"/>
    <w:rsid w:val="00B721A5"/>
    <w:rsid w:val="00BD06F5"/>
    <w:rsid w:val="00C20442"/>
    <w:rsid w:val="00C24B08"/>
    <w:rsid w:val="00C6050C"/>
    <w:rsid w:val="00C66B84"/>
    <w:rsid w:val="00D169FD"/>
    <w:rsid w:val="00D445FE"/>
    <w:rsid w:val="00D51394"/>
    <w:rsid w:val="00DB2D94"/>
    <w:rsid w:val="00DF12BE"/>
    <w:rsid w:val="00E55D65"/>
    <w:rsid w:val="00EB09AB"/>
    <w:rsid w:val="00F20DD1"/>
    <w:rsid w:val="00F275A6"/>
    <w:rsid w:val="00F65E08"/>
    <w:rsid w:val="00F67E04"/>
    <w:rsid w:val="00FA4DDE"/>
    <w:rsid w:val="00FB2E4C"/>
    <w:rsid w:val="00FC65AA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C7DEAC3"/>
  <w15:docId w15:val="{64304583-8AF8-4081-93DC-F411FAC5D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6BE"/>
    <w:rPr>
      <w:rFonts w:cs="Arial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1C5C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C5C7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D445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445FE"/>
    <w:rPr>
      <w:rFonts w:cs="Arial"/>
      <w:sz w:val="24"/>
      <w:szCs w:val="22"/>
    </w:rPr>
  </w:style>
  <w:style w:type="paragraph" w:styleId="Pieddepage">
    <w:name w:val="footer"/>
    <w:basedOn w:val="Normal"/>
    <w:link w:val="PieddepageCar"/>
    <w:rsid w:val="00D445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445FE"/>
    <w:rPr>
      <w:rFonts w:cs="Arial"/>
      <w:sz w:val="24"/>
      <w:szCs w:val="22"/>
    </w:rPr>
  </w:style>
  <w:style w:type="paragraph" w:styleId="Paragraphedeliste">
    <w:name w:val="List Paragraph"/>
    <w:basedOn w:val="Normal"/>
    <w:uiPriority w:val="34"/>
    <w:qFormat/>
    <w:rsid w:val="00D445FE"/>
    <w:pPr>
      <w:spacing w:after="200"/>
      <w:ind w:left="720"/>
      <w:contextualSpacing/>
    </w:pPr>
    <w:rPr>
      <w:rFonts w:ascii="Arial" w:eastAsia="Cambria" w:hAnsi="Arial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2023-01-09T13:04:00Z</dcterms:created>
  <dcterms:modified xsi:type="dcterms:W3CDTF">2023-01-09T13:04:00Z</dcterms:modified>
</cp:coreProperties>
</file>