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C023" w14:textId="77777777" w:rsidR="00E85235" w:rsidRPr="00AB5D4D" w:rsidRDefault="00E85235" w:rsidP="005F75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</w:p>
    <w:p w14:paraId="1E0CA920" w14:textId="71FA1629" w:rsidR="00E85235" w:rsidRPr="00887DB2" w:rsidRDefault="00E85235" w:rsidP="005F75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887DB2">
        <w:rPr>
          <w:rFonts w:ascii="Arial" w:hAnsi="Arial" w:cs="Arial"/>
          <w:b/>
          <w:sz w:val="36"/>
          <w:szCs w:val="36"/>
        </w:rPr>
        <w:t>BREVET DE TECHNICIEN SUP</w:t>
      </w:r>
      <w:r w:rsidR="00F477E2">
        <w:rPr>
          <w:rFonts w:ascii="Arial" w:hAnsi="Arial" w:cs="Arial"/>
          <w:b/>
          <w:sz w:val="36"/>
          <w:szCs w:val="36"/>
        </w:rPr>
        <w:t>É</w:t>
      </w:r>
      <w:r w:rsidRPr="00887DB2">
        <w:rPr>
          <w:rFonts w:ascii="Arial" w:hAnsi="Arial" w:cs="Arial"/>
          <w:b/>
          <w:sz w:val="36"/>
          <w:szCs w:val="36"/>
        </w:rPr>
        <w:t>RIEUR</w:t>
      </w:r>
    </w:p>
    <w:p w14:paraId="66C1031E" w14:textId="77777777" w:rsidR="00E85235" w:rsidRPr="00887DB2" w:rsidRDefault="00E85235" w:rsidP="005F75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15A19594" w14:textId="260751CF" w:rsidR="00E85235" w:rsidRPr="00887DB2" w:rsidRDefault="008027E9" w:rsidP="005F75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  <w:smallCaps/>
          <w:sz w:val="36"/>
          <w:szCs w:val="36"/>
        </w:rPr>
      </w:pPr>
      <w:r w:rsidRPr="00887DB2">
        <w:rPr>
          <w:rFonts w:ascii="Arial" w:hAnsi="Arial" w:cs="Arial"/>
          <w:b/>
          <w:sz w:val="36"/>
          <w:szCs w:val="36"/>
        </w:rPr>
        <w:t>TRAITEMENTS DES MAT</w:t>
      </w:r>
      <w:r w:rsidR="00F477E2">
        <w:rPr>
          <w:rFonts w:ascii="Arial" w:hAnsi="Arial" w:cs="Arial"/>
          <w:b/>
          <w:sz w:val="36"/>
          <w:szCs w:val="36"/>
        </w:rPr>
        <w:t>É</w:t>
      </w:r>
      <w:r w:rsidRPr="00887DB2">
        <w:rPr>
          <w:rFonts w:ascii="Arial" w:hAnsi="Arial" w:cs="Arial"/>
          <w:b/>
          <w:sz w:val="36"/>
          <w:szCs w:val="36"/>
        </w:rPr>
        <w:t>RIAUX</w:t>
      </w:r>
    </w:p>
    <w:p w14:paraId="72F41605" w14:textId="77777777" w:rsidR="00E85235" w:rsidRPr="00AB5D4D" w:rsidRDefault="00E85235" w:rsidP="005F75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8FDB40E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148D6" w14:textId="451B3131" w:rsidR="00E85235" w:rsidRPr="00887DB2" w:rsidRDefault="00E85235" w:rsidP="005F7516">
      <w:pPr>
        <w:pStyle w:val="Titre1"/>
        <w:spacing w:line="276" w:lineRule="auto"/>
        <w:ind w:left="-284"/>
        <w:jc w:val="center"/>
        <w:rPr>
          <w:rFonts w:ascii="Arial" w:hAnsi="Arial" w:cs="Arial"/>
          <w:caps/>
          <w:sz w:val="36"/>
          <w:szCs w:val="36"/>
        </w:rPr>
      </w:pPr>
      <w:r w:rsidRPr="00887DB2">
        <w:rPr>
          <w:rFonts w:ascii="Arial" w:hAnsi="Arial" w:cs="Arial"/>
          <w:caps/>
          <w:sz w:val="36"/>
          <w:szCs w:val="36"/>
        </w:rPr>
        <w:t xml:space="preserve">SCIENCES Physiques </w:t>
      </w:r>
      <w:r w:rsidR="00A72AB8" w:rsidRPr="00887DB2">
        <w:rPr>
          <w:rFonts w:ascii="Arial" w:hAnsi="Arial" w:cs="Arial"/>
          <w:caps/>
          <w:sz w:val="36"/>
          <w:szCs w:val="36"/>
        </w:rPr>
        <w:t>APPLIQU</w:t>
      </w:r>
      <w:r w:rsidR="00732447">
        <w:rPr>
          <w:rFonts w:ascii="Arial" w:hAnsi="Arial" w:cs="Arial"/>
          <w:caps/>
          <w:sz w:val="36"/>
          <w:szCs w:val="36"/>
        </w:rPr>
        <w:t>É</w:t>
      </w:r>
      <w:r w:rsidR="00A72AB8" w:rsidRPr="00887DB2">
        <w:rPr>
          <w:rFonts w:ascii="Arial" w:hAnsi="Arial" w:cs="Arial"/>
          <w:caps/>
          <w:sz w:val="36"/>
          <w:szCs w:val="36"/>
        </w:rPr>
        <w:t>ES</w:t>
      </w:r>
    </w:p>
    <w:p w14:paraId="5E842C15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0F9C0284" w14:textId="77777777" w:rsidR="00E85235" w:rsidRPr="00887DB2" w:rsidRDefault="00E85235" w:rsidP="005F7516">
      <w:pPr>
        <w:pStyle w:val="Titre1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887DB2">
        <w:rPr>
          <w:rFonts w:ascii="Arial" w:hAnsi="Arial" w:cs="Arial"/>
          <w:sz w:val="36"/>
          <w:szCs w:val="36"/>
        </w:rPr>
        <w:t>Sous-épreuve spécifique à chaque option</w:t>
      </w:r>
    </w:p>
    <w:p w14:paraId="6F19301B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345777D1" w14:textId="77777777" w:rsidR="00E85235" w:rsidRPr="00887DB2" w:rsidRDefault="00E85235" w:rsidP="005F7516">
      <w:pPr>
        <w:pStyle w:val="Titre1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887DB2">
        <w:rPr>
          <w:rFonts w:ascii="Arial" w:hAnsi="Arial" w:cs="Arial"/>
          <w:sz w:val="36"/>
          <w:szCs w:val="36"/>
        </w:rPr>
        <w:t>Option B : Traitements de surface</w:t>
      </w:r>
    </w:p>
    <w:p w14:paraId="1A9C5815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7AEBD838" w14:textId="77777777" w:rsidR="00E85235" w:rsidRPr="00887DB2" w:rsidRDefault="00E85235" w:rsidP="005F7516">
      <w:pPr>
        <w:pStyle w:val="Titre1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887DB2">
        <w:rPr>
          <w:rFonts w:ascii="Arial" w:hAnsi="Arial" w:cs="Arial"/>
          <w:sz w:val="36"/>
          <w:szCs w:val="36"/>
        </w:rPr>
        <w:t>- U4.3B -</w:t>
      </w:r>
    </w:p>
    <w:p w14:paraId="4EBB0C43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D238AF" w14:textId="3460CEFB" w:rsidR="00E85235" w:rsidRPr="00887DB2" w:rsidRDefault="00C04771" w:rsidP="005F7516">
      <w:pPr>
        <w:pStyle w:val="Titre7"/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SESSION 2022</w:t>
      </w:r>
    </w:p>
    <w:p w14:paraId="33D58351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11B8A14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88CD7F7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87DB2">
        <w:rPr>
          <w:rFonts w:ascii="Arial" w:hAnsi="Arial" w:cs="Arial"/>
          <w:sz w:val="28"/>
          <w:szCs w:val="28"/>
        </w:rPr>
        <w:t>D</w:t>
      </w:r>
      <w:r w:rsidR="00FC4E74" w:rsidRPr="00887DB2">
        <w:rPr>
          <w:rFonts w:ascii="Arial" w:hAnsi="Arial" w:cs="Arial"/>
          <w:sz w:val="28"/>
          <w:szCs w:val="28"/>
        </w:rPr>
        <w:t>urée</w:t>
      </w:r>
      <w:r w:rsidRPr="00887DB2">
        <w:rPr>
          <w:rFonts w:ascii="Arial" w:hAnsi="Arial" w:cs="Arial"/>
          <w:sz w:val="28"/>
          <w:szCs w:val="28"/>
        </w:rPr>
        <w:t xml:space="preserve">: 2 </w:t>
      </w:r>
      <w:r w:rsidR="00FC4E74" w:rsidRPr="00887DB2">
        <w:rPr>
          <w:rFonts w:ascii="Arial" w:hAnsi="Arial" w:cs="Arial"/>
          <w:sz w:val="28"/>
          <w:szCs w:val="28"/>
        </w:rPr>
        <w:t>heures</w:t>
      </w:r>
    </w:p>
    <w:p w14:paraId="0E45E923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B0DA55B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87DB2">
        <w:rPr>
          <w:rFonts w:ascii="Arial" w:hAnsi="Arial" w:cs="Arial"/>
          <w:sz w:val="28"/>
          <w:szCs w:val="28"/>
        </w:rPr>
        <w:t>C</w:t>
      </w:r>
      <w:r w:rsidR="00FC4E74" w:rsidRPr="00887DB2">
        <w:rPr>
          <w:rFonts w:ascii="Arial" w:hAnsi="Arial" w:cs="Arial"/>
          <w:sz w:val="28"/>
          <w:szCs w:val="28"/>
        </w:rPr>
        <w:t>oefficient</w:t>
      </w:r>
      <w:r w:rsidRPr="00887DB2">
        <w:rPr>
          <w:rFonts w:ascii="Arial" w:hAnsi="Arial" w:cs="Arial"/>
          <w:sz w:val="28"/>
          <w:szCs w:val="28"/>
        </w:rPr>
        <w:t> : 2</w:t>
      </w:r>
    </w:p>
    <w:p w14:paraId="458D4C08" w14:textId="77777777" w:rsidR="00E85235" w:rsidRPr="00887DB2" w:rsidRDefault="00E85235" w:rsidP="005F75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8AA9CAE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449ADE2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A07571" w14:textId="77777777" w:rsidR="00E85235" w:rsidRPr="00AB5D4D" w:rsidRDefault="00E85235" w:rsidP="005F7516">
      <w:pPr>
        <w:pStyle w:val="Retraitcorpsdetexte"/>
        <w:tabs>
          <w:tab w:val="left" w:pos="709"/>
        </w:tabs>
        <w:spacing w:line="276" w:lineRule="auto"/>
        <w:ind w:firstLine="0"/>
        <w:rPr>
          <w:rFonts w:ascii="Arial" w:hAnsi="Arial" w:cs="Arial"/>
          <w:b/>
          <w:szCs w:val="24"/>
        </w:rPr>
      </w:pPr>
      <w:r w:rsidRPr="00AB5D4D">
        <w:rPr>
          <w:rFonts w:ascii="Arial" w:hAnsi="Arial" w:cs="Arial"/>
          <w:b/>
          <w:szCs w:val="24"/>
          <w:u w:val="single"/>
        </w:rPr>
        <w:t>Matériel autorisé</w:t>
      </w:r>
      <w:r w:rsidRPr="00AB5D4D">
        <w:rPr>
          <w:rFonts w:ascii="Arial" w:hAnsi="Arial" w:cs="Arial"/>
          <w:b/>
          <w:szCs w:val="24"/>
        </w:rPr>
        <w:t> :</w:t>
      </w:r>
    </w:p>
    <w:p w14:paraId="7291398E" w14:textId="77777777" w:rsidR="004445A3" w:rsidRPr="004445A3" w:rsidRDefault="004445A3" w:rsidP="004445A3">
      <w:pPr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445A3">
        <w:rPr>
          <w:sz w:val="24"/>
          <w:szCs w:val="24"/>
        </w:rPr>
        <w:t xml:space="preserve">- </w:t>
      </w:r>
      <w:r w:rsidRPr="004445A3">
        <w:rPr>
          <w:rFonts w:ascii="Arial" w:eastAsia="Calibri" w:hAnsi="Arial" w:cs="Arial"/>
          <w:bCs/>
          <w:sz w:val="24"/>
          <w:szCs w:val="24"/>
          <w:lang w:eastAsia="en-US"/>
        </w:rPr>
        <w:t>L’usage de la calculatrice avec mode examen actif est autorisé.</w:t>
      </w:r>
    </w:p>
    <w:p w14:paraId="5BC64EAF" w14:textId="63BA082A" w:rsidR="00386089" w:rsidRPr="00AB5D4D" w:rsidRDefault="004445A3" w:rsidP="004445A3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445A3">
        <w:rPr>
          <w:rFonts w:ascii="Arial" w:eastAsia="Calibri" w:hAnsi="Arial" w:cs="Arial"/>
          <w:bCs/>
          <w:sz w:val="24"/>
          <w:szCs w:val="24"/>
          <w:lang w:eastAsia="en-US"/>
        </w:rPr>
        <w:t>- L’usage de la calculatrice sans mémoire, « type collège »</w:t>
      </w:r>
      <w:r w:rsidR="00E8650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4445A3">
        <w:rPr>
          <w:rFonts w:ascii="Arial" w:eastAsia="Calibri" w:hAnsi="Arial" w:cs="Arial"/>
          <w:bCs/>
          <w:sz w:val="24"/>
          <w:szCs w:val="24"/>
          <w:lang w:eastAsia="en-US"/>
        </w:rPr>
        <w:t xml:space="preserve"> est autorisé.</w:t>
      </w:r>
    </w:p>
    <w:p w14:paraId="74C6DA07" w14:textId="77777777" w:rsidR="00757199" w:rsidRPr="00AB5D4D" w:rsidRDefault="00757199" w:rsidP="005F7516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A73575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8BA872C" w14:textId="77777777" w:rsidR="00E85235" w:rsidRPr="00AB5D4D" w:rsidRDefault="00E85235" w:rsidP="005F7516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  <w:u w:val="single"/>
        </w:rPr>
        <w:t>Documents à rendre avec la copie</w:t>
      </w:r>
      <w:r w:rsidRPr="00AB5D4D">
        <w:rPr>
          <w:rFonts w:ascii="Arial" w:hAnsi="Arial" w:cs="Arial"/>
          <w:b/>
          <w:sz w:val="24"/>
          <w:szCs w:val="24"/>
        </w:rPr>
        <w:t> :</w:t>
      </w:r>
    </w:p>
    <w:p w14:paraId="16E06945" w14:textId="640EEBE6" w:rsidR="00E85235" w:rsidRDefault="00E85235" w:rsidP="005F7516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t>- A</w:t>
      </w:r>
      <w:r w:rsidR="00CA2F91">
        <w:rPr>
          <w:rFonts w:ascii="Arial" w:hAnsi="Arial" w:cs="Arial"/>
          <w:sz w:val="24"/>
          <w:szCs w:val="24"/>
        </w:rPr>
        <w:t>nnexe</w:t>
      </w:r>
      <w:r w:rsidRPr="00AB5D4D">
        <w:rPr>
          <w:rFonts w:ascii="Arial" w:hAnsi="Arial" w:cs="Arial"/>
          <w:sz w:val="24"/>
          <w:szCs w:val="24"/>
        </w:rPr>
        <w:t xml:space="preserve"> </w:t>
      </w:r>
      <w:r w:rsidR="00C23FD2">
        <w:rPr>
          <w:rFonts w:ascii="Arial" w:hAnsi="Arial" w:cs="Arial"/>
          <w:sz w:val="24"/>
          <w:szCs w:val="24"/>
        </w:rPr>
        <w:t>1</w:t>
      </w:r>
      <w:r w:rsidRPr="00AB5D4D">
        <w:rPr>
          <w:rFonts w:ascii="Arial" w:hAnsi="Arial" w:cs="Arial"/>
          <w:sz w:val="24"/>
          <w:szCs w:val="24"/>
        </w:rPr>
        <w:t xml:space="preserve">………………………………………………………………………page </w:t>
      </w:r>
      <w:r w:rsidR="00CA2F91">
        <w:rPr>
          <w:rFonts w:ascii="Arial" w:hAnsi="Arial" w:cs="Arial"/>
          <w:sz w:val="24"/>
          <w:szCs w:val="24"/>
        </w:rPr>
        <w:t>6/7</w:t>
      </w:r>
      <w:r w:rsidRPr="00AB5D4D">
        <w:rPr>
          <w:rFonts w:ascii="Arial" w:hAnsi="Arial" w:cs="Arial"/>
          <w:sz w:val="24"/>
          <w:szCs w:val="24"/>
        </w:rPr>
        <w:t xml:space="preserve"> </w:t>
      </w:r>
    </w:p>
    <w:p w14:paraId="3A333E14" w14:textId="77777777" w:rsidR="00C23FD2" w:rsidRDefault="00C23FD2" w:rsidP="005F7516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EA1C08A" w14:textId="1F064229" w:rsidR="00E85235" w:rsidRPr="00AB5D4D" w:rsidRDefault="00C23FD2" w:rsidP="00887DB2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t xml:space="preserve"> </w:t>
      </w:r>
    </w:p>
    <w:p w14:paraId="2E643AC9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300F5A" w14:textId="77777777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AB5D4D">
        <w:rPr>
          <w:rFonts w:ascii="Arial" w:hAnsi="Arial" w:cs="Arial"/>
          <w:bCs/>
          <w:sz w:val="24"/>
          <w:szCs w:val="24"/>
        </w:rPr>
        <w:t>Dès que le sujet vous e</w:t>
      </w:r>
      <w:r w:rsidR="00292AE6" w:rsidRPr="00AB5D4D">
        <w:rPr>
          <w:rFonts w:ascii="Arial" w:hAnsi="Arial" w:cs="Arial"/>
          <w:bCs/>
          <w:sz w:val="24"/>
          <w:szCs w:val="24"/>
        </w:rPr>
        <w:t>st remis, assurez-vous qu’il est</w:t>
      </w:r>
      <w:r w:rsidRPr="00AB5D4D">
        <w:rPr>
          <w:rFonts w:ascii="Arial" w:hAnsi="Arial" w:cs="Arial"/>
          <w:bCs/>
          <w:sz w:val="24"/>
          <w:szCs w:val="24"/>
        </w:rPr>
        <w:t xml:space="preserve"> complet.</w:t>
      </w:r>
    </w:p>
    <w:p w14:paraId="0CC9E3D6" w14:textId="47E4D830" w:rsidR="00E85235" w:rsidRPr="00AB5D4D" w:rsidRDefault="00E85235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AB5D4D">
        <w:rPr>
          <w:rFonts w:ascii="Arial" w:hAnsi="Arial" w:cs="Arial"/>
          <w:bCs/>
          <w:sz w:val="24"/>
          <w:szCs w:val="24"/>
        </w:rPr>
        <w:t xml:space="preserve">Le sujet comporte </w:t>
      </w:r>
      <w:r w:rsidR="004445A3">
        <w:rPr>
          <w:rFonts w:ascii="Arial" w:hAnsi="Arial" w:cs="Arial"/>
          <w:bCs/>
          <w:sz w:val="24"/>
          <w:szCs w:val="24"/>
        </w:rPr>
        <w:t>7</w:t>
      </w:r>
      <w:r w:rsidRPr="00AB5D4D">
        <w:rPr>
          <w:rFonts w:ascii="Arial" w:hAnsi="Arial" w:cs="Arial"/>
          <w:bCs/>
          <w:sz w:val="24"/>
          <w:szCs w:val="24"/>
        </w:rPr>
        <w:t xml:space="preserve"> pages, numérotées </w:t>
      </w:r>
      <w:r w:rsidR="008027E9" w:rsidRPr="00AB5D4D">
        <w:rPr>
          <w:rFonts w:ascii="Arial" w:hAnsi="Arial" w:cs="Arial"/>
          <w:bCs/>
          <w:sz w:val="24"/>
          <w:szCs w:val="24"/>
        </w:rPr>
        <w:t>de 1</w:t>
      </w:r>
      <w:r w:rsidRPr="00AB5D4D">
        <w:rPr>
          <w:rFonts w:ascii="Arial" w:hAnsi="Arial" w:cs="Arial"/>
          <w:bCs/>
          <w:sz w:val="24"/>
          <w:szCs w:val="24"/>
        </w:rPr>
        <w:t>/</w:t>
      </w:r>
      <w:r w:rsidR="00CA2F91">
        <w:rPr>
          <w:rFonts w:ascii="Arial" w:hAnsi="Arial" w:cs="Arial"/>
          <w:bCs/>
          <w:sz w:val="24"/>
          <w:szCs w:val="24"/>
        </w:rPr>
        <w:t>7</w:t>
      </w:r>
      <w:r w:rsidRPr="00AB5D4D">
        <w:rPr>
          <w:rFonts w:ascii="Arial" w:hAnsi="Arial" w:cs="Arial"/>
          <w:bCs/>
          <w:sz w:val="24"/>
          <w:szCs w:val="24"/>
        </w:rPr>
        <w:t xml:space="preserve"> </w:t>
      </w:r>
      <w:r w:rsidR="008027E9" w:rsidRPr="00AB5D4D">
        <w:rPr>
          <w:rFonts w:ascii="Arial" w:hAnsi="Arial" w:cs="Arial"/>
          <w:bCs/>
          <w:sz w:val="24"/>
          <w:szCs w:val="24"/>
        </w:rPr>
        <w:t xml:space="preserve">à </w:t>
      </w:r>
      <w:r w:rsidR="00CA2F91">
        <w:rPr>
          <w:rFonts w:ascii="Arial" w:hAnsi="Arial" w:cs="Arial"/>
          <w:bCs/>
          <w:sz w:val="24"/>
          <w:szCs w:val="24"/>
        </w:rPr>
        <w:t>7</w:t>
      </w:r>
      <w:r w:rsidRPr="00AB5D4D">
        <w:rPr>
          <w:rFonts w:ascii="Arial" w:hAnsi="Arial" w:cs="Arial"/>
          <w:bCs/>
          <w:sz w:val="24"/>
          <w:szCs w:val="24"/>
        </w:rPr>
        <w:t>/</w:t>
      </w:r>
      <w:r w:rsidR="00CA2F91">
        <w:rPr>
          <w:rFonts w:ascii="Arial" w:hAnsi="Arial" w:cs="Arial"/>
          <w:bCs/>
          <w:sz w:val="24"/>
          <w:szCs w:val="24"/>
        </w:rPr>
        <w:t>7</w:t>
      </w:r>
      <w:r w:rsidRPr="00AB5D4D">
        <w:rPr>
          <w:rFonts w:ascii="Arial" w:hAnsi="Arial" w:cs="Arial"/>
          <w:bCs/>
          <w:sz w:val="24"/>
          <w:szCs w:val="24"/>
        </w:rPr>
        <w:t>.</w:t>
      </w:r>
    </w:p>
    <w:p w14:paraId="3836510C" w14:textId="77777777" w:rsidR="00E85235" w:rsidRPr="00AB5D4D" w:rsidRDefault="00E21D04" w:rsidP="005F751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6D01E11" w14:textId="77777777" w:rsidR="008027E9" w:rsidRPr="00AB5D4D" w:rsidRDefault="008027E9" w:rsidP="007B08C8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91E2A72" w14:textId="77777777" w:rsidR="00AB5D4D" w:rsidRDefault="00AB5D4D" w:rsidP="007B08C8">
      <w:pPr>
        <w:pStyle w:val="Titre3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B5D4D">
        <w:rPr>
          <w:rFonts w:ascii="Arial" w:hAnsi="Arial" w:cs="Arial"/>
          <w:color w:val="auto"/>
          <w:sz w:val="24"/>
          <w:szCs w:val="24"/>
        </w:rPr>
        <w:t>Toutes les données sont regroupées au début de l’énoncé en page 2.</w:t>
      </w:r>
    </w:p>
    <w:p w14:paraId="254F4111" w14:textId="77777777" w:rsidR="007B08C8" w:rsidRPr="007B08C8" w:rsidRDefault="007B08C8" w:rsidP="007B08C8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</w:pPr>
    </w:p>
    <w:p w14:paraId="6C7FE0FF" w14:textId="1641AC45" w:rsidR="007B08C8" w:rsidRDefault="007B08C8" w:rsidP="007B08C8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B08C8">
        <w:rPr>
          <w:rFonts w:ascii="Arial" w:hAnsi="Arial" w:cs="Arial"/>
          <w:b/>
          <w:sz w:val="24"/>
          <w:szCs w:val="24"/>
        </w:rPr>
        <w:t xml:space="preserve">Les annexes sont situées en pages </w:t>
      </w:r>
      <w:r w:rsidR="00CA2F91">
        <w:rPr>
          <w:rFonts w:ascii="Arial" w:hAnsi="Arial" w:cs="Arial"/>
          <w:b/>
          <w:sz w:val="24"/>
          <w:szCs w:val="24"/>
        </w:rPr>
        <w:t>6</w:t>
      </w:r>
      <w:r w:rsidRPr="007B08C8">
        <w:rPr>
          <w:rFonts w:ascii="Arial" w:hAnsi="Arial" w:cs="Arial"/>
          <w:b/>
          <w:sz w:val="24"/>
          <w:szCs w:val="24"/>
        </w:rPr>
        <w:t xml:space="preserve"> et </w:t>
      </w:r>
      <w:r w:rsidR="00CA2F91">
        <w:rPr>
          <w:rFonts w:ascii="Arial" w:hAnsi="Arial" w:cs="Arial"/>
          <w:b/>
          <w:sz w:val="24"/>
          <w:szCs w:val="24"/>
        </w:rPr>
        <w:t>7</w:t>
      </w:r>
      <w:r w:rsidRPr="007B08C8">
        <w:rPr>
          <w:rFonts w:ascii="Arial" w:hAnsi="Arial" w:cs="Arial"/>
          <w:b/>
          <w:sz w:val="24"/>
          <w:szCs w:val="24"/>
        </w:rPr>
        <w:t>.</w:t>
      </w:r>
    </w:p>
    <w:p w14:paraId="00E77CD8" w14:textId="77777777" w:rsidR="007B08C8" w:rsidRPr="007B08C8" w:rsidRDefault="007B08C8" w:rsidP="007B08C8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4BAD14A7" w14:textId="77777777" w:rsidR="00AB5D4D" w:rsidRDefault="00AB5D4D" w:rsidP="007B08C8">
      <w:pPr>
        <w:pStyle w:val="Titre3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smallCaps/>
          <w:color w:val="auto"/>
          <w:sz w:val="24"/>
          <w:szCs w:val="24"/>
        </w:rPr>
      </w:pPr>
      <w:r w:rsidRPr="00AB5D4D">
        <w:rPr>
          <w:rFonts w:ascii="Arial" w:hAnsi="Arial" w:cs="Arial"/>
          <w:color w:val="auto"/>
          <w:sz w:val="24"/>
          <w:szCs w:val="24"/>
        </w:rPr>
        <w:t xml:space="preserve">Les deux exercices sont </w:t>
      </w:r>
      <w:r w:rsidRPr="00AB5D4D">
        <w:rPr>
          <w:rFonts w:ascii="Arial" w:hAnsi="Arial" w:cs="Arial"/>
          <w:caps/>
          <w:color w:val="auto"/>
          <w:sz w:val="24"/>
          <w:szCs w:val="24"/>
        </w:rPr>
        <w:t>ind</w:t>
      </w:r>
      <w:r w:rsidR="00F73913">
        <w:rPr>
          <w:rFonts w:ascii="Arial" w:hAnsi="Arial" w:cs="Arial"/>
          <w:caps/>
          <w:color w:val="auto"/>
          <w:sz w:val="24"/>
          <w:szCs w:val="24"/>
        </w:rPr>
        <w:t>É</w:t>
      </w:r>
      <w:r w:rsidRPr="00AB5D4D">
        <w:rPr>
          <w:rFonts w:ascii="Arial" w:hAnsi="Arial" w:cs="Arial"/>
          <w:caps/>
          <w:color w:val="auto"/>
          <w:sz w:val="24"/>
          <w:szCs w:val="24"/>
        </w:rPr>
        <w:t>pendants</w:t>
      </w:r>
      <w:r w:rsidRPr="00AB5D4D">
        <w:rPr>
          <w:rFonts w:ascii="Arial" w:hAnsi="Arial" w:cs="Arial"/>
          <w:smallCaps/>
          <w:color w:val="auto"/>
          <w:sz w:val="24"/>
          <w:szCs w:val="24"/>
        </w:rPr>
        <w:t>.</w:t>
      </w:r>
    </w:p>
    <w:p w14:paraId="49FE2EA0" w14:textId="77777777" w:rsidR="007B08C8" w:rsidRPr="007B08C8" w:rsidRDefault="007B08C8" w:rsidP="007B08C8"/>
    <w:p w14:paraId="374F7AE7" w14:textId="77777777" w:rsidR="00AB5D4D" w:rsidRPr="00AB5D4D" w:rsidRDefault="00AB5D4D" w:rsidP="005F75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F2AD465" w14:textId="77777777" w:rsidR="00AB5D4D" w:rsidRP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D4D">
        <w:rPr>
          <w:rFonts w:ascii="Arial" w:hAnsi="Arial" w:cs="Arial"/>
          <w:b/>
          <w:sz w:val="24"/>
          <w:szCs w:val="24"/>
          <w:u w:val="single"/>
        </w:rPr>
        <w:t>Données nécessaires à l’ensemble du sujet :</w:t>
      </w:r>
    </w:p>
    <w:p w14:paraId="292316C9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2DECAB" w14:textId="2ABC22A8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AB5D4D" w:rsidRPr="00AB5D4D">
        <w:rPr>
          <w:rFonts w:ascii="Arial" w:hAnsi="Arial" w:cs="Arial"/>
          <w:sz w:val="24"/>
          <w:szCs w:val="24"/>
        </w:rPr>
        <w:t>es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réactions sont étudiées à 25 °C</w:t>
      </w:r>
      <w:r>
        <w:rPr>
          <w:rFonts w:ascii="Arial" w:hAnsi="Arial" w:cs="Arial"/>
          <w:sz w:val="24"/>
          <w:szCs w:val="24"/>
        </w:rPr>
        <w:t> ;</w:t>
      </w:r>
    </w:p>
    <w:p w14:paraId="76DD392E" w14:textId="397608F6" w:rsidR="00AB5D4D" w:rsidRPr="00E8650B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="00AB5D4D" w:rsidRPr="00E8650B">
        <w:rPr>
          <w:rFonts w:ascii="Arial" w:hAnsi="Arial" w:cs="Arial"/>
          <w:sz w:val="24"/>
          <w:szCs w:val="24"/>
          <w:lang w:val="es-ES"/>
        </w:rPr>
        <w:t xml:space="preserve">onstante de </w:t>
      </w:r>
      <w:proofErr w:type="gramStart"/>
      <w:r w:rsidR="00AB5D4D" w:rsidRPr="00E8650B">
        <w:rPr>
          <w:rFonts w:ascii="Arial" w:hAnsi="Arial" w:cs="Arial"/>
          <w:sz w:val="24"/>
          <w:szCs w:val="24"/>
          <w:lang w:val="es-ES"/>
        </w:rPr>
        <w:t>Faraday :</w:t>
      </w:r>
      <w:proofErr w:type="gramEnd"/>
      <w:r w:rsidR="00AB5D4D" w:rsidRPr="00E8650B">
        <w:rPr>
          <w:rFonts w:ascii="Arial" w:hAnsi="Arial" w:cs="Arial"/>
          <w:sz w:val="24"/>
          <w:szCs w:val="24"/>
          <w:lang w:val="es-ES"/>
        </w:rPr>
        <w:t xml:space="preserve"> </w:t>
      </w:r>
      <w:r w:rsidR="00AB5D4D" w:rsidRPr="00E8650B">
        <w:rPr>
          <w:rFonts w:ascii="Arial" w:hAnsi="Arial" w:cs="Arial"/>
          <w:i/>
          <w:sz w:val="24"/>
          <w:szCs w:val="24"/>
          <w:lang w:val="es-ES"/>
        </w:rPr>
        <w:t>F</w:t>
      </w:r>
      <w:r w:rsidR="00AB5D4D" w:rsidRPr="00E8650B">
        <w:rPr>
          <w:rFonts w:ascii="Arial" w:hAnsi="Arial" w:cs="Arial"/>
          <w:sz w:val="24"/>
          <w:szCs w:val="24"/>
          <w:lang w:val="es-ES"/>
        </w:rPr>
        <w:t xml:space="preserve"> = 96 500 C·mol</w:t>
      </w:r>
      <w:r w:rsidR="00AB5D4D" w:rsidRPr="00E8650B">
        <w:rPr>
          <w:rFonts w:ascii="Arial" w:hAnsi="Arial" w:cs="Arial"/>
          <w:sz w:val="24"/>
          <w:szCs w:val="24"/>
          <w:vertAlign w:val="superscript"/>
          <w:lang w:val="es-ES"/>
        </w:rPr>
        <w:t>-1</w:t>
      </w:r>
      <w:r>
        <w:rPr>
          <w:rFonts w:ascii="Arial" w:hAnsi="Arial" w:cs="Arial"/>
          <w:sz w:val="24"/>
          <w:szCs w:val="24"/>
          <w:vertAlign w:val="subscript"/>
          <w:lang w:val="es-ES"/>
        </w:rPr>
        <w:t>;</w:t>
      </w:r>
    </w:p>
    <w:p w14:paraId="1FE78A7B" w14:textId="6F0A6A67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5D4D" w:rsidRPr="00AB5D4D">
        <w:rPr>
          <w:rFonts w:ascii="Arial" w:hAnsi="Arial" w:cs="Arial"/>
          <w:sz w:val="24"/>
          <w:szCs w:val="24"/>
        </w:rPr>
        <w:t>n prendra :</w:t>
      </w:r>
      <m:oMath>
        <m:r>
          <w:rPr>
            <w:rFonts w:ascii="Cambria Math" w:hAnsi="Cambria Math" w:cs="Arial"/>
            <w:sz w:val="24"/>
            <w:szCs w:val="24"/>
          </w:rPr>
          <m:t> 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RT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="Arial"/>
            <w:i/>
            <w:sz w:val="24"/>
            <w:szCs w:val="24"/>
          </w:rPr>
          <w:sym w:font="Symbol" w:char="F0D7"/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X=0,06 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log 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func>
      </m:oMath>
      <w:r w:rsidR="00AB5D4D" w:rsidRPr="00AB5D4D">
        <w:rPr>
          <w:rFonts w:ascii="Arial" w:hAnsi="Arial" w:cs="Arial"/>
          <w:sz w:val="24"/>
          <w:szCs w:val="24"/>
        </w:rPr>
        <w:t xml:space="preserve">  où </w:t>
      </w:r>
      <w:r w:rsidR="00AB5D4D" w:rsidRPr="008E2532">
        <w:rPr>
          <w:rFonts w:ascii="Arial" w:hAnsi="Arial" w:cs="Arial"/>
          <w:i/>
          <w:sz w:val="24"/>
          <w:szCs w:val="24"/>
        </w:rPr>
        <w:t>R</w:t>
      </w:r>
      <w:r w:rsidR="00AB5D4D" w:rsidRPr="00AB5D4D">
        <w:rPr>
          <w:rFonts w:ascii="Arial" w:hAnsi="Arial" w:cs="Arial"/>
          <w:sz w:val="24"/>
          <w:szCs w:val="24"/>
        </w:rPr>
        <w:t xml:space="preserve"> est la constante des gaz parfaits, </w:t>
      </w:r>
      <w:r w:rsidR="00AB5D4D" w:rsidRPr="008E2532">
        <w:rPr>
          <w:rFonts w:ascii="Arial" w:hAnsi="Arial" w:cs="Arial"/>
          <w:i/>
          <w:sz w:val="24"/>
          <w:szCs w:val="24"/>
        </w:rPr>
        <w:t>T</w:t>
      </w:r>
      <w:r w:rsidR="00AB5D4D" w:rsidRPr="00AB5D4D">
        <w:rPr>
          <w:rFonts w:ascii="Arial" w:hAnsi="Arial" w:cs="Arial"/>
          <w:sz w:val="24"/>
          <w:szCs w:val="24"/>
        </w:rPr>
        <w:t xml:space="preserve"> la température en kelvin</w:t>
      </w:r>
      <w:r>
        <w:rPr>
          <w:rFonts w:ascii="Arial" w:hAnsi="Arial" w:cs="Arial"/>
          <w:sz w:val="24"/>
          <w:szCs w:val="24"/>
        </w:rPr>
        <w:t> ;</w:t>
      </w:r>
    </w:p>
    <w:p w14:paraId="10B85266" w14:textId="3D89C40F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AB5D4D" w:rsidRPr="00AB5D4D">
        <w:rPr>
          <w:rFonts w:ascii="Arial" w:hAnsi="Arial" w:cs="Arial"/>
          <w:sz w:val="24"/>
          <w:szCs w:val="24"/>
        </w:rPr>
        <w:t>a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pression des gaz qui se forment sera prise égale à 1 bar</w:t>
      </w:r>
      <w:r>
        <w:rPr>
          <w:rFonts w:ascii="Arial" w:hAnsi="Arial" w:cs="Arial"/>
          <w:sz w:val="24"/>
          <w:szCs w:val="24"/>
        </w:rPr>
        <w:t> ;</w:t>
      </w:r>
    </w:p>
    <w:p w14:paraId="0A3DD200" w14:textId="168E7F32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AB5D4D" w:rsidRPr="00AB5D4D">
        <w:rPr>
          <w:rFonts w:ascii="Arial" w:hAnsi="Arial" w:cs="Arial"/>
          <w:sz w:val="24"/>
          <w:szCs w:val="24"/>
        </w:rPr>
        <w:t>es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solides qui se forment sont seuls dans leur phase</w:t>
      </w:r>
      <w:r>
        <w:rPr>
          <w:rFonts w:ascii="Arial" w:hAnsi="Arial" w:cs="Arial"/>
          <w:sz w:val="24"/>
          <w:szCs w:val="24"/>
        </w:rPr>
        <w:t> ;</w:t>
      </w:r>
    </w:p>
    <w:p w14:paraId="00ADED4C" w14:textId="3DB7D786" w:rsidR="00AB5D4D" w:rsidRPr="00AB5D4D" w:rsidRDefault="000A0157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pour</w:t>
      </w:r>
      <w:proofErr w:type="gramEnd"/>
      <w:r>
        <w:rPr>
          <w:rFonts w:ascii="Arial" w:hAnsi="Arial" w:cs="Arial"/>
          <w:sz w:val="24"/>
          <w:szCs w:val="24"/>
        </w:rPr>
        <w:t xml:space="preserve"> les espèces en solution en considérera égales l’</w:t>
      </w:r>
      <w:r w:rsidR="00AB5D4D" w:rsidRPr="00AB5D4D">
        <w:rPr>
          <w:rFonts w:ascii="Arial" w:hAnsi="Arial" w:cs="Arial"/>
          <w:sz w:val="24"/>
          <w:szCs w:val="24"/>
        </w:rPr>
        <w:t xml:space="preserve">activité et </w:t>
      </w:r>
      <w:r>
        <w:rPr>
          <w:rFonts w:ascii="Arial" w:hAnsi="Arial" w:cs="Arial"/>
          <w:sz w:val="24"/>
          <w:szCs w:val="24"/>
        </w:rPr>
        <w:t xml:space="preserve">la </w:t>
      </w:r>
      <w:r w:rsidR="00AB5D4D" w:rsidRPr="00AB5D4D">
        <w:rPr>
          <w:rFonts w:ascii="Arial" w:hAnsi="Arial" w:cs="Arial"/>
          <w:sz w:val="24"/>
          <w:szCs w:val="24"/>
        </w:rPr>
        <w:t>concentrat</w:t>
      </w:r>
      <w:r>
        <w:rPr>
          <w:rFonts w:ascii="Arial" w:hAnsi="Arial" w:cs="Arial"/>
          <w:sz w:val="24"/>
          <w:szCs w:val="24"/>
        </w:rPr>
        <w:t>ion</w:t>
      </w:r>
      <w:r w:rsidR="003D711C">
        <w:rPr>
          <w:rFonts w:ascii="Arial" w:hAnsi="Arial" w:cs="Arial"/>
          <w:sz w:val="24"/>
          <w:szCs w:val="24"/>
        </w:rPr>
        <w:t>;</w:t>
      </w:r>
    </w:p>
    <w:p w14:paraId="2B751EEE" w14:textId="7E016BEB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AB5D4D" w:rsidRPr="00AB5D4D">
        <w:rPr>
          <w:rFonts w:ascii="Arial" w:hAnsi="Arial" w:cs="Arial"/>
          <w:sz w:val="24"/>
          <w:szCs w:val="24"/>
        </w:rPr>
        <w:t>roduit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ionique de l’eau</w:t>
      </w:r>
      <w:r w:rsidR="00F73913">
        <w:rPr>
          <w:rFonts w:ascii="Arial" w:hAnsi="Arial" w:cs="Arial"/>
          <w:sz w:val="24"/>
          <w:szCs w:val="24"/>
        </w:rPr>
        <w:t xml:space="preserve"> à 25°C :</w:t>
      </w:r>
      <w:r w:rsidR="00AB5D4D" w:rsidRPr="00AB5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D4D" w:rsidRPr="00430BC8">
        <w:rPr>
          <w:rFonts w:ascii="Arial" w:hAnsi="Arial" w:cs="Arial"/>
          <w:i/>
          <w:sz w:val="24"/>
          <w:szCs w:val="24"/>
        </w:rPr>
        <w:t>K</w:t>
      </w:r>
      <w:r w:rsidR="00AB5D4D" w:rsidRPr="00AB5D4D">
        <w:rPr>
          <w:rFonts w:ascii="Arial" w:hAnsi="Arial" w:cs="Arial"/>
          <w:sz w:val="24"/>
          <w:szCs w:val="24"/>
          <w:vertAlign w:val="subscript"/>
        </w:rPr>
        <w:t>e</w:t>
      </w:r>
      <w:proofErr w:type="spellEnd"/>
      <w:r w:rsidR="00AB5D4D" w:rsidRPr="00AB5D4D">
        <w:rPr>
          <w:rFonts w:ascii="Arial" w:hAnsi="Arial" w:cs="Arial"/>
          <w:sz w:val="24"/>
          <w:szCs w:val="24"/>
        </w:rPr>
        <w:t xml:space="preserve"> = 10</w:t>
      </w:r>
      <w:r w:rsidR="008E2532">
        <w:rPr>
          <w:rFonts w:ascii="Arial" w:hAnsi="Arial" w:cs="Arial"/>
          <w:sz w:val="24"/>
          <w:szCs w:val="24"/>
        </w:rPr>
        <w:t xml:space="preserve"> </w:t>
      </w:r>
      <w:r w:rsidR="008E2532">
        <w:rPr>
          <w:rFonts w:ascii="Arial" w:hAnsi="Arial" w:cs="Arial"/>
          <w:sz w:val="24"/>
          <w:szCs w:val="24"/>
          <w:vertAlign w:val="superscript"/>
        </w:rPr>
        <w:t>-1</w:t>
      </w:r>
      <w:r w:rsidR="00AB5D4D" w:rsidRPr="00AB5D4D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 </w:t>
      </w:r>
      <w:r>
        <w:rPr>
          <w:rFonts w:ascii="Arial" w:hAnsi="Arial" w:cs="Arial"/>
          <w:sz w:val="24"/>
          <w:szCs w:val="24"/>
          <w:vertAlign w:val="subscript"/>
        </w:rPr>
        <w:t>;</w:t>
      </w:r>
    </w:p>
    <w:p w14:paraId="47304B48" w14:textId="1E4B35C6" w:rsidR="00AB5D4D" w:rsidRP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AB5D4D" w:rsidRPr="00AB5D4D">
        <w:rPr>
          <w:rFonts w:ascii="Arial" w:hAnsi="Arial" w:cs="Arial"/>
          <w:sz w:val="24"/>
          <w:szCs w:val="24"/>
        </w:rPr>
        <w:t>roduit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de solubilité</w:t>
      </w:r>
      <w:r w:rsidR="00F73913">
        <w:rPr>
          <w:rFonts w:ascii="Arial" w:hAnsi="Arial" w:cs="Arial"/>
          <w:sz w:val="24"/>
          <w:szCs w:val="24"/>
        </w:rPr>
        <w:t xml:space="preserve"> à 25°C</w:t>
      </w:r>
      <w:r w:rsidR="00AB5D4D" w:rsidRPr="00AB5D4D">
        <w:rPr>
          <w:rFonts w:ascii="Arial" w:hAnsi="Arial" w:cs="Arial"/>
          <w:sz w:val="24"/>
          <w:szCs w:val="24"/>
        </w:rPr>
        <w:t xml:space="preserve"> de Cu(OH)</w:t>
      </w:r>
      <w:r w:rsidR="00AB5D4D" w:rsidRPr="00AB5D4D">
        <w:rPr>
          <w:rFonts w:ascii="Arial" w:hAnsi="Arial" w:cs="Arial"/>
          <w:sz w:val="24"/>
          <w:szCs w:val="24"/>
          <w:vertAlign w:val="subscript"/>
        </w:rPr>
        <w:t>2</w:t>
      </w:r>
      <w:r w:rsidR="008C0BA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B5D4D" w:rsidRPr="008C0BA2">
        <w:rPr>
          <w:rFonts w:ascii="Arial" w:hAnsi="Arial" w:cs="Arial"/>
          <w:sz w:val="24"/>
          <w:szCs w:val="24"/>
        </w:rPr>
        <w:t>(s)</w:t>
      </w:r>
      <w:r w:rsidR="00AB5D4D" w:rsidRPr="00AB5D4D">
        <w:rPr>
          <w:rFonts w:ascii="Arial" w:hAnsi="Arial" w:cs="Arial"/>
          <w:sz w:val="24"/>
          <w:szCs w:val="24"/>
          <w:vertAlign w:val="subscript"/>
        </w:rPr>
        <w:t> </w:t>
      </w:r>
      <w:r w:rsidR="00AB5D4D" w:rsidRPr="00AB5D4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B5D4D" w:rsidRPr="00AB5D4D">
        <w:rPr>
          <w:rFonts w:ascii="Arial" w:hAnsi="Arial" w:cs="Arial"/>
          <w:sz w:val="24"/>
          <w:szCs w:val="24"/>
        </w:rPr>
        <w:t>p</w:t>
      </w:r>
      <w:r w:rsidR="00AB5D4D" w:rsidRPr="00430BC8">
        <w:rPr>
          <w:rFonts w:ascii="Arial" w:hAnsi="Arial" w:cs="Arial"/>
          <w:i/>
          <w:sz w:val="24"/>
          <w:szCs w:val="24"/>
        </w:rPr>
        <w:t>K</w:t>
      </w:r>
      <w:r w:rsidR="00AB5D4D" w:rsidRPr="00AB5D4D">
        <w:rPr>
          <w:rFonts w:ascii="Arial" w:hAnsi="Arial" w:cs="Arial"/>
          <w:sz w:val="24"/>
          <w:szCs w:val="24"/>
        </w:rPr>
        <w:t>s</w:t>
      </w:r>
      <w:proofErr w:type="spellEnd"/>
      <w:r w:rsidR="00AB5D4D" w:rsidRPr="00AB5D4D">
        <w:rPr>
          <w:rFonts w:ascii="Arial" w:hAnsi="Arial" w:cs="Arial"/>
          <w:sz w:val="24"/>
          <w:szCs w:val="24"/>
        </w:rPr>
        <w:t xml:space="preserve"> = 18,6</w:t>
      </w:r>
      <w:r>
        <w:rPr>
          <w:rFonts w:ascii="Arial" w:hAnsi="Arial" w:cs="Arial"/>
          <w:sz w:val="24"/>
          <w:szCs w:val="24"/>
        </w:rPr>
        <w:t> ;</w:t>
      </w:r>
    </w:p>
    <w:p w14:paraId="22C4DEB0" w14:textId="13D8497D" w:rsidR="00AB5D4D" w:rsidRDefault="003D711C" w:rsidP="005F75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AB5D4D" w:rsidRPr="00AB5D4D">
        <w:rPr>
          <w:rFonts w:ascii="Arial" w:hAnsi="Arial" w:cs="Arial"/>
          <w:sz w:val="24"/>
          <w:szCs w:val="24"/>
        </w:rPr>
        <w:t>otentiels</w:t>
      </w:r>
      <w:proofErr w:type="gramEnd"/>
      <w:r w:rsidR="00AB5D4D" w:rsidRPr="00AB5D4D">
        <w:rPr>
          <w:rFonts w:ascii="Arial" w:hAnsi="Arial" w:cs="Arial"/>
          <w:sz w:val="24"/>
          <w:szCs w:val="24"/>
        </w:rPr>
        <w:t xml:space="preserve"> </w:t>
      </w:r>
      <w:r w:rsidR="00430BC8">
        <w:rPr>
          <w:rFonts w:ascii="Arial" w:hAnsi="Arial" w:cs="Arial"/>
          <w:sz w:val="24"/>
          <w:szCs w:val="24"/>
        </w:rPr>
        <w:t>standard (en V) à 25°C</w:t>
      </w:r>
      <w:r w:rsidR="00AB5D4D" w:rsidRPr="00AB5D4D">
        <w:rPr>
          <w:rFonts w:ascii="Arial" w:hAnsi="Arial" w:cs="Arial"/>
          <w:sz w:val="24"/>
          <w:szCs w:val="24"/>
        </w:rPr>
        <w:t>, mesurés par rapport à l’électrode standard à hydrogène (E.S.H.) :</w:t>
      </w:r>
    </w:p>
    <w:p w14:paraId="52AFCC43" w14:textId="77777777" w:rsidR="00F477E2" w:rsidRPr="00AB5D4D" w:rsidRDefault="00F477E2" w:rsidP="00F477E2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B5D4D" w:rsidRPr="00344282" w14:paraId="430291EF" w14:textId="77777777" w:rsidTr="008E2532">
        <w:trPr>
          <w:trHeight w:val="510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759FD9B4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(s)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06FD172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(s)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C2AA0D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Fe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Fe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(s)</w:t>
            </w:r>
          </w:p>
        </w:tc>
      </w:tr>
      <w:tr w:rsidR="00AB5D4D" w:rsidRPr="00344282" w14:paraId="210C7DDE" w14:textId="77777777" w:rsidTr="008E2532">
        <w:trPr>
          <w:trHeight w:val="510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54A5562A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0,34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E76904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0,52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B49D89" w14:textId="77777777" w:rsidR="00AB5D4D" w:rsidRPr="00834FE6" w:rsidRDefault="00834FE6" w:rsidP="00834FE6">
            <w:pPr>
              <w:pStyle w:val="Paragraphedelist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AB5D4D" w:rsidRPr="00834FE6">
              <w:rPr>
                <w:rFonts w:ascii="Arial" w:hAnsi="Arial" w:cs="Arial"/>
              </w:rPr>
              <w:t>0,44</w:t>
            </w:r>
          </w:p>
        </w:tc>
      </w:tr>
    </w:tbl>
    <w:p w14:paraId="7745731B" w14:textId="77777777" w:rsidR="00AB5D4D" w:rsidRPr="00AB5D4D" w:rsidRDefault="00AB5D4D" w:rsidP="005F7516">
      <w:pPr>
        <w:pStyle w:val="Paragraphedeliste"/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B5D4D" w:rsidRPr="00344282" w14:paraId="3163362A" w14:textId="77777777" w:rsidTr="008E2532">
        <w:trPr>
          <w:trHeight w:val="510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E5DBB42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Sn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4+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Sn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E5B4E9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Pd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2+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Pd</w:t>
            </w:r>
            <w:r w:rsidRPr="008E2532">
              <w:rPr>
                <w:rFonts w:ascii="Arial" w:eastAsia="Calibri" w:hAnsi="Arial" w:cs="Arial"/>
                <w:sz w:val="24"/>
                <w:szCs w:val="24"/>
              </w:rPr>
              <w:t>(s)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5A11A2" w14:textId="66103EFA" w:rsidR="00AB5D4D" w:rsidRPr="00344282" w:rsidRDefault="003D711C" w:rsidP="003D711C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[</w:t>
            </w:r>
            <w:r w:rsidR="00AB5D4D" w:rsidRPr="00344282">
              <w:rPr>
                <w:rFonts w:ascii="Arial" w:eastAsia="Calibri" w:hAnsi="Arial" w:cs="Arial"/>
                <w:sz w:val="24"/>
                <w:szCs w:val="24"/>
              </w:rPr>
              <w:t>Cu(CN)</w:t>
            </w:r>
            <w:r w:rsidR="00AB5D4D" w:rsidRPr="00344282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]</w:t>
            </w:r>
            <w:r w:rsidR="00AB5D4D"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2-</w:t>
            </w:r>
            <w:r w:rsidR="00AB5D4D" w:rsidRPr="008E2532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="00AB5D4D" w:rsidRPr="008E2532">
              <w:rPr>
                <w:rFonts w:ascii="Arial" w:eastAsia="Calibri" w:hAnsi="Arial" w:cs="Arial"/>
                <w:sz w:val="24"/>
                <w:szCs w:val="24"/>
              </w:rPr>
              <w:t>aq</w:t>
            </w:r>
            <w:proofErr w:type="spellEnd"/>
            <w:r w:rsidR="00AB5D4D" w:rsidRPr="008E2532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E2532" w:rsidRP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B5D4D" w:rsidRPr="00344282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B5D4D"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  <w:r w:rsidR="00AB5D4D" w:rsidRPr="008E2532">
              <w:rPr>
                <w:rFonts w:ascii="Arial" w:eastAsia="Calibri" w:hAnsi="Arial" w:cs="Arial"/>
                <w:sz w:val="24"/>
                <w:szCs w:val="24"/>
              </w:rPr>
              <w:t>(s)</w:t>
            </w:r>
          </w:p>
        </w:tc>
      </w:tr>
      <w:tr w:rsidR="00AB5D4D" w:rsidRPr="00344282" w14:paraId="6C00C956" w14:textId="77777777" w:rsidTr="008E2532">
        <w:trPr>
          <w:trHeight w:val="510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4621B995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D9582E" w14:textId="77777777" w:rsidR="00AB5D4D" w:rsidRPr="00344282" w:rsidRDefault="00834FE6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0,92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B18A864" w14:textId="77777777" w:rsidR="00AB5D4D" w:rsidRPr="00344282" w:rsidRDefault="00AB5D4D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-1,16</w:t>
            </w:r>
          </w:p>
        </w:tc>
      </w:tr>
    </w:tbl>
    <w:p w14:paraId="7538CD3E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</w:p>
    <w:p w14:paraId="1F26BE09" w14:textId="731D8F4F" w:rsidR="00AB5D4D" w:rsidRPr="00AB5D4D" w:rsidRDefault="003D711C" w:rsidP="005F7516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B5D4D" w:rsidRPr="00AB5D4D">
        <w:rPr>
          <w:rFonts w:ascii="Arial" w:hAnsi="Arial" w:cs="Arial"/>
        </w:rPr>
        <w:t>onstante</w:t>
      </w:r>
      <w:proofErr w:type="gramEnd"/>
      <w:r w:rsidR="00AB5D4D" w:rsidRPr="00AB5D4D">
        <w:rPr>
          <w:rFonts w:ascii="Arial" w:hAnsi="Arial" w:cs="Arial"/>
        </w:rPr>
        <w:t xml:space="preserve"> de dissociation</w:t>
      </w:r>
      <w:r w:rsidR="00F73913">
        <w:rPr>
          <w:rFonts w:ascii="Arial" w:hAnsi="Arial" w:cs="Arial"/>
        </w:rPr>
        <w:t xml:space="preserve"> à 25°C</w:t>
      </w:r>
      <w:r w:rsidR="00AB5D4D" w:rsidRPr="00AB5D4D">
        <w:rPr>
          <w:rFonts w:ascii="Arial" w:hAnsi="Arial" w:cs="Arial"/>
        </w:rPr>
        <w:t xml:space="preserve"> du complexe </w:t>
      </w:r>
      <w:r>
        <w:rPr>
          <w:rFonts w:ascii="Arial" w:hAnsi="Arial" w:cs="Arial"/>
        </w:rPr>
        <w:t>[</w:t>
      </w:r>
      <w:r w:rsidR="00AB5D4D" w:rsidRPr="00AB5D4D">
        <w:rPr>
          <w:rFonts w:ascii="Arial" w:hAnsi="Arial" w:cs="Arial"/>
        </w:rPr>
        <w:t>Cu(P</w:t>
      </w:r>
      <w:r w:rsidR="00AB5D4D" w:rsidRPr="00AB5D4D">
        <w:rPr>
          <w:rFonts w:ascii="Arial" w:hAnsi="Arial" w:cs="Arial"/>
          <w:vertAlign w:val="subscript"/>
        </w:rPr>
        <w:t>2</w:t>
      </w:r>
      <w:r w:rsidR="00AB5D4D" w:rsidRPr="00AB5D4D">
        <w:rPr>
          <w:rFonts w:ascii="Arial" w:hAnsi="Arial" w:cs="Arial"/>
        </w:rPr>
        <w:t>O</w:t>
      </w:r>
      <w:r w:rsidR="00AB5D4D" w:rsidRPr="00AB5D4D">
        <w:rPr>
          <w:rFonts w:ascii="Arial" w:hAnsi="Arial" w:cs="Arial"/>
          <w:vertAlign w:val="subscript"/>
        </w:rPr>
        <w:t>7</w:t>
      </w:r>
      <w:r w:rsidR="00AB5D4D" w:rsidRPr="00AB5D4D">
        <w:rPr>
          <w:rFonts w:ascii="Arial" w:hAnsi="Arial" w:cs="Arial"/>
        </w:rPr>
        <w:t>)</w:t>
      </w:r>
      <w:r w:rsidR="00AB5D4D" w:rsidRPr="00AB5D4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]</w:t>
      </w:r>
      <w:r w:rsidR="00AB5D4D" w:rsidRPr="00AB5D4D">
        <w:rPr>
          <w:rFonts w:ascii="Arial" w:hAnsi="Arial" w:cs="Arial"/>
          <w:vertAlign w:val="superscript"/>
        </w:rPr>
        <w:t>6</w:t>
      </w:r>
      <w:r w:rsidR="00834FE6">
        <w:rPr>
          <w:rFonts w:ascii="Arial" w:hAnsi="Arial" w:cs="Arial"/>
          <w:vertAlign w:val="superscript"/>
        </w:rPr>
        <w:t xml:space="preserve">– </w:t>
      </w:r>
      <w:r w:rsidR="008E2532">
        <w:rPr>
          <w:rFonts w:ascii="Arial" w:hAnsi="Arial" w:cs="Arial"/>
        </w:rPr>
        <w:t>(</w:t>
      </w:r>
      <w:proofErr w:type="spellStart"/>
      <w:r w:rsidR="008E2532">
        <w:rPr>
          <w:rFonts w:ascii="Arial" w:hAnsi="Arial" w:cs="Arial"/>
        </w:rPr>
        <w:t>aq</w:t>
      </w:r>
      <w:proofErr w:type="spellEnd"/>
      <w:r w:rsidR="008E2532">
        <w:rPr>
          <w:rFonts w:ascii="Arial" w:hAnsi="Arial" w:cs="Arial"/>
        </w:rPr>
        <w:t>)</w:t>
      </w:r>
      <w:r w:rsidR="00AB5D4D" w:rsidRPr="00AB5D4D">
        <w:rPr>
          <w:rFonts w:ascii="Arial" w:hAnsi="Arial" w:cs="Arial"/>
        </w:rPr>
        <w:t xml:space="preserve"> : </w:t>
      </w:r>
      <w:proofErr w:type="spellStart"/>
      <w:r w:rsidR="00AB5D4D" w:rsidRPr="00AB5D4D">
        <w:rPr>
          <w:rFonts w:ascii="Arial" w:hAnsi="Arial" w:cs="Arial"/>
        </w:rPr>
        <w:t>p</w:t>
      </w:r>
      <w:r w:rsidR="00AB5D4D" w:rsidRPr="00430BC8">
        <w:rPr>
          <w:rFonts w:ascii="Arial" w:hAnsi="Arial" w:cs="Arial"/>
          <w:i/>
        </w:rPr>
        <w:t>K</w:t>
      </w:r>
      <w:r w:rsidR="00AB5D4D" w:rsidRPr="00AB5D4D">
        <w:rPr>
          <w:rFonts w:ascii="Arial" w:hAnsi="Arial" w:cs="Arial"/>
          <w:vertAlign w:val="subscript"/>
        </w:rPr>
        <w:t>D</w:t>
      </w:r>
      <w:proofErr w:type="spellEnd"/>
      <w:r w:rsidR="00AB5D4D" w:rsidRPr="00AB5D4D">
        <w:rPr>
          <w:rFonts w:ascii="Arial" w:hAnsi="Arial" w:cs="Arial"/>
        </w:rPr>
        <w:t xml:space="preserve"> = 15,7</w:t>
      </w:r>
      <w:r>
        <w:rPr>
          <w:rFonts w:ascii="Arial" w:hAnsi="Arial" w:cs="Arial"/>
        </w:rPr>
        <w:t> ;</w:t>
      </w:r>
    </w:p>
    <w:p w14:paraId="2C551226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</w:p>
    <w:p w14:paraId="56A5FC18" w14:textId="481ADEFE" w:rsidR="00AB5D4D" w:rsidRPr="00AB5D4D" w:rsidRDefault="003D711C" w:rsidP="005F7516">
      <w:pPr>
        <w:pStyle w:val="Paragraphedeliste"/>
        <w:numPr>
          <w:ilvl w:val="0"/>
          <w:numId w:val="18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AB5D4D" w:rsidRPr="00AB5D4D">
        <w:rPr>
          <w:rFonts w:ascii="Arial" w:hAnsi="Arial" w:cs="Arial"/>
        </w:rPr>
        <w:t>asse</w:t>
      </w:r>
      <w:r w:rsidR="008E2532">
        <w:rPr>
          <w:rFonts w:ascii="Arial" w:hAnsi="Arial" w:cs="Arial"/>
        </w:rPr>
        <w:t>s</w:t>
      </w:r>
      <w:proofErr w:type="gramEnd"/>
      <w:r w:rsidR="00AB5D4D" w:rsidRPr="00AB5D4D">
        <w:rPr>
          <w:rFonts w:ascii="Arial" w:hAnsi="Arial" w:cs="Arial"/>
        </w:rPr>
        <w:t xml:space="preserve"> molaires atomiques :</w:t>
      </w:r>
    </w:p>
    <w:p w14:paraId="38C4F8B7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077"/>
        <w:gridCol w:w="1077"/>
        <w:gridCol w:w="1077"/>
        <w:gridCol w:w="1077"/>
        <w:gridCol w:w="1077"/>
      </w:tblGrid>
      <w:tr w:rsidR="008E2532" w:rsidRPr="00344282" w14:paraId="0C279A68" w14:textId="77777777" w:rsidTr="008E2532">
        <w:trPr>
          <w:jc w:val="center"/>
        </w:trPr>
        <w:tc>
          <w:tcPr>
            <w:tcW w:w="1413" w:type="dxa"/>
            <w:shd w:val="clear" w:color="auto" w:fill="auto"/>
          </w:tcPr>
          <w:p w14:paraId="77864FB5" w14:textId="77777777" w:rsidR="00744820" w:rsidRPr="00344282" w:rsidRDefault="00744820" w:rsidP="005F751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Élément</w:t>
            </w:r>
          </w:p>
        </w:tc>
        <w:tc>
          <w:tcPr>
            <w:tcW w:w="1077" w:type="dxa"/>
            <w:shd w:val="clear" w:color="auto" w:fill="auto"/>
          </w:tcPr>
          <w:p w14:paraId="76ACBAAD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H</w:t>
            </w:r>
          </w:p>
        </w:tc>
        <w:tc>
          <w:tcPr>
            <w:tcW w:w="1077" w:type="dxa"/>
            <w:shd w:val="clear" w:color="auto" w:fill="auto"/>
          </w:tcPr>
          <w:p w14:paraId="5B827CA7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N</w:t>
            </w:r>
          </w:p>
        </w:tc>
        <w:tc>
          <w:tcPr>
            <w:tcW w:w="1077" w:type="dxa"/>
            <w:shd w:val="clear" w:color="auto" w:fill="auto"/>
          </w:tcPr>
          <w:p w14:paraId="37F4EB9C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O</w:t>
            </w:r>
          </w:p>
        </w:tc>
        <w:tc>
          <w:tcPr>
            <w:tcW w:w="1077" w:type="dxa"/>
            <w:shd w:val="clear" w:color="auto" w:fill="auto"/>
          </w:tcPr>
          <w:p w14:paraId="49FF8A73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077" w:type="dxa"/>
            <w:shd w:val="clear" w:color="auto" w:fill="auto"/>
          </w:tcPr>
          <w:p w14:paraId="6B6F4241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Cr</w:t>
            </w:r>
          </w:p>
        </w:tc>
        <w:tc>
          <w:tcPr>
            <w:tcW w:w="1077" w:type="dxa"/>
            <w:shd w:val="clear" w:color="auto" w:fill="auto"/>
          </w:tcPr>
          <w:p w14:paraId="264DA7B5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Cu</w:t>
            </w:r>
          </w:p>
        </w:tc>
      </w:tr>
      <w:tr w:rsidR="008E2532" w:rsidRPr="00344282" w14:paraId="35577384" w14:textId="77777777" w:rsidTr="008E2532">
        <w:trPr>
          <w:jc w:val="center"/>
        </w:trPr>
        <w:tc>
          <w:tcPr>
            <w:tcW w:w="1413" w:type="dxa"/>
            <w:shd w:val="clear" w:color="auto" w:fill="auto"/>
          </w:tcPr>
          <w:p w14:paraId="665B3E7A" w14:textId="77777777" w:rsidR="00744820" w:rsidRPr="00344282" w:rsidRDefault="00744820" w:rsidP="005F751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2532">
              <w:rPr>
                <w:rFonts w:ascii="Arial" w:eastAsia="Calibri" w:hAnsi="Arial" w:cs="Arial"/>
                <w:i/>
                <w:sz w:val="24"/>
                <w:szCs w:val="24"/>
              </w:rPr>
              <w:t>M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 xml:space="preserve"> (g·mol</w:t>
            </w:r>
            <w:r w:rsidRPr="0034428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-1</w:t>
            </w:r>
            <w:r w:rsidRPr="0034428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5578BF16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077" w:type="dxa"/>
            <w:shd w:val="clear" w:color="auto" w:fill="auto"/>
          </w:tcPr>
          <w:p w14:paraId="144796FF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14:paraId="19786C9C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8E2532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14:paraId="3BEB6A73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32,1</w:t>
            </w:r>
          </w:p>
        </w:tc>
        <w:tc>
          <w:tcPr>
            <w:tcW w:w="1077" w:type="dxa"/>
            <w:shd w:val="clear" w:color="auto" w:fill="auto"/>
          </w:tcPr>
          <w:p w14:paraId="515F8615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52</w:t>
            </w:r>
            <w:r w:rsidR="00741A45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14:paraId="58A7B855" w14:textId="77777777" w:rsidR="00744820" w:rsidRPr="00344282" w:rsidRDefault="00744820" w:rsidP="005F751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282">
              <w:rPr>
                <w:rFonts w:ascii="Arial" w:eastAsia="Calibri" w:hAnsi="Arial" w:cs="Arial"/>
                <w:sz w:val="24"/>
                <w:szCs w:val="24"/>
              </w:rPr>
              <w:t>63,5</w:t>
            </w:r>
          </w:p>
        </w:tc>
      </w:tr>
    </w:tbl>
    <w:p w14:paraId="76F7523C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</w:p>
    <w:p w14:paraId="091ACC59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br w:type="page"/>
      </w:r>
    </w:p>
    <w:p w14:paraId="641E323E" w14:textId="77777777" w:rsidR="00860211" w:rsidRDefault="00AB5D4D" w:rsidP="00CB4525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B5D4D">
        <w:rPr>
          <w:rFonts w:ascii="Arial" w:hAnsi="Arial" w:cs="Arial"/>
          <w:i/>
          <w:sz w:val="24"/>
          <w:szCs w:val="24"/>
        </w:rPr>
        <w:lastRenderedPageBreak/>
        <w:t>De nombreuses entrep</w:t>
      </w:r>
      <w:r w:rsidR="00976E45">
        <w:rPr>
          <w:rFonts w:ascii="Arial" w:hAnsi="Arial" w:cs="Arial"/>
          <w:i/>
          <w:sz w:val="24"/>
          <w:szCs w:val="24"/>
        </w:rPr>
        <w:t>rises de traitements de surface</w:t>
      </w:r>
      <w:r w:rsidRPr="00AB5D4D">
        <w:rPr>
          <w:rFonts w:ascii="Arial" w:hAnsi="Arial" w:cs="Arial"/>
          <w:i/>
          <w:sz w:val="24"/>
          <w:szCs w:val="24"/>
        </w:rPr>
        <w:t xml:space="preserve"> </w:t>
      </w:r>
      <w:r w:rsidR="00860211">
        <w:rPr>
          <w:rFonts w:ascii="Arial" w:hAnsi="Arial" w:cs="Arial"/>
          <w:i/>
          <w:sz w:val="24"/>
          <w:szCs w:val="24"/>
        </w:rPr>
        <w:t xml:space="preserve">utilisent des </w:t>
      </w:r>
      <w:r w:rsidRPr="00AB5D4D">
        <w:rPr>
          <w:rFonts w:ascii="Arial" w:hAnsi="Arial" w:cs="Arial"/>
          <w:i/>
          <w:sz w:val="24"/>
          <w:szCs w:val="24"/>
        </w:rPr>
        <w:t xml:space="preserve">bains électrolytiques contenant des </w:t>
      </w:r>
      <w:r w:rsidR="00860211">
        <w:rPr>
          <w:rFonts w:ascii="Arial" w:hAnsi="Arial" w:cs="Arial"/>
          <w:i/>
          <w:sz w:val="24"/>
          <w:szCs w:val="24"/>
        </w:rPr>
        <w:t>ions cyanure.</w:t>
      </w:r>
    </w:p>
    <w:p w14:paraId="757A7266" w14:textId="77777777" w:rsidR="00AB5D4D" w:rsidRPr="00AB5D4D" w:rsidRDefault="00860211" w:rsidP="00CB4525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</w:t>
      </w:r>
      <w:r w:rsidR="00AB5D4D" w:rsidRPr="00AB5D4D">
        <w:rPr>
          <w:rFonts w:ascii="Arial" w:hAnsi="Arial" w:cs="Arial"/>
          <w:i/>
          <w:sz w:val="24"/>
          <w:szCs w:val="24"/>
        </w:rPr>
        <w:t>n arrêté du ministère de la transition écologique en date du 09/04/</w:t>
      </w:r>
      <w:r>
        <w:rPr>
          <w:rFonts w:ascii="Arial" w:hAnsi="Arial" w:cs="Arial"/>
          <w:i/>
          <w:sz w:val="24"/>
          <w:szCs w:val="24"/>
        </w:rPr>
        <w:t>19 interdit tout rejet de ces ions cyanure</w:t>
      </w:r>
      <w:r w:rsidR="00AB5D4D" w:rsidRPr="00AB5D4D">
        <w:rPr>
          <w:rFonts w:ascii="Arial" w:hAnsi="Arial" w:cs="Arial"/>
          <w:i/>
          <w:sz w:val="24"/>
          <w:szCs w:val="24"/>
        </w:rPr>
        <w:t xml:space="preserve"> pour les nouvelles installations. </w:t>
      </w:r>
      <w:r>
        <w:rPr>
          <w:rFonts w:ascii="Arial" w:hAnsi="Arial" w:cs="Arial"/>
          <w:i/>
          <w:sz w:val="24"/>
          <w:szCs w:val="24"/>
        </w:rPr>
        <w:t xml:space="preserve">L’industrie du traitement de surface recherche donc </w:t>
      </w:r>
      <w:r w:rsidRPr="00AB5D4D">
        <w:rPr>
          <w:rFonts w:ascii="Arial" w:hAnsi="Arial" w:cs="Arial"/>
          <w:i/>
          <w:sz w:val="24"/>
          <w:szCs w:val="24"/>
        </w:rPr>
        <w:t>des procédés aussi efficaces mais non cyanurés</w:t>
      </w:r>
      <w:r>
        <w:rPr>
          <w:rFonts w:ascii="Arial" w:hAnsi="Arial" w:cs="Arial"/>
          <w:i/>
          <w:sz w:val="24"/>
          <w:szCs w:val="24"/>
        </w:rPr>
        <w:t>.</w:t>
      </w:r>
    </w:p>
    <w:p w14:paraId="53D5FCE4" w14:textId="7B1CB158" w:rsidR="00AB5D4D" w:rsidRDefault="00AB5D4D" w:rsidP="00CB4525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B5D4D">
        <w:rPr>
          <w:rFonts w:ascii="Arial" w:hAnsi="Arial" w:cs="Arial"/>
          <w:i/>
          <w:sz w:val="24"/>
          <w:szCs w:val="24"/>
        </w:rPr>
        <w:t>Dans ce sujet</w:t>
      </w:r>
      <w:r w:rsidR="00741A45">
        <w:rPr>
          <w:rFonts w:ascii="Arial" w:hAnsi="Arial" w:cs="Arial"/>
          <w:i/>
          <w:sz w:val="24"/>
          <w:szCs w:val="24"/>
        </w:rPr>
        <w:t>,</w:t>
      </w:r>
      <w:r w:rsidRPr="00AB5D4D">
        <w:rPr>
          <w:rFonts w:ascii="Arial" w:hAnsi="Arial" w:cs="Arial"/>
          <w:i/>
          <w:sz w:val="24"/>
          <w:szCs w:val="24"/>
        </w:rPr>
        <w:t xml:space="preserve"> on traitera de méthodes de cuivrage </w:t>
      </w:r>
      <w:r w:rsidR="003015C3">
        <w:rPr>
          <w:rFonts w:ascii="Arial" w:hAnsi="Arial" w:cs="Arial"/>
          <w:i/>
          <w:sz w:val="24"/>
          <w:szCs w:val="24"/>
        </w:rPr>
        <w:t>sur substrat acier</w:t>
      </w:r>
      <w:r w:rsidRPr="00AB5D4D">
        <w:rPr>
          <w:rFonts w:ascii="Arial" w:hAnsi="Arial" w:cs="Arial"/>
          <w:i/>
          <w:sz w:val="24"/>
          <w:szCs w:val="24"/>
        </w:rPr>
        <w:t>, en respect avec les nouvelles normes en vigueur ou sur le point de le devenir.</w:t>
      </w:r>
    </w:p>
    <w:p w14:paraId="7E223C92" w14:textId="77777777" w:rsidR="003015C3" w:rsidRPr="00AB5D4D" w:rsidRDefault="003015C3" w:rsidP="00CB452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cuivrage des pièces en acier est une étape usuelle dans les gammes de traitement de surfaces. L</w:t>
      </w:r>
      <w:r w:rsidRPr="00AB5D4D">
        <w:rPr>
          <w:rFonts w:ascii="Arial" w:hAnsi="Arial" w:cs="Arial"/>
          <w:sz w:val="24"/>
          <w:szCs w:val="24"/>
        </w:rPr>
        <w:t xml:space="preserve">’objectif </w:t>
      </w:r>
      <w:r>
        <w:rPr>
          <w:rFonts w:ascii="Arial" w:hAnsi="Arial" w:cs="Arial"/>
          <w:sz w:val="24"/>
          <w:szCs w:val="24"/>
        </w:rPr>
        <w:t>de l’</w:t>
      </w:r>
      <w:r w:rsidRPr="00AB5D4D">
        <w:rPr>
          <w:rFonts w:ascii="Arial" w:hAnsi="Arial" w:cs="Arial"/>
          <w:sz w:val="24"/>
          <w:szCs w:val="24"/>
        </w:rPr>
        <w:t>exercice</w:t>
      </w:r>
      <w:r>
        <w:rPr>
          <w:rFonts w:ascii="Arial" w:hAnsi="Arial" w:cs="Arial"/>
          <w:sz w:val="24"/>
          <w:szCs w:val="24"/>
        </w:rPr>
        <w:t xml:space="preserve"> 1</w:t>
      </w:r>
      <w:r w:rsidRPr="00AB5D4D">
        <w:rPr>
          <w:rFonts w:ascii="Arial" w:hAnsi="Arial" w:cs="Arial"/>
          <w:sz w:val="24"/>
          <w:szCs w:val="24"/>
        </w:rPr>
        <w:t xml:space="preserve"> est </w:t>
      </w:r>
      <w:r>
        <w:rPr>
          <w:rFonts w:ascii="Arial" w:hAnsi="Arial" w:cs="Arial"/>
          <w:sz w:val="24"/>
          <w:szCs w:val="24"/>
        </w:rPr>
        <w:t xml:space="preserve">de comprendre la raison pour laquelle des bains contenant des ions cyanure ont été utilisés. Dans l’exercice 2, on présentera une solution alternative. </w:t>
      </w:r>
    </w:p>
    <w:p w14:paraId="5353A5DF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AB7132" w14:textId="7F82A410" w:rsidR="00AB5D4D" w:rsidRPr="00CB3988" w:rsidRDefault="00AB5D4D" w:rsidP="00CB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</w:rPr>
        <w:t>Exercice 1</w:t>
      </w:r>
      <w:r w:rsidR="00741A45">
        <w:rPr>
          <w:rFonts w:ascii="Arial" w:hAnsi="Arial" w:cs="Arial"/>
          <w:b/>
          <w:sz w:val="24"/>
          <w:szCs w:val="24"/>
        </w:rPr>
        <w:t xml:space="preserve"> </w:t>
      </w:r>
      <w:r w:rsidRPr="00AB5D4D">
        <w:rPr>
          <w:rFonts w:ascii="Arial" w:hAnsi="Arial" w:cs="Arial"/>
          <w:b/>
          <w:sz w:val="24"/>
          <w:szCs w:val="24"/>
        </w:rPr>
        <w:t>–</w:t>
      </w:r>
      <w:r w:rsidR="00741A45">
        <w:rPr>
          <w:rFonts w:ascii="Arial" w:hAnsi="Arial" w:cs="Arial"/>
          <w:b/>
          <w:sz w:val="24"/>
          <w:szCs w:val="24"/>
        </w:rPr>
        <w:t xml:space="preserve"> </w:t>
      </w:r>
      <w:r w:rsidR="003015C3">
        <w:rPr>
          <w:rFonts w:ascii="Arial" w:hAnsi="Arial" w:cs="Arial"/>
          <w:b/>
          <w:sz w:val="24"/>
          <w:szCs w:val="24"/>
        </w:rPr>
        <w:t>Etude des bains de cuivrage cyanurés – 1</w:t>
      </w:r>
      <w:r w:rsidR="00456B46">
        <w:rPr>
          <w:rFonts w:ascii="Arial" w:hAnsi="Arial" w:cs="Arial"/>
          <w:b/>
          <w:sz w:val="24"/>
          <w:szCs w:val="24"/>
        </w:rPr>
        <w:t>1</w:t>
      </w:r>
      <w:r w:rsidR="00844D46">
        <w:rPr>
          <w:rFonts w:ascii="Arial" w:hAnsi="Arial" w:cs="Arial"/>
          <w:b/>
          <w:sz w:val="24"/>
          <w:szCs w:val="24"/>
        </w:rPr>
        <w:t>,5</w:t>
      </w:r>
      <w:r w:rsidRPr="00AB5D4D">
        <w:rPr>
          <w:rFonts w:ascii="Arial" w:hAnsi="Arial" w:cs="Arial"/>
          <w:b/>
          <w:sz w:val="24"/>
          <w:szCs w:val="24"/>
        </w:rPr>
        <w:t xml:space="preserve"> points</w:t>
      </w:r>
    </w:p>
    <w:p w14:paraId="314E84A8" w14:textId="65B0439E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43F9AC" w14:textId="7D817ABD" w:rsidR="00AB5D4D" w:rsidRPr="00CB4525" w:rsidRDefault="00274614" w:rsidP="00456B46">
      <w:pPr>
        <w:pStyle w:val="Titre4"/>
        <w:numPr>
          <w:ilvl w:val="1"/>
          <w:numId w:val="34"/>
        </w:numPr>
        <w:ind w:left="851" w:hanging="851"/>
      </w:pPr>
      <w:r w:rsidRPr="00CB4525">
        <w:t xml:space="preserve">Stabilité des ions cuivre </w:t>
      </w:r>
      <w:r w:rsidR="007B08C8" w:rsidRPr="00CB4525">
        <w:t>(</w:t>
      </w:r>
      <w:r w:rsidRPr="00CB4525">
        <w:t>I</w:t>
      </w:r>
      <w:r w:rsidR="007B08C8" w:rsidRPr="00CB4525">
        <w:t>)</w:t>
      </w:r>
      <w:r w:rsidRPr="00CB4525">
        <w:t xml:space="preserve"> en solution</w:t>
      </w:r>
      <w:r w:rsidR="00795419">
        <w:t>.</w:t>
      </w:r>
    </w:p>
    <w:p w14:paraId="6A658AB6" w14:textId="7E4B1587" w:rsidR="00AB5D4D" w:rsidRPr="000A664C" w:rsidRDefault="00456B46" w:rsidP="00456B46">
      <w:pPr>
        <w:pStyle w:val="Titre4"/>
        <w:numPr>
          <w:ilvl w:val="0"/>
          <w:numId w:val="0"/>
        </w:numPr>
        <w:ind w:left="1843" w:hanging="992"/>
        <w:rPr>
          <w:b w:val="0"/>
          <w:bCs w:val="0"/>
        </w:rPr>
      </w:pPr>
      <w:r>
        <w:rPr>
          <w:b w:val="0"/>
          <w:bCs w:val="0"/>
        </w:rPr>
        <w:t>1.1.a.</w:t>
      </w:r>
      <w:r>
        <w:rPr>
          <w:b w:val="0"/>
          <w:bCs w:val="0"/>
        </w:rPr>
        <w:tab/>
      </w:r>
      <w:r w:rsidR="00AB5D4D" w:rsidRPr="000A664C">
        <w:rPr>
          <w:b w:val="0"/>
          <w:bCs w:val="0"/>
        </w:rPr>
        <w:t xml:space="preserve">À l’aide des données thermodynamiques fournies, </w:t>
      </w:r>
      <w:r w:rsidR="000A0157">
        <w:rPr>
          <w:b w:val="0"/>
          <w:bCs w:val="0"/>
        </w:rPr>
        <w:t xml:space="preserve">retrouver la valeur du </w:t>
      </w:r>
      <w:r w:rsidR="00AB5D4D" w:rsidRPr="000A664C">
        <w:rPr>
          <w:b w:val="0"/>
          <w:bCs w:val="0"/>
        </w:rPr>
        <w:t>potentiel standard du couple Cu</w:t>
      </w:r>
      <w:r w:rsidR="00AB5D4D" w:rsidRPr="00C812F7">
        <w:rPr>
          <w:b w:val="0"/>
          <w:bCs w:val="0"/>
          <w:vertAlign w:val="superscript"/>
        </w:rPr>
        <w:t>2+</w:t>
      </w:r>
      <w:r w:rsidR="00AB5D4D" w:rsidRPr="000A664C">
        <w:rPr>
          <w:b w:val="0"/>
          <w:bCs w:val="0"/>
        </w:rPr>
        <w:t>(</w:t>
      </w:r>
      <w:proofErr w:type="spellStart"/>
      <w:r w:rsidR="00AB5D4D" w:rsidRPr="000A664C">
        <w:rPr>
          <w:b w:val="0"/>
          <w:bCs w:val="0"/>
        </w:rPr>
        <w:t>aq</w:t>
      </w:r>
      <w:proofErr w:type="spellEnd"/>
      <w:r w:rsidR="00AB5D4D" w:rsidRPr="000A664C">
        <w:rPr>
          <w:b w:val="0"/>
          <w:bCs w:val="0"/>
        </w:rPr>
        <w:t>)</w:t>
      </w:r>
      <w:r w:rsidR="00035385" w:rsidRPr="000A664C">
        <w:rPr>
          <w:b w:val="0"/>
          <w:bCs w:val="0"/>
        </w:rPr>
        <w:t xml:space="preserve"> </w:t>
      </w:r>
      <w:r w:rsidR="00AB5D4D" w:rsidRPr="000A664C">
        <w:rPr>
          <w:b w:val="0"/>
          <w:bCs w:val="0"/>
        </w:rPr>
        <w:t>/</w:t>
      </w:r>
      <w:r w:rsidR="00035385" w:rsidRPr="000A664C">
        <w:rPr>
          <w:b w:val="0"/>
          <w:bCs w:val="0"/>
        </w:rPr>
        <w:t xml:space="preserve"> </w:t>
      </w:r>
      <w:r w:rsidR="00AB5D4D" w:rsidRPr="000A664C">
        <w:rPr>
          <w:b w:val="0"/>
          <w:bCs w:val="0"/>
        </w:rPr>
        <w:t>Cu</w:t>
      </w:r>
      <w:r w:rsidR="00AB5D4D" w:rsidRPr="00C812F7">
        <w:rPr>
          <w:b w:val="0"/>
          <w:bCs w:val="0"/>
          <w:vertAlign w:val="superscript"/>
        </w:rPr>
        <w:t>+</w:t>
      </w:r>
      <w:r w:rsidR="00AB5D4D" w:rsidRPr="000A664C">
        <w:rPr>
          <w:b w:val="0"/>
          <w:bCs w:val="0"/>
        </w:rPr>
        <w:t>(</w:t>
      </w:r>
      <w:proofErr w:type="spellStart"/>
      <w:r w:rsidR="00AB5D4D" w:rsidRPr="000A664C">
        <w:rPr>
          <w:b w:val="0"/>
          <w:bCs w:val="0"/>
        </w:rPr>
        <w:t>aq</w:t>
      </w:r>
      <w:proofErr w:type="spellEnd"/>
      <w:r w:rsidR="00AB5D4D" w:rsidRPr="000A664C">
        <w:rPr>
          <w:b w:val="0"/>
          <w:bCs w:val="0"/>
        </w:rPr>
        <w:t>)</w:t>
      </w:r>
      <w:r w:rsidR="000A0157">
        <w:rPr>
          <w:b w:val="0"/>
          <w:bCs w:val="0"/>
        </w:rPr>
        <w:t xml:space="preserve"> égale à</w:t>
      </w:r>
      <w:r w:rsidR="00AB5D4D" w:rsidRPr="000A664C">
        <w:rPr>
          <w:b w:val="0"/>
          <w:bCs w:val="0"/>
        </w:rPr>
        <w:t xml:space="preserve"> 0,16 V.</w:t>
      </w:r>
    </w:p>
    <w:p w14:paraId="548756B6" w14:textId="6598CCAF" w:rsidR="00AB5D4D" w:rsidRPr="000A664C" w:rsidRDefault="00456B46" w:rsidP="00456B46">
      <w:pPr>
        <w:pStyle w:val="Titre4"/>
        <w:numPr>
          <w:ilvl w:val="0"/>
          <w:numId w:val="0"/>
        </w:numPr>
        <w:ind w:left="1843" w:hanging="992"/>
        <w:rPr>
          <w:b w:val="0"/>
          <w:bCs w:val="0"/>
        </w:rPr>
      </w:pPr>
      <w:r>
        <w:rPr>
          <w:b w:val="0"/>
          <w:bCs w:val="0"/>
        </w:rPr>
        <w:t>1.1.b.</w:t>
      </w:r>
      <w:r>
        <w:rPr>
          <w:b w:val="0"/>
          <w:bCs w:val="0"/>
        </w:rPr>
        <w:tab/>
      </w:r>
      <w:r w:rsidR="000A0157">
        <w:rPr>
          <w:b w:val="0"/>
          <w:bCs w:val="0"/>
        </w:rPr>
        <w:t>Expliquer pourquoi</w:t>
      </w:r>
      <w:r w:rsidR="00AB5D4D" w:rsidRPr="000A664C">
        <w:rPr>
          <w:b w:val="0"/>
          <w:bCs w:val="0"/>
        </w:rPr>
        <w:t xml:space="preserve"> les ions Cu</w:t>
      </w:r>
      <w:r w:rsidR="00AB5D4D" w:rsidRPr="00C812F7">
        <w:rPr>
          <w:b w:val="0"/>
          <w:bCs w:val="0"/>
          <w:vertAlign w:val="superscript"/>
        </w:rPr>
        <w:t>+</w:t>
      </w:r>
      <w:r w:rsidR="00AB5D4D" w:rsidRPr="000A664C">
        <w:rPr>
          <w:b w:val="0"/>
          <w:bCs w:val="0"/>
        </w:rPr>
        <w:t>(</w:t>
      </w:r>
      <w:proofErr w:type="spellStart"/>
      <w:r w:rsidR="00AB5D4D" w:rsidRPr="000A664C">
        <w:rPr>
          <w:b w:val="0"/>
          <w:bCs w:val="0"/>
        </w:rPr>
        <w:t>aq</w:t>
      </w:r>
      <w:proofErr w:type="spellEnd"/>
      <w:r w:rsidR="00AB5D4D" w:rsidRPr="000A664C">
        <w:rPr>
          <w:b w:val="0"/>
          <w:bCs w:val="0"/>
        </w:rPr>
        <w:t>) ne sont p</w:t>
      </w:r>
      <w:r w:rsidR="005F7516" w:rsidRPr="000A664C">
        <w:rPr>
          <w:b w:val="0"/>
          <w:bCs w:val="0"/>
        </w:rPr>
        <w:t>as stables en solution aqueuse.</w:t>
      </w:r>
    </w:p>
    <w:p w14:paraId="671661DA" w14:textId="0668D374" w:rsidR="00AB5D4D" w:rsidRPr="000A664C" w:rsidRDefault="00456B46" w:rsidP="00456B46">
      <w:pPr>
        <w:pStyle w:val="Titre4"/>
        <w:numPr>
          <w:ilvl w:val="0"/>
          <w:numId w:val="0"/>
        </w:numPr>
        <w:ind w:left="1843" w:hanging="992"/>
        <w:rPr>
          <w:b w:val="0"/>
          <w:bCs w:val="0"/>
        </w:rPr>
      </w:pPr>
      <w:r>
        <w:rPr>
          <w:b w:val="0"/>
          <w:bCs w:val="0"/>
        </w:rPr>
        <w:t>1.1.c.</w:t>
      </w:r>
      <w:r>
        <w:rPr>
          <w:b w:val="0"/>
          <w:bCs w:val="0"/>
        </w:rPr>
        <w:tab/>
      </w:r>
      <w:r w:rsidR="00AB5D4D" w:rsidRPr="000A664C">
        <w:rPr>
          <w:b w:val="0"/>
          <w:bCs w:val="0"/>
        </w:rPr>
        <w:t>É</w:t>
      </w:r>
      <w:r w:rsidR="0090176B">
        <w:rPr>
          <w:b w:val="0"/>
          <w:bCs w:val="0"/>
        </w:rPr>
        <w:t>tablir</w:t>
      </w:r>
      <w:r w:rsidR="00AB5D4D" w:rsidRPr="000A664C">
        <w:rPr>
          <w:b w:val="0"/>
          <w:bCs w:val="0"/>
        </w:rPr>
        <w:t xml:space="preserve"> l’équation de la réaction</w:t>
      </w:r>
      <w:r w:rsidR="0090176B">
        <w:rPr>
          <w:b w:val="0"/>
          <w:bCs w:val="0"/>
        </w:rPr>
        <w:t xml:space="preserve"> </w:t>
      </w:r>
      <w:r w:rsidR="000A0157">
        <w:rPr>
          <w:b w:val="0"/>
          <w:bCs w:val="0"/>
        </w:rPr>
        <w:t>modélisant la transformation prenant place</w:t>
      </w:r>
      <w:r w:rsidR="00AB5D4D" w:rsidRPr="000A664C">
        <w:rPr>
          <w:b w:val="0"/>
          <w:bCs w:val="0"/>
        </w:rPr>
        <w:t xml:space="preserve"> </w:t>
      </w:r>
      <w:r w:rsidR="0090176B">
        <w:rPr>
          <w:b w:val="0"/>
          <w:bCs w:val="0"/>
        </w:rPr>
        <w:t>entre</w:t>
      </w:r>
      <w:r w:rsidR="00AB5D4D" w:rsidRPr="000A664C">
        <w:rPr>
          <w:b w:val="0"/>
          <w:bCs w:val="0"/>
        </w:rPr>
        <w:t xml:space="preserve"> les ions Cu</w:t>
      </w:r>
      <w:r w:rsidR="00AB5D4D" w:rsidRPr="00C812F7">
        <w:rPr>
          <w:b w:val="0"/>
          <w:bCs w:val="0"/>
          <w:vertAlign w:val="superscript"/>
        </w:rPr>
        <w:t>+</w:t>
      </w:r>
      <w:r w:rsidR="00AB5D4D" w:rsidRPr="000A664C">
        <w:rPr>
          <w:b w:val="0"/>
          <w:bCs w:val="0"/>
        </w:rPr>
        <w:t>(</w:t>
      </w:r>
      <w:proofErr w:type="spellStart"/>
      <w:r w:rsidR="00AB5D4D" w:rsidRPr="000A664C">
        <w:rPr>
          <w:b w:val="0"/>
          <w:bCs w:val="0"/>
        </w:rPr>
        <w:t>aq</w:t>
      </w:r>
      <w:proofErr w:type="spellEnd"/>
      <w:r w:rsidR="00AB5D4D" w:rsidRPr="000A664C">
        <w:rPr>
          <w:b w:val="0"/>
          <w:bCs w:val="0"/>
        </w:rPr>
        <w:t>) et nommer ce type de réaction.</w:t>
      </w:r>
    </w:p>
    <w:p w14:paraId="60B4CAF3" w14:textId="77777777" w:rsidR="00274614" w:rsidRPr="00595BE2" w:rsidRDefault="00274614" w:rsidP="00CB4525">
      <w:pPr>
        <w:pStyle w:val="Paragraphedeliste"/>
        <w:spacing w:before="120" w:after="120" w:line="276" w:lineRule="auto"/>
        <w:contextualSpacing w:val="0"/>
        <w:rPr>
          <w:rFonts w:ascii="Arial" w:hAnsi="Arial" w:cs="Arial"/>
          <w:sz w:val="16"/>
          <w:szCs w:val="16"/>
        </w:rPr>
      </w:pPr>
    </w:p>
    <w:p w14:paraId="12DAB58E" w14:textId="45187187" w:rsidR="00657447" w:rsidRPr="00CB4525" w:rsidRDefault="00274614" w:rsidP="00456B46">
      <w:pPr>
        <w:pStyle w:val="Titre4"/>
        <w:numPr>
          <w:ilvl w:val="1"/>
          <w:numId w:val="34"/>
        </w:numPr>
        <w:ind w:left="851" w:hanging="851"/>
      </w:pPr>
      <w:r w:rsidRPr="00CB4525">
        <w:t>Exploitation du diagramme potentiel-pH</w:t>
      </w:r>
      <w:r w:rsidR="00657447" w:rsidRPr="00CB4525">
        <w:t xml:space="preserve"> en </w:t>
      </w:r>
      <w:r w:rsidR="00F477E2">
        <w:t>annexe</w:t>
      </w:r>
      <w:r w:rsidR="00657447" w:rsidRPr="00CB4525">
        <w:t xml:space="preserve"> 1 </w:t>
      </w:r>
      <w:r w:rsidR="00795419">
        <w:t xml:space="preserve">page 6 </w:t>
      </w:r>
      <w:r w:rsidR="00F477E2">
        <w:t>à</w:t>
      </w:r>
      <w:r w:rsidR="00657447" w:rsidRPr="00CB4525">
        <w:t xml:space="preserve"> </w:t>
      </w:r>
      <w:r w:rsidR="00F477E2">
        <w:t>rendre avec la copie.</w:t>
      </w:r>
    </w:p>
    <w:p w14:paraId="5528BC30" w14:textId="43FCAB2B" w:rsidR="000A664C" w:rsidRDefault="00456B46" w:rsidP="00456B46">
      <w:pPr>
        <w:pStyle w:val="Titre4"/>
        <w:numPr>
          <w:ilvl w:val="0"/>
          <w:numId w:val="0"/>
        </w:numPr>
        <w:ind w:left="1843" w:hanging="992"/>
        <w:rPr>
          <w:b w:val="0"/>
          <w:bCs w:val="0"/>
        </w:rPr>
      </w:pPr>
      <w:r>
        <w:rPr>
          <w:b w:val="0"/>
          <w:bCs w:val="0"/>
        </w:rPr>
        <w:t>1.2.a.</w:t>
      </w:r>
      <w:r>
        <w:rPr>
          <w:b w:val="0"/>
          <w:bCs w:val="0"/>
        </w:rPr>
        <w:tab/>
      </w:r>
      <w:r w:rsidR="0090176B">
        <w:rPr>
          <w:b w:val="0"/>
          <w:bCs w:val="0"/>
        </w:rPr>
        <w:t>Déterminer le nombre d’oxydation du cuivre dans chaque</w:t>
      </w:r>
      <w:r w:rsidR="000A664C">
        <w:rPr>
          <w:b w:val="0"/>
          <w:bCs w:val="0"/>
        </w:rPr>
        <w:t xml:space="preserve"> espèce présent</w:t>
      </w:r>
      <w:r w:rsidR="0090176B">
        <w:rPr>
          <w:b w:val="0"/>
          <w:bCs w:val="0"/>
        </w:rPr>
        <w:t>e</w:t>
      </w:r>
      <w:r w:rsidR="000A0157">
        <w:rPr>
          <w:b w:val="0"/>
          <w:bCs w:val="0"/>
        </w:rPr>
        <w:t xml:space="preserve"> sur le diagramme potentiel-pH</w:t>
      </w:r>
      <w:r w:rsidR="000A664C" w:rsidRPr="000A664C">
        <w:rPr>
          <w:b w:val="0"/>
          <w:bCs w:val="0"/>
        </w:rPr>
        <w:t>.</w:t>
      </w:r>
    </w:p>
    <w:p w14:paraId="3BCFA927" w14:textId="6CF8D43F" w:rsidR="000A664C" w:rsidRDefault="00456B46" w:rsidP="00456B46">
      <w:pPr>
        <w:pStyle w:val="Titre5"/>
        <w:ind w:left="1843" w:hanging="992"/>
      </w:pPr>
      <w:r>
        <w:t>1.2.b.</w:t>
      </w:r>
      <w:r>
        <w:tab/>
      </w:r>
      <w:r w:rsidR="000A664C" w:rsidRPr="000A664C">
        <w:t xml:space="preserve">En choisissant judicieusement une </w:t>
      </w:r>
      <w:r w:rsidR="000A0157">
        <w:t xml:space="preserve">droite </w:t>
      </w:r>
      <w:r w:rsidR="000A664C" w:rsidRPr="000A664C">
        <w:t>frontière</w:t>
      </w:r>
      <w:r w:rsidR="000A0157">
        <w:t xml:space="preserve"> délimitant les zones d’existence des espèces chimiques</w:t>
      </w:r>
      <w:r w:rsidR="000A664C" w:rsidRPr="000A664C">
        <w:t xml:space="preserve">, montrer que la concentration molaire en </w:t>
      </w:r>
      <w:r w:rsidR="00F11F30">
        <w:t xml:space="preserve">espèce </w:t>
      </w:r>
      <w:r w:rsidR="000A664C" w:rsidRPr="000A664C">
        <w:t>cuivre dissou</w:t>
      </w:r>
      <w:r w:rsidR="00F11F30">
        <w:t>te</w:t>
      </w:r>
      <w:r w:rsidR="000A664C" w:rsidRPr="000A664C">
        <w:t xml:space="preserve"> utilisée pour tracer le diagramme </w:t>
      </w:r>
      <w:r w:rsidR="0090176B">
        <w:t>est</w:t>
      </w:r>
      <w:r w:rsidR="000A664C" w:rsidRPr="000A664C">
        <w:t xml:space="preserve"> proche de 1 mol</w:t>
      </w:r>
      <w:r w:rsidR="000A664C" w:rsidRPr="000A664C">
        <w:sym w:font="Symbol" w:char="F0D7"/>
      </w:r>
      <w:r w:rsidR="000A664C" w:rsidRPr="000A664C">
        <w:t>L</w:t>
      </w:r>
      <w:r w:rsidR="000A664C" w:rsidRPr="000A664C">
        <w:rPr>
          <w:vertAlign w:val="superscript"/>
        </w:rPr>
        <w:t>- 1</w:t>
      </w:r>
      <w:r w:rsidR="000A664C" w:rsidRPr="000A664C">
        <w:t>.</w:t>
      </w:r>
    </w:p>
    <w:p w14:paraId="28991510" w14:textId="76900DCE" w:rsidR="00C812F7" w:rsidRDefault="00456B46" w:rsidP="00456B46">
      <w:pPr>
        <w:pStyle w:val="Titre5"/>
        <w:ind w:left="1843" w:hanging="992"/>
      </w:pPr>
      <w:r>
        <w:t>1.2.c.</w:t>
      </w:r>
      <w:r>
        <w:tab/>
      </w:r>
      <w:r w:rsidR="000A664C" w:rsidRPr="000A664C">
        <w:t>Lire le pH de début de précipitation</w:t>
      </w:r>
      <w:r w:rsidR="00C745E8">
        <w:t xml:space="preserve"> de l’hydroxyde de cuivre (II) Cu(OH)</w:t>
      </w:r>
      <w:r w:rsidR="00C745E8">
        <w:rPr>
          <w:vertAlign w:val="subscript"/>
        </w:rPr>
        <w:t>2</w:t>
      </w:r>
      <w:r w:rsidR="003D711C">
        <w:t>(s)</w:t>
      </w:r>
      <w:r w:rsidR="000A664C" w:rsidRPr="000A664C">
        <w:t>, puis retrouver cette valeur par le calcul.</w:t>
      </w:r>
    </w:p>
    <w:p w14:paraId="2F3A3D8C" w14:textId="77777777" w:rsidR="00C812F7" w:rsidRDefault="00C812F7">
      <w:pPr>
        <w:rPr>
          <w:rFonts w:ascii="Arial" w:eastAsia="Calibri" w:hAnsi="Arial" w:cs="Arial"/>
          <w:sz w:val="24"/>
          <w:szCs w:val="24"/>
          <w:lang w:eastAsia="en-US"/>
        </w:rPr>
      </w:pPr>
      <w:r>
        <w:br w:type="page"/>
      </w:r>
    </w:p>
    <w:p w14:paraId="45031658" w14:textId="78587A73" w:rsidR="000A664C" w:rsidRPr="00C812F7" w:rsidRDefault="00C812F7" w:rsidP="00631304">
      <w:pPr>
        <w:pStyle w:val="Titre5"/>
        <w:numPr>
          <w:ilvl w:val="1"/>
          <w:numId w:val="34"/>
        </w:numPr>
        <w:ind w:left="851" w:hanging="851"/>
        <w:rPr>
          <w:b/>
          <w:bCs/>
        </w:rPr>
      </w:pPr>
      <w:r w:rsidRPr="00C812F7">
        <w:rPr>
          <w:b/>
          <w:bCs/>
          <w:color w:val="000000"/>
        </w:rPr>
        <w:lastRenderedPageBreak/>
        <w:t>Dépôt de cuivre sur un substrat acier</w:t>
      </w:r>
      <w:r w:rsidR="00795419">
        <w:rPr>
          <w:b/>
          <w:bCs/>
          <w:color w:val="000000"/>
        </w:rPr>
        <w:t>.</w:t>
      </w:r>
    </w:p>
    <w:p w14:paraId="2E618F73" w14:textId="34620051" w:rsidR="00AB5D4D" w:rsidRPr="00C812F7" w:rsidRDefault="00631304" w:rsidP="00844D46">
      <w:pPr>
        <w:pStyle w:val="Titre5"/>
        <w:ind w:left="1701" w:hanging="992"/>
      </w:pPr>
      <w:r>
        <w:t>1.3.a.</w:t>
      </w:r>
      <w:r>
        <w:tab/>
      </w:r>
      <w:r w:rsidR="00AB5D4D" w:rsidRPr="00C812F7">
        <w:t>Exprimer le potentiel de Nernst du couple (Fe</w:t>
      </w:r>
      <w:r w:rsidR="00AB5D4D" w:rsidRPr="00C812F7">
        <w:rPr>
          <w:vertAlign w:val="superscript"/>
        </w:rPr>
        <w:t>2+</w:t>
      </w:r>
      <w:r w:rsidR="00AB5D4D" w:rsidRPr="00C812F7">
        <w:t>(</w:t>
      </w:r>
      <w:proofErr w:type="spellStart"/>
      <w:r w:rsidR="00AB5D4D" w:rsidRPr="00C812F7">
        <w:t>aq</w:t>
      </w:r>
      <w:proofErr w:type="spellEnd"/>
      <w:r w:rsidR="00AB5D4D" w:rsidRPr="00C812F7">
        <w:t>)</w:t>
      </w:r>
      <w:r w:rsidR="008437AD" w:rsidRPr="00C812F7">
        <w:t xml:space="preserve"> </w:t>
      </w:r>
      <w:r w:rsidR="00AB5D4D" w:rsidRPr="00C812F7">
        <w:t>/Fe(s)</w:t>
      </w:r>
      <w:r w:rsidR="008437AD" w:rsidRPr="00C812F7">
        <w:t xml:space="preserve">) et montrer qu’il est égal à – 0,62 V </w:t>
      </w:r>
      <w:r w:rsidR="00AB5D4D" w:rsidRPr="00C812F7">
        <w:t>pour une concentration en ions Fe</w:t>
      </w:r>
      <w:r w:rsidR="00AB5D4D" w:rsidRPr="00C812F7">
        <w:rPr>
          <w:vertAlign w:val="superscript"/>
        </w:rPr>
        <w:t>2+</w:t>
      </w:r>
      <w:r w:rsidR="00AB5D4D" w:rsidRPr="00C812F7">
        <w:t>(</w:t>
      </w:r>
      <w:proofErr w:type="spellStart"/>
      <w:r w:rsidR="00AB5D4D" w:rsidRPr="00C812F7">
        <w:t>aq</w:t>
      </w:r>
      <w:proofErr w:type="spellEnd"/>
      <w:r w:rsidR="00AB5D4D" w:rsidRPr="00C812F7">
        <w:t>) de 10</w:t>
      </w:r>
      <w:r w:rsidR="00AB5D4D" w:rsidRPr="00C812F7">
        <w:rPr>
          <w:vertAlign w:val="superscript"/>
        </w:rPr>
        <w:t>-6</w:t>
      </w:r>
      <w:r w:rsidR="00AB5D4D" w:rsidRPr="00C812F7">
        <w:t xml:space="preserve"> mol</w:t>
      </w:r>
      <w:r w:rsidR="008437AD">
        <w:sym w:font="Symbol" w:char="F0D7"/>
      </w:r>
      <w:r w:rsidR="00AB5D4D" w:rsidRPr="00C812F7">
        <w:t>L</w:t>
      </w:r>
      <w:r w:rsidR="00844D46">
        <w:rPr>
          <w:vertAlign w:val="superscript"/>
        </w:rPr>
        <w:t>-</w:t>
      </w:r>
      <w:r w:rsidR="00AB5D4D" w:rsidRPr="00C812F7">
        <w:rPr>
          <w:vertAlign w:val="superscript"/>
        </w:rPr>
        <w:t>1</w:t>
      </w:r>
      <w:r w:rsidR="00AB5D4D" w:rsidRPr="00C812F7">
        <w:t>.</w:t>
      </w:r>
    </w:p>
    <w:p w14:paraId="6FC9028B" w14:textId="60E377DF" w:rsidR="00AB5D4D" w:rsidRPr="00C812F7" w:rsidRDefault="00631304" w:rsidP="00844D46">
      <w:pPr>
        <w:pStyle w:val="Titre5"/>
        <w:ind w:left="1701" w:hanging="992"/>
      </w:pPr>
      <w:r>
        <w:t>1.3.b.</w:t>
      </w:r>
      <w:r>
        <w:tab/>
      </w:r>
      <w:r w:rsidR="008437AD" w:rsidRPr="00C812F7">
        <w:t xml:space="preserve">Tracer la droite </w:t>
      </w:r>
      <w:r w:rsidR="00AB5D4D" w:rsidRPr="00C812F7">
        <w:t xml:space="preserve">frontière </w:t>
      </w:r>
      <w:r w:rsidR="00C26C42" w:rsidRPr="00C812F7">
        <w:t>du couple Fe</w:t>
      </w:r>
      <w:r w:rsidR="00C26C42" w:rsidRPr="00C812F7">
        <w:rPr>
          <w:vertAlign w:val="superscript"/>
        </w:rPr>
        <w:t>2+</w:t>
      </w:r>
      <w:r w:rsidR="00C26C42" w:rsidRPr="00C812F7">
        <w:t>(</w:t>
      </w:r>
      <w:proofErr w:type="spellStart"/>
      <w:r w:rsidR="00C26C42" w:rsidRPr="00C812F7">
        <w:t>aq</w:t>
      </w:r>
      <w:proofErr w:type="spellEnd"/>
      <w:r w:rsidR="00C26C42" w:rsidRPr="00C812F7">
        <w:t>) / Fe (s) pour un pH compris entre 0 et 7</w:t>
      </w:r>
      <w:r w:rsidR="00AB5D4D" w:rsidRPr="00C812F7">
        <w:t xml:space="preserve"> sur le </w:t>
      </w:r>
      <w:r w:rsidR="00C26C42" w:rsidRPr="00C812F7">
        <w:t xml:space="preserve">même </w:t>
      </w:r>
      <w:r w:rsidR="00AB5D4D" w:rsidRPr="00C812F7">
        <w:t xml:space="preserve">diagramme potentiel-pH </w:t>
      </w:r>
      <w:r w:rsidR="00C26C42" w:rsidRPr="00C812F7">
        <w:t>que le</w:t>
      </w:r>
      <w:r w:rsidR="00AB5D4D" w:rsidRPr="00C812F7">
        <w:t xml:space="preserve"> cuivre, en</w:t>
      </w:r>
      <w:r w:rsidR="008D3B91">
        <w:rPr>
          <w:b/>
        </w:rPr>
        <w:t xml:space="preserve"> </w:t>
      </w:r>
      <w:r w:rsidR="00732447">
        <w:rPr>
          <w:b/>
        </w:rPr>
        <w:t>annexe</w:t>
      </w:r>
      <w:r w:rsidR="008D3B91">
        <w:rPr>
          <w:b/>
        </w:rPr>
        <w:t> </w:t>
      </w:r>
      <w:r w:rsidR="002D45F2" w:rsidRPr="00C812F7">
        <w:rPr>
          <w:b/>
        </w:rPr>
        <w:t xml:space="preserve">1 </w:t>
      </w:r>
      <w:r w:rsidR="00795419">
        <w:rPr>
          <w:b/>
        </w:rPr>
        <w:t>page 6</w:t>
      </w:r>
      <w:r w:rsidR="00887DB2" w:rsidRPr="00C812F7">
        <w:rPr>
          <w:b/>
        </w:rPr>
        <w:t xml:space="preserve"> </w:t>
      </w:r>
      <w:r w:rsidR="00732447">
        <w:rPr>
          <w:b/>
        </w:rPr>
        <w:t>à</w:t>
      </w:r>
      <w:r w:rsidR="002D45F2" w:rsidRPr="00C812F7">
        <w:rPr>
          <w:b/>
        </w:rPr>
        <w:t xml:space="preserve"> </w:t>
      </w:r>
      <w:r w:rsidR="00732447">
        <w:rPr>
          <w:b/>
        </w:rPr>
        <w:t>rendre avec la copie</w:t>
      </w:r>
      <w:r w:rsidR="00AB5D4D" w:rsidRPr="00C812F7">
        <w:t xml:space="preserve">, </w:t>
      </w:r>
      <w:r w:rsidR="008437AD" w:rsidRPr="00C812F7">
        <w:t>et positionner</w:t>
      </w:r>
      <w:r w:rsidR="00AB5D4D" w:rsidRPr="00C812F7">
        <w:t xml:space="preserve"> les espèces Fe(s) et Fe</w:t>
      </w:r>
      <w:r w:rsidR="00AB5D4D" w:rsidRPr="00C812F7">
        <w:rPr>
          <w:vertAlign w:val="superscript"/>
        </w:rPr>
        <w:t>2+</w:t>
      </w:r>
      <w:r w:rsidR="00AB5D4D" w:rsidRPr="00C812F7">
        <w:t>(</w:t>
      </w:r>
      <w:proofErr w:type="spellStart"/>
      <w:r w:rsidR="00AB5D4D" w:rsidRPr="00C812F7">
        <w:t>aq</w:t>
      </w:r>
      <w:proofErr w:type="spellEnd"/>
      <w:r w:rsidR="00AB5D4D" w:rsidRPr="00C812F7">
        <w:t>).</w:t>
      </w:r>
    </w:p>
    <w:p w14:paraId="0D73918D" w14:textId="740BFD54" w:rsidR="00AB5D4D" w:rsidRPr="00C812F7" w:rsidRDefault="00631304" w:rsidP="00844D46">
      <w:pPr>
        <w:pStyle w:val="Titre5"/>
        <w:ind w:left="1701" w:hanging="992"/>
      </w:pPr>
      <w:r>
        <w:t>1.3.c.</w:t>
      </w:r>
      <w:r>
        <w:tab/>
      </w:r>
      <w:r w:rsidR="00456B46">
        <w:t>Prévoir, en le justifiant,</w:t>
      </w:r>
      <w:r w:rsidR="00C26C42" w:rsidRPr="00C812F7">
        <w:t xml:space="preserve"> </w:t>
      </w:r>
      <w:r w:rsidR="00AB5D4D" w:rsidRPr="00C812F7">
        <w:t>ce que l’on observe</w:t>
      </w:r>
      <w:r w:rsidR="00C26C42" w:rsidRPr="00C812F7">
        <w:t xml:space="preserve">rait si </w:t>
      </w:r>
      <w:r w:rsidR="00AB5D4D" w:rsidRPr="00C812F7">
        <w:t>on plonge</w:t>
      </w:r>
      <w:r w:rsidR="00430BC8">
        <w:t xml:space="preserve"> directement </w:t>
      </w:r>
      <w:r w:rsidR="00AB5D4D" w:rsidRPr="00C812F7">
        <w:t>une pièce en acier (assimilé à du fer Fe(s)) dans un bain électrolytique contenant des ions Cu</w:t>
      </w:r>
      <w:r w:rsidR="00AB5D4D" w:rsidRPr="00C812F7">
        <w:rPr>
          <w:vertAlign w:val="superscript"/>
        </w:rPr>
        <w:t>2+</w:t>
      </w:r>
      <w:r w:rsidR="00430BC8">
        <w:t>(</w:t>
      </w:r>
      <w:proofErr w:type="spellStart"/>
      <w:r w:rsidR="00430BC8">
        <w:t>aq</w:t>
      </w:r>
      <w:proofErr w:type="spellEnd"/>
      <w:r w:rsidR="00430BC8">
        <w:t>)</w:t>
      </w:r>
      <w:r w:rsidR="00AB5D4D" w:rsidRPr="00C812F7">
        <w:rPr>
          <w:b/>
          <w:bCs/>
        </w:rPr>
        <w:t>.</w:t>
      </w:r>
    </w:p>
    <w:p w14:paraId="25A375DD" w14:textId="746C68DE" w:rsidR="008437AD" w:rsidRPr="00C812F7" w:rsidRDefault="00631304" w:rsidP="00844D46">
      <w:pPr>
        <w:pStyle w:val="Titre5"/>
        <w:ind w:left="1701" w:hanging="992"/>
      </w:pPr>
      <w:r>
        <w:t>1.3.d.</w:t>
      </w:r>
      <w:r>
        <w:tab/>
      </w:r>
      <w:r w:rsidR="00C26C42" w:rsidRPr="00C812F7">
        <w:t>Indiquer</w:t>
      </w:r>
      <w:r w:rsidR="008437AD" w:rsidRPr="00C812F7">
        <w:t xml:space="preserve"> l’intérêt d’utiliser des bains contenant des ions</w:t>
      </w:r>
      <w:r w:rsidR="00C812F7">
        <w:t xml:space="preserve"> complexes </w:t>
      </w:r>
      <w:r w:rsidR="003D711C">
        <w:t>[</w:t>
      </w:r>
      <w:r w:rsidR="003D711C" w:rsidRPr="00344282">
        <w:t>Cu(CN)</w:t>
      </w:r>
      <w:r w:rsidR="003D711C" w:rsidRPr="00344282">
        <w:rPr>
          <w:vertAlign w:val="subscript"/>
        </w:rPr>
        <w:t>3</w:t>
      </w:r>
      <w:r w:rsidR="003D711C">
        <w:t>]</w:t>
      </w:r>
      <w:r w:rsidR="003D711C" w:rsidRPr="00344282">
        <w:rPr>
          <w:vertAlign w:val="superscript"/>
        </w:rPr>
        <w:t>2-</w:t>
      </w:r>
      <w:r w:rsidR="003D711C" w:rsidRPr="008E2532">
        <w:t>(</w:t>
      </w:r>
      <w:proofErr w:type="spellStart"/>
      <w:proofErr w:type="gramStart"/>
      <w:r w:rsidR="003D711C" w:rsidRPr="008E2532">
        <w:t>aq</w:t>
      </w:r>
      <w:proofErr w:type="spellEnd"/>
      <w:r w:rsidR="003D711C" w:rsidRPr="008E2532">
        <w:t xml:space="preserve">) </w:t>
      </w:r>
      <w:r w:rsidR="008437AD" w:rsidRPr="00C812F7">
        <w:t xml:space="preserve"> pour</w:t>
      </w:r>
      <w:proofErr w:type="gramEnd"/>
      <w:r w:rsidR="008437AD" w:rsidRPr="00C812F7">
        <w:t xml:space="preserve"> réaliser des dépôts de cuivre sur des acier</w:t>
      </w:r>
      <w:r w:rsidR="003A4FCF" w:rsidRPr="00C812F7">
        <w:t>s</w:t>
      </w:r>
      <w:r w:rsidR="008437AD" w:rsidRPr="00C812F7">
        <w:t>.</w:t>
      </w:r>
    </w:p>
    <w:p w14:paraId="0AED5623" w14:textId="77777777" w:rsidR="00AB5D4D" w:rsidRPr="00AB5D4D" w:rsidRDefault="00AB5D4D" w:rsidP="00CB4525">
      <w:p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E80C47" w14:textId="617C87A8" w:rsidR="003015C3" w:rsidRPr="00AB5D4D" w:rsidRDefault="003015C3" w:rsidP="00CB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2</w:t>
      </w:r>
      <w:r w:rsidR="00732447">
        <w:rPr>
          <w:rFonts w:ascii="Arial" w:hAnsi="Arial" w:cs="Arial"/>
          <w:b/>
          <w:sz w:val="24"/>
          <w:szCs w:val="24"/>
        </w:rPr>
        <w:t xml:space="preserve"> </w:t>
      </w:r>
      <w:r w:rsidR="00732447" w:rsidRPr="00AB5D4D">
        <w:rPr>
          <w:rFonts w:ascii="Arial" w:hAnsi="Arial" w:cs="Arial"/>
          <w:b/>
          <w:sz w:val="24"/>
          <w:szCs w:val="24"/>
        </w:rPr>
        <w:t>–</w:t>
      </w:r>
      <w:r w:rsidR="00732447">
        <w:rPr>
          <w:rFonts w:ascii="Arial" w:hAnsi="Arial" w:cs="Arial"/>
          <w:b/>
          <w:sz w:val="24"/>
          <w:szCs w:val="24"/>
        </w:rPr>
        <w:t xml:space="preserve"> </w:t>
      </w:r>
      <w:r w:rsidRPr="003015C3">
        <w:rPr>
          <w:rFonts w:ascii="Arial" w:hAnsi="Arial" w:cs="Arial"/>
          <w:b/>
          <w:sz w:val="24"/>
          <w:szCs w:val="24"/>
        </w:rPr>
        <w:t>Solution alternative à l’emploi des ions cyanure</w:t>
      </w:r>
      <w:r w:rsidR="00430B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8</w:t>
      </w:r>
      <w:r w:rsidR="00F11F30">
        <w:rPr>
          <w:rFonts w:ascii="Arial" w:hAnsi="Arial" w:cs="Arial"/>
          <w:b/>
          <w:sz w:val="24"/>
          <w:szCs w:val="24"/>
        </w:rPr>
        <w:t>,5</w:t>
      </w:r>
      <w:r w:rsidRPr="00AB5D4D">
        <w:rPr>
          <w:rFonts w:ascii="Arial" w:hAnsi="Arial" w:cs="Arial"/>
          <w:b/>
          <w:sz w:val="24"/>
          <w:szCs w:val="24"/>
        </w:rPr>
        <w:t xml:space="preserve"> points</w:t>
      </w:r>
    </w:p>
    <w:p w14:paraId="649B4A88" w14:textId="4D055BB2" w:rsidR="00AB5D4D" w:rsidRDefault="00310DAF" w:rsidP="00CB452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B5D4D" w:rsidRPr="00AB5D4D">
        <w:rPr>
          <w:rFonts w:ascii="Arial" w:hAnsi="Arial" w:cs="Arial"/>
          <w:sz w:val="24"/>
          <w:szCs w:val="24"/>
        </w:rPr>
        <w:t xml:space="preserve">’industrie du traitement de surface a </w:t>
      </w:r>
      <w:r>
        <w:rPr>
          <w:rFonts w:ascii="Arial" w:hAnsi="Arial" w:cs="Arial"/>
          <w:sz w:val="24"/>
          <w:szCs w:val="24"/>
        </w:rPr>
        <w:t>désormais la possibilité de remplacer les ions cyanure</w:t>
      </w:r>
      <w:r w:rsidR="00976E45">
        <w:rPr>
          <w:rFonts w:ascii="Arial" w:hAnsi="Arial" w:cs="Arial"/>
          <w:sz w:val="24"/>
          <w:szCs w:val="24"/>
        </w:rPr>
        <w:t xml:space="preserve"> de formule</w:t>
      </w:r>
      <w:r w:rsidR="00F233BB">
        <w:rPr>
          <w:rFonts w:ascii="Arial" w:hAnsi="Arial" w:cs="Arial"/>
          <w:sz w:val="24"/>
          <w:szCs w:val="24"/>
        </w:rPr>
        <w:t xml:space="preserve"> CN</w:t>
      </w:r>
      <w:r w:rsidR="00F233BB" w:rsidRPr="00F233BB">
        <w:rPr>
          <w:rFonts w:ascii="Arial" w:hAnsi="Arial" w:cs="Arial"/>
          <w:sz w:val="24"/>
          <w:szCs w:val="24"/>
          <w:vertAlign w:val="superscript"/>
        </w:rPr>
        <w:t>–</w:t>
      </w:r>
      <w:r w:rsidR="00F233BB">
        <w:rPr>
          <w:rFonts w:ascii="Arial" w:hAnsi="Arial" w:cs="Arial"/>
          <w:sz w:val="24"/>
          <w:szCs w:val="24"/>
          <w:vertAlign w:val="superscript"/>
        </w:rPr>
        <w:t> </w:t>
      </w:r>
      <w:r w:rsidR="00F233BB">
        <w:rPr>
          <w:rFonts w:ascii="Arial" w:hAnsi="Arial" w:cs="Arial"/>
          <w:sz w:val="24"/>
          <w:szCs w:val="24"/>
        </w:rPr>
        <w:t>(</w:t>
      </w:r>
      <w:proofErr w:type="spellStart"/>
      <w:r w:rsidR="00F233BB">
        <w:rPr>
          <w:rFonts w:ascii="Arial" w:hAnsi="Arial" w:cs="Arial"/>
          <w:sz w:val="24"/>
          <w:szCs w:val="24"/>
        </w:rPr>
        <w:t>aq</w:t>
      </w:r>
      <w:proofErr w:type="spellEnd"/>
      <w:r w:rsidR="00F233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utilisés comme agent complexant du cuivre,</w:t>
      </w:r>
      <w:r w:rsidR="00AB5D4D" w:rsidRPr="00AB5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 </w:t>
      </w:r>
      <w:r w:rsidR="00430BC8">
        <w:rPr>
          <w:rFonts w:ascii="Arial" w:hAnsi="Arial" w:cs="Arial"/>
          <w:sz w:val="24"/>
          <w:szCs w:val="24"/>
        </w:rPr>
        <w:t>des ions p</w:t>
      </w:r>
      <w:r w:rsidR="00AB5D4D" w:rsidRPr="00AB5D4D">
        <w:rPr>
          <w:rFonts w:ascii="Arial" w:hAnsi="Arial" w:cs="Arial"/>
          <w:sz w:val="24"/>
          <w:szCs w:val="24"/>
        </w:rPr>
        <w:t>yrophosphate</w:t>
      </w:r>
      <w:r w:rsidR="00D444C7">
        <w:rPr>
          <w:rFonts w:ascii="Arial" w:hAnsi="Arial" w:cs="Arial"/>
          <w:sz w:val="24"/>
          <w:szCs w:val="24"/>
        </w:rPr>
        <w:t xml:space="preserve"> de formule</w:t>
      </w:r>
      <w:r w:rsidR="00AB5D4D" w:rsidRPr="00AB5D4D">
        <w:rPr>
          <w:rFonts w:ascii="Arial" w:hAnsi="Arial" w:cs="Arial"/>
          <w:sz w:val="24"/>
          <w:szCs w:val="24"/>
        </w:rPr>
        <w:t xml:space="preserve"> P</w:t>
      </w:r>
      <w:r w:rsidR="00AB5D4D" w:rsidRPr="00AB5D4D">
        <w:rPr>
          <w:rFonts w:ascii="Arial" w:hAnsi="Arial" w:cs="Arial"/>
          <w:sz w:val="24"/>
          <w:szCs w:val="24"/>
          <w:vertAlign w:val="subscript"/>
        </w:rPr>
        <w:t>2</w:t>
      </w:r>
      <w:r w:rsidR="00AB5D4D" w:rsidRPr="00AB5D4D">
        <w:rPr>
          <w:rFonts w:ascii="Arial" w:hAnsi="Arial" w:cs="Arial"/>
          <w:sz w:val="24"/>
          <w:szCs w:val="24"/>
        </w:rPr>
        <w:t>O</w:t>
      </w:r>
      <w:r w:rsidR="00AB5D4D" w:rsidRPr="00AB5D4D">
        <w:rPr>
          <w:rFonts w:ascii="Arial" w:hAnsi="Arial" w:cs="Arial"/>
          <w:sz w:val="24"/>
          <w:szCs w:val="24"/>
          <w:vertAlign w:val="subscript"/>
        </w:rPr>
        <w:t>7</w:t>
      </w:r>
      <w:r w:rsidR="00AB5D4D" w:rsidRPr="00AB5D4D">
        <w:rPr>
          <w:rFonts w:ascii="Arial" w:hAnsi="Arial" w:cs="Arial"/>
          <w:sz w:val="24"/>
          <w:szCs w:val="24"/>
          <w:vertAlign w:val="superscript"/>
        </w:rPr>
        <w:t>4</w:t>
      </w:r>
      <w:r w:rsidR="007E4E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97067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 </w:t>
      </w:r>
      <w:r w:rsidR="00AB5D4D" w:rsidRPr="00310DAF">
        <w:rPr>
          <w:rFonts w:ascii="Arial" w:hAnsi="Arial" w:cs="Arial"/>
          <w:sz w:val="24"/>
          <w:szCs w:val="24"/>
        </w:rPr>
        <w:t>(</w:t>
      </w:r>
      <w:proofErr w:type="spellStart"/>
      <w:r w:rsidR="00AB5D4D" w:rsidRPr="00310DAF">
        <w:rPr>
          <w:rFonts w:ascii="Arial" w:hAnsi="Arial" w:cs="Arial"/>
          <w:sz w:val="24"/>
          <w:szCs w:val="24"/>
        </w:rPr>
        <w:t>aq</w:t>
      </w:r>
      <w:proofErr w:type="spellEnd"/>
      <w:r w:rsidR="00AB5D4D" w:rsidRPr="00310DAF">
        <w:rPr>
          <w:rFonts w:ascii="Arial" w:hAnsi="Arial" w:cs="Arial"/>
          <w:sz w:val="24"/>
          <w:szCs w:val="24"/>
        </w:rPr>
        <w:t>).</w:t>
      </w:r>
    </w:p>
    <w:p w14:paraId="415C8A52" w14:textId="7BFF5452" w:rsidR="00AB5D4D" w:rsidRPr="00631304" w:rsidRDefault="00631304" w:rsidP="00631304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1304">
        <w:rPr>
          <w:rFonts w:ascii="Arial" w:hAnsi="Arial" w:cs="Arial"/>
          <w:b/>
          <w:bCs/>
          <w:sz w:val="24"/>
          <w:szCs w:val="24"/>
        </w:rPr>
        <w:t>2.1.</w:t>
      </w:r>
      <w:r w:rsidRPr="00631304">
        <w:rPr>
          <w:rFonts w:ascii="Arial" w:hAnsi="Arial" w:cs="Arial"/>
          <w:b/>
          <w:bCs/>
          <w:sz w:val="24"/>
          <w:szCs w:val="24"/>
        </w:rPr>
        <w:tab/>
      </w:r>
      <w:r w:rsidR="003B71B7" w:rsidRPr="00631304">
        <w:rPr>
          <w:rFonts w:ascii="Arial" w:hAnsi="Arial" w:cs="Arial"/>
          <w:b/>
          <w:bCs/>
          <w:sz w:val="24"/>
          <w:szCs w:val="24"/>
        </w:rPr>
        <w:t>Fiches de données de sécurité</w:t>
      </w:r>
      <w:r w:rsidR="00795419">
        <w:rPr>
          <w:rFonts w:ascii="Arial" w:hAnsi="Arial" w:cs="Arial"/>
          <w:b/>
          <w:bCs/>
          <w:sz w:val="24"/>
          <w:szCs w:val="24"/>
        </w:rPr>
        <w:t>.</w:t>
      </w:r>
    </w:p>
    <w:p w14:paraId="1633543E" w14:textId="29D0A075" w:rsidR="005D583A" w:rsidRDefault="00AB5D4D" w:rsidP="00844D46">
      <w:pPr>
        <w:pStyle w:val="Paragraphedeliste"/>
        <w:numPr>
          <w:ilvl w:val="2"/>
          <w:numId w:val="23"/>
        </w:numPr>
        <w:tabs>
          <w:tab w:val="left" w:pos="1701"/>
        </w:tabs>
        <w:spacing w:before="120" w:after="120" w:line="276" w:lineRule="auto"/>
        <w:ind w:left="1843" w:hanging="992"/>
        <w:contextualSpacing w:val="0"/>
        <w:jc w:val="both"/>
        <w:rPr>
          <w:rFonts w:ascii="Arial" w:hAnsi="Arial" w:cs="Arial"/>
        </w:rPr>
      </w:pPr>
      <w:r w:rsidRPr="005D583A">
        <w:rPr>
          <w:rFonts w:ascii="Arial" w:hAnsi="Arial" w:cs="Arial"/>
          <w:color w:val="000000"/>
        </w:rPr>
        <w:t>À l’aide de</w:t>
      </w:r>
      <w:r w:rsidR="00310DAF" w:rsidRPr="005D583A">
        <w:rPr>
          <w:rFonts w:ascii="Arial" w:hAnsi="Arial" w:cs="Arial"/>
          <w:color w:val="000000"/>
        </w:rPr>
        <w:t>s</w:t>
      </w:r>
      <w:r w:rsidRPr="005D583A">
        <w:rPr>
          <w:rFonts w:ascii="Arial" w:hAnsi="Arial" w:cs="Arial"/>
          <w:color w:val="000000"/>
        </w:rPr>
        <w:t xml:space="preserve"> fiche</w:t>
      </w:r>
      <w:r w:rsidR="00310DAF" w:rsidRPr="005D583A">
        <w:rPr>
          <w:rFonts w:ascii="Arial" w:hAnsi="Arial" w:cs="Arial"/>
          <w:color w:val="000000"/>
        </w:rPr>
        <w:t>s</w:t>
      </w:r>
      <w:r w:rsidRPr="005D583A">
        <w:rPr>
          <w:rFonts w:ascii="Arial" w:hAnsi="Arial" w:cs="Arial"/>
          <w:color w:val="000000"/>
        </w:rPr>
        <w:t xml:space="preserve"> de </w:t>
      </w:r>
      <w:r w:rsidR="005F7516">
        <w:rPr>
          <w:rFonts w:ascii="Arial" w:hAnsi="Arial" w:cs="Arial"/>
          <w:color w:val="000000"/>
        </w:rPr>
        <w:t xml:space="preserve">données </w:t>
      </w:r>
      <w:r w:rsidR="003B71B7">
        <w:rPr>
          <w:rFonts w:ascii="Arial" w:hAnsi="Arial" w:cs="Arial"/>
          <w:color w:val="000000"/>
        </w:rPr>
        <w:t xml:space="preserve">de </w:t>
      </w:r>
      <w:r w:rsidRPr="005D583A">
        <w:rPr>
          <w:rFonts w:ascii="Arial" w:hAnsi="Arial" w:cs="Arial"/>
          <w:color w:val="000000"/>
        </w:rPr>
        <w:t>sécurité fournie</w:t>
      </w:r>
      <w:r w:rsidR="00310DAF" w:rsidRPr="005D583A">
        <w:rPr>
          <w:rFonts w:ascii="Arial" w:hAnsi="Arial" w:cs="Arial"/>
          <w:color w:val="000000"/>
        </w:rPr>
        <w:t>s</w:t>
      </w:r>
      <w:r w:rsidRPr="005D583A">
        <w:rPr>
          <w:rFonts w:ascii="Arial" w:hAnsi="Arial" w:cs="Arial"/>
          <w:color w:val="000000"/>
        </w:rPr>
        <w:t xml:space="preserve"> </w:t>
      </w:r>
      <w:r w:rsidRPr="005F7516">
        <w:rPr>
          <w:rFonts w:ascii="Arial" w:hAnsi="Arial" w:cs="Arial"/>
          <w:b/>
          <w:color w:val="000000"/>
        </w:rPr>
        <w:t xml:space="preserve">en </w:t>
      </w:r>
      <w:r w:rsidR="00732447">
        <w:rPr>
          <w:rFonts w:ascii="Arial" w:hAnsi="Arial" w:cs="Arial"/>
          <w:b/>
          <w:color w:val="000000"/>
        </w:rPr>
        <w:t>annexes</w:t>
      </w:r>
      <w:r w:rsidRPr="005F7516">
        <w:rPr>
          <w:rFonts w:ascii="Arial" w:hAnsi="Arial" w:cs="Arial"/>
          <w:b/>
          <w:color w:val="000000"/>
        </w:rPr>
        <w:t xml:space="preserve"> 2</w:t>
      </w:r>
      <w:r w:rsidR="005D583A" w:rsidRPr="005F7516">
        <w:rPr>
          <w:rFonts w:ascii="Arial" w:hAnsi="Arial" w:cs="Arial"/>
          <w:b/>
          <w:color w:val="000000"/>
        </w:rPr>
        <w:t xml:space="preserve"> et 3</w:t>
      </w:r>
      <w:r w:rsidR="00887DB2">
        <w:rPr>
          <w:rFonts w:ascii="Arial" w:hAnsi="Arial" w:cs="Arial"/>
          <w:b/>
          <w:color w:val="000000"/>
        </w:rPr>
        <w:t xml:space="preserve"> </w:t>
      </w:r>
      <w:r w:rsidR="00631304">
        <w:rPr>
          <w:rFonts w:ascii="Arial" w:hAnsi="Arial" w:cs="Arial"/>
          <w:b/>
          <w:color w:val="000000"/>
        </w:rPr>
        <w:br/>
      </w:r>
      <w:r w:rsidR="00795419">
        <w:rPr>
          <w:rFonts w:ascii="Arial" w:hAnsi="Arial" w:cs="Arial"/>
          <w:b/>
          <w:color w:val="000000"/>
        </w:rPr>
        <w:t>page 7</w:t>
      </w:r>
      <w:r w:rsidR="005D583A" w:rsidRPr="005F7516">
        <w:rPr>
          <w:rFonts w:ascii="Arial" w:hAnsi="Arial" w:cs="Arial"/>
          <w:b/>
          <w:color w:val="000000"/>
        </w:rPr>
        <w:t>,</w:t>
      </w:r>
      <w:r w:rsidR="005D583A">
        <w:rPr>
          <w:rFonts w:ascii="Arial" w:hAnsi="Arial" w:cs="Arial"/>
          <w:color w:val="000000"/>
        </w:rPr>
        <w:t xml:space="preserve"> </w:t>
      </w:r>
      <w:r w:rsidR="00F233BB">
        <w:rPr>
          <w:rFonts w:ascii="Arial" w:hAnsi="Arial" w:cs="Arial"/>
          <w:color w:val="000000"/>
        </w:rPr>
        <w:t>indiquer</w:t>
      </w:r>
      <w:r w:rsidR="005D583A">
        <w:rPr>
          <w:rFonts w:ascii="Arial" w:hAnsi="Arial" w:cs="Arial"/>
          <w:color w:val="000000"/>
        </w:rPr>
        <w:t xml:space="preserve"> l’intérêt de remplacer les</w:t>
      </w:r>
      <w:r w:rsidRPr="00AB5D4D">
        <w:rPr>
          <w:rFonts w:ascii="Arial" w:hAnsi="Arial" w:cs="Arial"/>
        </w:rPr>
        <w:t xml:space="preserve"> bains cyanurés</w:t>
      </w:r>
      <w:r w:rsidR="005D583A">
        <w:rPr>
          <w:rFonts w:ascii="Arial" w:hAnsi="Arial" w:cs="Arial"/>
        </w:rPr>
        <w:t xml:space="preserve"> </w:t>
      </w:r>
      <w:r w:rsidR="00430BC8">
        <w:rPr>
          <w:rFonts w:ascii="Arial" w:hAnsi="Arial" w:cs="Arial"/>
        </w:rPr>
        <w:t>par des bains</w:t>
      </w:r>
      <w:r w:rsidR="005D583A">
        <w:rPr>
          <w:rFonts w:ascii="Arial" w:hAnsi="Arial" w:cs="Arial"/>
        </w:rPr>
        <w:t xml:space="preserve"> </w:t>
      </w:r>
      <w:proofErr w:type="spellStart"/>
      <w:r w:rsidR="00430BC8">
        <w:rPr>
          <w:rFonts w:ascii="Arial" w:hAnsi="Arial" w:cs="Arial"/>
        </w:rPr>
        <w:t>pyrophosphatés</w:t>
      </w:r>
      <w:proofErr w:type="spellEnd"/>
      <w:r w:rsidR="005D583A">
        <w:rPr>
          <w:rFonts w:ascii="Arial" w:hAnsi="Arial" w:cs="Arial"/>
        </w:rPr>
        <w:t>.</w:t>
      </w:r>
    </w:p>
    <w:p w14:paraId="4A3389F1" w14:textId="77777777" w:rsidR="00AB5D4D" w:rsidRPr="00AB5D4D" w:rsidRDefault="005D583A" w:rsidP="00844D46">
      <w:pPr>
        <w:pStyle w:val="Paragraphedeliste"/>
        <w:numPr>
          <w:ilvl w:val="2"/>
          <w:numId w:val="23"/>
        </w:numPr>
        <w:tabs>
          <w:tab w:val="left" w:pos="1701"/>
        </w:tabs>
        <w:spacing w:before="120" w:after="120" w:line="276" w:lineRule="auto"/>
        <w:ind w:left="1843" w:hanging="99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B5D4D">
        <w:rPr>
          <w:rFonts w:ascii="Arial" w:hAnsi="Arial" w:cs="Arial"/>
        </w:rPr>
        <w:t xml:space="preserve">ndiquer les précautions à prendre lors de l’emploi des </w:t>
      </w:r>
      <w:r>
        <w:rPr>
          <w:rFonts w:ascii="Arial" w:hAnsi="Arial" w:cs="Arial"/>
        </w:rPr>
        <w:t>ions pyrophosphate.</w:t>
      </w:r>
    </w:p>
    <w:p w14:paraId="363FBDF7" w14:textId="77777777" w:rsidR="00AB5D4D" w:rsidRPr="00AB5D4D" w:rsidRDefault="00AB5D4D" w:rsidP="00CB4525">
      <w:pPr>
        <w:pStyle w:val="Paragraphedeliste"/>
        <w:spacing w:before="120" w:after="120" w:line="276" w:lineRule="auto"/>
        <w:ind w:left="2120"/>
        <w:contextualSpacing w:val="0"/>
        <w:jc w:val="both"/>
        <w:rPr>
          <w:rFonts w:ascii="Arial" w:hAnsi="Arial" w:cs="Arial"/>
        </w:rPr>
      </w:pPr>
    </w:p>
    <w:p w14:paraId="46677749" w14:textId="094A5B95" w:rsidR="00AB5D4D" w:rsidRPr="00795419" w:rsidRDefault="00631304" w:rsidP="00631304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1304">
        <w:rPr>
          <w:rFonts w:ascii="Arial" w:hAnsi="Arial" w:cs="Arial"/>
          <w:b/>
          <w:bCs/>
          <w:sz w:val="24"/>
          <w:szCs w:val="24"/>
        </w:rPr>
        <w:t>2.2.</w:t>
      </w:r>
      <w:r w:rsidRPr="00631304">
        <w:rPr>
          <w:rFonts w:ascii="Arial" w:hAnsi="Arial" w:cs="Arial"/>
          <w:b/>
          <w:bCs/>
          <w:sz w:val="24"/>
          <w:szCs w:val="24"/>
        </w:rPr>
        <w:tab/>
      </w:r>
      <w:r w:rsidR="005D583A" w:rsidRPr="00631304">
        <w:rPr>
          <w:rFonts w:ascii="Arial" w:hAnsi="Arial" w:cs="Arial"/>
          <w:b/>
          <w:bCs/>
          <w:sz w:val="24"/>
          <w:szCs w:val="24"/>
        </w:rPr>
        <w:t>Etude du complexe</w:t>
      </w:r>
      <w:r w:rsidR="00FC304B" w:rsidRPr="00631304">
        <w:rPr>
          <w:rFonts w:ascii="Arial" w:hAnsi="Arial" w:cs="Arial"/>
          <w:b/>
          <w:bCs/>
          <w:sz w:val="24"/>
          <w:szCs w:val="24"/>
        </w:rPr>
        <w:t xml:space="preserve"> </w:t>
      </w:r>
      <w:r w:rsidR="00430BC8">
        <w:rPr>
          <w:rFonts w:ascii="Arial" w:hAnsi="Arial" w:cs="Arial"/>
          <w:b/>
          <w:bCs/>
          <w:sz w:val="24"/>
          <w:szCs w:val="24"/>
        </w:rPr>
        <w:t>[</w:t>
      </w:r>
      <w:r w:rsidR="00FC304B" w:rsidRPr="00631304">
        <w:rPr>
          <w:rFonts w:ascii="Arial" w:hAnsi="Arial" w:cs="Arial"/>
          <w:b/>
          <w:bCs/>
          <w:sz w:val="24"/>
          <w:szCs w:val="24"/>
        </w:rPr>
        <w:t>Cu(P</w:t>
      </w:r>
      <w:r w:rsidR="00FC304B" w:rsidRPr="00631304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FC304B" w:rsidRPr="00631304">
        <w:rPr>
          <w:rFonts w:ascii="Arial" w:hAnsi="Arial" w:cs="Arial"/>
          <w:b/>
          <w:bCs/>
          <w:sz w:val="24"/>
          <w:szCs w:val="24"/>
        </w:rPr>
        <w:t>O</w:t>
      </w:r>
      <w:r w:rsidR="00FC304B" w:rsidRPr="00631304">
        <w:rPr>
          <w:rFonts w:ascii="Arial" w:hAnsi="Arial" w:cs="Arial"/>
          <w:b/>
          <w:bCs/>
          <w:sz w:val="24"/>
          <w:szCs w:val="24"/>
          <w:vertAlign w:val="subscript"/>
        </w:rPr>
        <w:t>7</w:t>
      </w:r>
      <w:r w:rsidR="00FC304B" w:rsidRPr="00631304">
        <w:rPr>
          <w:rFonts w:ascii="Arial" w:hAnsi="Arial" w:cs="Arial"/>
          <w:b/>
          <w:bCs/>
          <w:sz w:val="24"/>
          <w:szCs w:val="24"/>
        </w:rPr>
        <w:t>)</w:t>
      </w:r>
      <w:r w:rsidR="00FC304B" w:rsidRPr="00631304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30BC8">
        <w:rPr>
          <w:rFonts w:ascii="Arial" w:hAnsi="Arial" w:cs="Arial"/>
          <w:b/>
          <w:bCs/>
          <w:sz w:val="24"/>
          <w:szCs w:val="24"/>
        </w:rPr>
        <w:t>]</w:t>
      </w:r>
      <w:r w:rsidR="00430BC8"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  <w:r w:rsidR="00FC304B" w:rsidRPr="00631304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="003D711C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3D711C">
        <w:rPr>
          <w:rFonts w:ascii="Arial" w:hAnsi="Arial" w:cs="Arial"/>
          <w:b/>
          <w:bCs/>
          <w:sz w:val="24"/>
          <w:szCs w:val="24"/>
        </w:rPr>
        <w:t>aq</w:t>
      </w:r>
      <w:proofErr w:type="spellEnd"/>
      <w:r w:rsidR="003D711C">
        <w:rPr>
          <w:rFonts w:ascii="Arial" w:hAnsi="Arial" w:cs="Arial"/>
          <w:b/>
          <w:bCs/>
          <w:sz w:val="24"/>
          <w:szCs w:val="24"/>
        </w:rPr>
        <w:t>).</w:t>
      </w:r>
    </w:p>
    <w:p w14:paraId="0A57FB19" w14:textId="48D22E96" w:rsidR="00FC304B" w:rsidRDefault="003D711C" w:rsidP="00844D46">
      <w:pPr>
        <w:pStyle w:val="Paragraphedeliste"/>
        <w:numPr>
          <w:ilvl w:val="2"/>
          <w:numId w:val="24"/>
        </w:numPr>
        <w:spacing w:before="120" w:after="120" w:line="276" w:lineRule="auto"/>
        <w:ind w:left="1708" w:hanging="99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Déterminer le nombre </w:t>
      </w:r>
      <w:r w:rsidR="00FC304B">
        <w:rPr>
          <w:rFonts w:ascii="Arial" w:hAnsi="Arial" w:cs="Arial"/>
        </w:rPr>
        <w:t>d’oxydation de l’élément cuivre dans le complexe au pyrophosphate</w:t>
      </w:r>
      <w:r w:rsidR="00430BC8" w:rsidRPr="00430BC8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30BC8" w:rsidRPr="00430BC8">
        <w:rPr>
          <w:rFonts w:ascii="Arial" w:eastAsia="Times New Roman" w:hAnsi="Arial" w:cs="Arial"/>
          <w:bCs/>
          <w:lang w:eastAsia="fr-FR"/>
        </w:rPr>
        <w:t>[</w:t>
      </w:r>
      <w:r w:rsidR="00430BC8" w:rsidRPr="00430BC8">
        <w:rPr>
          <w:rFonts w:ascii="Arial" w:hAnsi="Arial" w:cs="Arial"/>
          <w:bCs/>
        </w:rPr>
        <w:t>Cu(P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 w:rsidRPr="00430BC8">
        <w:rPr>
          <w:rFonts w:ascii="Arial" w:hAnsi="Arial" w:cs="Arial"/>
          <w:bCs/>
        </w:rPr>
        <w:t>O</w:t>
      </w:r>
      <w:r w:rsidR="00430BC8" w:rsidRPr="00430BC8">
        <w:rPr>
          <w:rFonts w:ascii="Arial" w:hAnsi="Arial" w:cs="Arial"/>
          <w:bCs/>
          <w:vertAlign w:val="subscript"/>
        </w:rPr>
        <w:t>7</w:t>
      </w:r>
      <w:r w:rsidR="00430BC8" w:rsidRPr="00430BC8">
        <w:rPr>
          <w:rFonts w:ascii="Arial" w:hAnsi="Arial" w:cs="Arial"/>
          <w:bCs/>
        </w:rPr>
        <w:t>)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>
        <w:rPr>
          <w:rFonts w:ascii="Arial" w:hAnsi="Arial" w:cs="Arial"/>
          <w:bCs/>
        </w:rPr>
        <w:t>]</w:t>
      </w:r>
      <w:r w:rsidR="00430BC8">
        <w:rPr>
          <w:rFonts w:ascii="Arial" w:hAnsi="Arial" w:cs="Arial"/>
          <w:bCs/>
          <w:vertAlign w:val="superscript"/>
        </w:rPr>
        <w:t>6</w:t>
      </w:r>
      <w:r w:rsidR="00430BC8" w:rsidRPr="00430BC8">
        <w:rPr>
          <w:rFonts w:ascii="Arial" w:hAnsi="Arial" w:cs="Arial"/>
          <w:bCs/>
          <w:vertAlign w:val="superscript"/>
        </w:rPr>
        <w:t>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</w:t>
      </w:r>
      <w:r w:rsidR="00FC304B">
        <w:rPr>
          <w:rFonts w:ascii="Arial" w:hAnsi="Arial" w:cs="Arial"/>
        </w:rPr>
        <w:t xml:space="preserve">et montrer que ce n’est pas le même que dans le complexe cyanuré </w:t>
      </w:r>
      <w:r w:rsidR="00430BC8">
        <w:rPr>
          <w:rFonts w:ascii="Arial" w:hAnsi="Arial" w:cs="Arial"/>
        </w:rPr>
        <w:t>[</w:t>
      </w:r>
      <w:r w:rsidR="00FC304B" w:rsidRPr="00344282">
        <w:rPr>
          <w:rFonts w:ascii="Arial" w:hAnsi="Arial" w:cs="Arial"/>
        </w:rPr>
        <w:t>Cu(CN)</w:t>
      </w:r>
      <w:r w:rsidR="00FC304B" w:rsidRPr="00344282">
        <w:rPr>
          <w:rFonts w:ascii="Arial" w:hAnsi="Arial" w:cs="Arial"/>
          <w:vertAlign w:val="subscript"/>
        </w:rPr>
        <w:t>3</w:t>
      </w:r>
      <w:r w:rsidR="00430BC8">
        <w:rPr>
          <w:rFonts w:ascii="Arial" w:hAnsi="Arial" w:cs="Arial"/>
        </w:rPr>
        <w:t>]</w:t>
      </w:r>
      <w:r w:rsidR="00FC304B" w:rsidRPr="00344282">
        <w:rPr>
          <w:rFonts w:ascii="Arial" w:hAnsi="Arial" w:cs="Arial"/>
          <w:vertAlign w:val="superscript"/>
        </w:rPr>
        <w:t>2-</w:t>
      </w:r>
      <w:r w:rsidR="00FC304B" w:rsidRPr="008E2532">
        <w:rPr>
          <w:rFonts w:ascii="Arial" w:hAnsi="Arial" w:cs="Arial"/>
        </w:rPr>
        <w:t>(</w:t>
      </w:r>
      <w:proofErr w:type="spellStart"/>
      <w:r w:rsidR="00FC304B" w:rsidRPr="008E2532">
        <w:rPr>
          <w:rFonts w:ascii="Arial" w:hAnsi="Arial" w:cs="Arial"/>
        </w:rPr>
        <w:t>aq</w:t>
      </w:r>
      <w:proofErr w:type="spellEnd"/>
      <w:r w:rsidR="00FC304B" w:rsidRPr="008E2532">
        <w:rPr>
          <w:rFonts w:ascii="Arial" w:hAnsi="Arial" w:cs="Arial"/>
        </w:rPr>
        <w:t>)</w:t>
      </w:r>
      <w:r w:rsidR="00FC304B">
        <w:rPr>
          <w:rFonts w:ascii="Arial" w:hAnsi="Arial" w:cs="Arial"/>
        </w:rPr>
        <w:t>.</w:t>
      </w:r>
    </w:p>
    <w:p w14:paraId="6C489DCF" w14:textId="51A322AF" w:rsidR="00AB5D4D" w:rsidRPr="00AB5D4D" w:rsidRDefault="00AB5D4D" w:rsidP="00FC1D3C">
      <w:pPr>
        <w:pStyle w:val="Paragraphedeliste"/>
        <w:numPr>
          <w:ilvl w:val="2"/>
          <w:numId w:val="24"/>
        </w:numPr>
        <w:spacing w:before="120" w:after="120" w:line="276" w:lineRule="auto"/>
        <w:ind w:left="1708" w:hanging="992"/>
        <w:contextualSpacing w:val="0"/>
        <w:jc w:val="both"/>
        <w:rPr>
          <w:rFonts w:ascii="Arial" w:hAnsi="Arial" w:cs="Arial"/>
        </w:rPr>
      </w:pPr>
      <w:r w:rsidRPr="00AB5D4D">
        <w:rPr>
          <w:rFonts w:ascii="Arial" w:hAnsi="Arial" w:cs="Arial"/>
        </w:rPr>
        <w:t xml:space="preserve">Écrire l’équation de </w:t>
      </w:r>
      <w:r w:rsidR="000A0157">
        <w:rPr>
          <w:rFonts w:ascii="Arial" w:hAnsi="Arial" w:cs="Arial"/>
        </w:rPr>
        <w:t>la réaction modélisant la</w:t>
      </w:r>
      <w:r w:rsidR="003D711C">
        <w:rPr>
          <w:rFonts w:ascii="Arial" w:hAnsi="Arial" w:cs="Arial"/>
        </w:rPr>
        <w:t xml:space="preserve"> </w:t>
      </w:r>
      <w:r w:rsidR="0090278C">
        <w:rPr>
          <w:rFonts w:ascii="Arial" w:hAnsi="Arial" w:cs="Arial"/>
        </w:rPr>
        <w:t>dissociation de l’ion</w:t>
      </w:r>
      <w:r w:rsidRPr="00AB5D4D">
        <w:rPr>
          <w:rFonts w:ascii="Arial" w:hAnsi="Arial" w:cs="Arial"/>
        </w:rPr>
        <w:t xml:space="preserve"> complexe</w:t>
      </w:r>
      <w:r w:rsidR="0090278C">
        <w:rPr>
          <w:rFonts w:ascii="Arial" w:hAnsi="Arial" w:cs="Arial"/>
        </w:rPr>
        <w:t xml:space="preserve"> </w:t>
      </w:r>
      <w:r w:rsidR="00430BC8" w:rsidRPr="00430BC8">
        <w:rPr>
          <w:rFonts w:ascii="Arial" w:hAnsi="Arial" w:cs="Arial"/>
          <w:bCs/>
        </w:rPr>
        <w:t>[Cu(P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 w:rsidRPr="00430BC8">
        <w:rPr>
          <w:rFonts w:ascii="Arial" w:hAnsi="Arial" w:cs="Arial"/>
          <w:bCs/>
        </w:rPr>
        <w:t>O</w:t>
      </w:r>
      <w:r w:rsidR="00430BC8" w:rsidRPr="00430BC8">
        <w:rPr>
          <w:rFonts w:ascii="Arial" w:hAnsi="Arial" w:cs="Arial"/>
          <w:bCs/>
          <w:vertAlign w:val="subscript"/>
        </w:rPr>
        <w:t>7</w:t>
      </w:r>
      <w:r w:rsidR="00430BC8" w:rsidRPr="00430BC8">
        <w:rPr>
          <w:rFonts w:ascii="Arial" w:hAnsi="Arial" w:cs="Arial"/>
          <w:bCs/>
        </w:rPr>
        <w:t>)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 w:rsidRPr="00430BC8">
        <w:rPr>
          <w:rFonts w:ascii="Arial" w:hAnsi="Arial" w:cs="Arial"/>
          <w:bCs/>
        </w:rPr>
        <w:t>]</w:t>
      </w:r>
      <w:r w:rsidR="00430BC8" w:rsidRPr="00430BC8">
        <w:rPr>
          <w:rFonts w:ascii="Arial" w:hAnsi="Arial" w:cs="Arial"/>
          <w:bCs/>
          <w:vertAlign w:val="superscript"/>
        </w:rPr>
        <w:t>6–</w:t>
      </w:r>
      <w:r w:rsidR="00430BC8">
        <w:rPr>
          <w:rFonts w:ascii="Arial" w:hAnsi="Arial" w:cs="Arial"/>
        </w:rPr>
        <w:t>(</w:t>
      </w:r>
      <w:proofErr w:type="spellStart"/>
      <w:r w:rsidR="00430BC8">
        <w:rPr>
          <w:rFonts w:ascii="Arial" w:hAnsi="Arial" w:cs="Arial"/>
        </w:rPr>
        <w:t>a</w:t>
      </w:r>
      <w:r w:rsidR="00FC304B">
        <w:rPr>
          <w:rFonts w:ascii="Arial" w:hAnsi="Arial" w:cs="Arial"/>
        </w:rPr>
        <w:t>q</w:t>
      </w:r>
      <w:proofErr w:type="spellEnd"/>
      <w:r w:rsidR="00FC304B">
        <w:rPr>
          <w:rFonts w:ascii="Arial" w:hAnsi="Arial" w:cs="Arial"/>
        </w:rPr>
        <w:t xml:space="preserve">) </w:t>
      </w:r>
      <w:r w:rsidR="000A0157">
        <w:rPr>
          <w:rFonts w:ascii="Arial" w:hAnsi="Arial" w:cs="Arial"/>
        </w:rPr>
        <w:t xml:space="preserve">en ses ions simples, puis exprimer, à l’équilibre, </w:t>
      </w:r>
      <w:r w:rsidRPr="00AB5D4D">
        <w:rPr>
          <w:rFonts w:ascii="Arial" w:hAnsi="Arial" w:cs="Arial"/>
        </w:rPr>
        <w:t xml:space="preserve">la constante </w:t>
      </w:r>
      <w:r w:rsidR="000A0157">
        <w:rPr>
          <w:rFonts w:ascii="Arial" w:hAnsi="Arial" w:cs="Arial"/>
        </w:rPr>
        <w:t xml:space="preserve">thermodynamique </w:t>
      </w:r>
      <w:r w:rsidRPr="00AB5D4D">
        <w:rPr>
          <w:rFonts w:ascii="Arial" w:hAnsi="Arial" w:cs="Arial"/>
        </w:rPr>
        <w:t xml:space="preserve">d’équilibre, notée </w:t>
      </w:r>
      <w:proofErr w:type="spellStart"/>
      <w:r w:rsidRPr="00430BC8">
        <w:rPr>
          <w:rFonts w:ascii="Arial" w:hAnsi="Arial" w:cs="Arial"/>
          <w:i/>
        </w:rPr>
        <w:t>K</w:t>
      </w:r>
      <w:r w:rsidRPr="00AB5D4D">
        <w:rPr>
          <w:rFonts w:ascii="Arial" w:hAnsi="Arial" w:cs="Arial"/>
        </w:rPr>
        <w:t>d</w:t>
      </w:r>
      <w:proofErr w:type="spellEnd"/>
      <w:r w:rsidRPr="00AB5D4D">
        <w:rPr>
          <w:rFonts w:ascii="Arial" w:hAnsi="Arial" w:cs="Arial"/>
        </w:rPr>
        <w:t>.</w:t>
      </w:r>
    </w:p>
    <w:p w14:paraId="38DB0317" w14:textId="71379E09" w:rsidR="00AB5D4D" w:rsidRDefault="000A0157" w:rsidP="00844D46">
      <w:pPr>
        <w:pStyle w:val="Paragraphedeliste"/>
        <w:numPr>
          <w:ilvl w:val="2"/>
          <w:numId w:val="24"/>
        </w:numPr>
        <w:spacing w:before="120" w:after="120" w:line="276" w:lineRule="auto"/>
        <w:ind w:left="1708" w:hanging="99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Déterminer</w:t>
      </w:r>
      <w:r w:rsidR="00F233BB">
        <w:rPr>
          <w:rFonts w:ascii="Arial" w:hAnsi="Arial" w:cs="Arial"/>
        </w:rPr>
        <w:t>,</w:t>
      </w:r>
      <w:r w:rsidR="00AB5D4D" w:rsidRPr="00AB5D4D">
        <w:rPr>
          <w:rFonts w:ascii="Arial" w:hAnsi="Arial" w:cs="Arial"/>
        </w:rPr>
        <w:t xml:space="preserve"> à l’aide des données fournies en début de sujet</w:t>
      </w:r>
      <w:r w:rsidR="00F233BB">
        <w:rPr>
          <w:rFonts w:ascii="Arial" w:hAnsi="Arial" w:cs="Arial"/>
        </w:rPr>
        <w:t>,</w:t>
      </w:r>
      <w:r w:rsidR="00AB5D4D" w:rsidRPr="00AB5D4D">
        <w:rPr>
          <w:rFonts w:ascii="Arial" w:hAnsi="Arial" w:cs="Arial"/>
        </w:rPr>
        <w:t xml:space="preserve"> le potentiel standard du couple </w:t>
      </w:r>
      <w:r w:rsidR="00430BC8" w:rsidRPr="00430BC8">
        <w:rPr>
          <w:rFonts w:ascii="Arial" w:hAnsi="Arial" w:cs="Arial"/>
          <w:bCs/>
        </w:rPr>
        <w:t>[Cu(P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 w:rsidRPr="00430BC8">
        <w:rPr>
          <w:rFonts w:ascii="Arial" w:hAnsi="Arial" w:cs="Arial"/>
          <w:bCs/>
        </w:rPr>
        <w:t>O</w:t>
      </w:r>
      <w:r w:rsidR="00430BC8" w:rsidRPr="00430BC8">
        <w:rPr>
          <w:rFonts w:ascii="Arial" w:hAnsi="Arial" w:cs="Arial"/>
          <w:bCs/>
          <w:vertAlign w:val="subscript"/>
        </w:rPr>
        <w:t>7</w:t>
      </w:r>
      <w:r w:rsidR="00430BC8" w:rsidRPr="00430BC8">
        <w:rPr>
          <w:rFonts w:ascii="Arial" w:hAnsi="Arial" w:cs="Arial"/>
          <w:bCs/>
        </w:rPr>
        <w:t>)</w:t>
      </w:r>
      <w:r w:rsidR="00430BC8" w:rsidRPr="00430BC8">
        <w:rPr>
          <w:rFonts w:ascii="Arial" w:hAnsi="Arial" w:cs="Arial"/>
          <w:bCs/>
          <w:vertAlign w:val="subscript"/>
        </w:rPr>
        <w:t>2</w:t>
      </w:r>
      <w:r w:rsidR="00430BC8" w:rsidRPr="00430BC8">
        <w:rPr>
          <w:rFonts w:ascii="Arial" w:hAnsi="Arial" w:cs="Arial"/>
          <w:bCs/>
        </w:rPr>
        <w:t>]</w:t>
      </w:r>
      <w:r w:rsidR="00430BC8" w:rsidRPr="00430BC8">
        <w:rPr>
          <w:rFonts w:ascii="Arial" w:hAnsi="Arial" w:cs="Arial"/>
          <w:bCs/>
          <w:vertAlign w:val="superscript"/>
        </w:rPr>
        <w:t>6–</w:t>
      </w:r>
      <w:r w:rsidR="00AB5D4D" w:rsidRPr="005D583A">
        <w:rPr>
          <w:rFonts w:ascii="Arial" w:hAnsi="Arial" w:cs="Arial"/>
        </w:rPr>
        <w:t>(</w:t>
      </w:r>
      <w:proofErr w:type="spellStart"/>
      <w:r w:rsidR="00AB5D4D" w:rsidRPr="005D583A">
        <w:rPr>
          <w:rFonts w:ascii="Arial" w:hAnsi="Arial" w:cs="Arial"/>
        </w:rPr>
        <w:t>aq</w:t>
      </w:r>
      <w:proofErr w:type="spellEnd"/>
      <w:r w:rsidR="00AB5D4D" w:rsidRPr="005D583A">
        <w:rPr>
          <w:rFonts w:ascii="Arial" w:hAnsi="Arial" w:cs="Arial"/>
        </w:rPr>
        <w:t>)</w:t>
      </w:r>
      <w:r w:rsidR="005D583A">
        <w:rPr>
          <w:rFonts w:ascii="Arial" w:hAnsi="Arial" w:cs="Arial"/>
          <w:vertAlign w:val="subscript"/>
        </w:rPr>
        <w:t xml:space="preserve"> </w:t>
      </w:r>
      <w:r w:rsidR="00AB5D4D" w:rsidRPr="00AB5D4D">
        <w:rPr>
          <w:rFonts w:ascii="Arial" w:hAnsi="Arial" w:cs="Arial"/>
        </w:rPr>
        <w:t>/</w:t>
      </w:r>
      <w:r w:rsidR="005D583A">
        <w:rPr>
          <w:rFonts w:ascii="Arial" w:hAnsi="Arial" w:cs="Arial"/>
        </w:rPr>
        <w:t xml:space="preserve"> </w:t>
      </w:r>
      <w:r w:rsidR="00AB5D4D" w:rsidRPr="00AB5D4D">
        <w:rPr>
          <w:rFonts w:ascii="Arial" w:hAnsi="Arial" w:cs="Arial"/>
        </w:rPr>
        <w:t>Cu</w:t>
      </w:r>
      <w:r w:rsidR="005D583A">
        <w:rPr>
          <w:rFonts w:ascii="Arial" w:hAnsi="Arial" w:cs="Arial"/>
        </w:rPr>
        <w:t xml:space="preserve"> </w:t>
      </w:r>
      <w:r w:rsidR="00AB5D4D" w:rsidRPr="005D583A">
        <w:rPr>
          <w:rFonts w:ascii="Arial" w:hAnsi="Arial" w:cs="Arial"/>
        </w:rPr>
        <w:t>(s)</w:t>
      </w:r>
      <w:r w:rsidR="00AB5D4D" w:rsidRPr="00AB5D4D">
        <w:rPr>
          <w:rFonts w:ascii="Arial" w:hAnsi="Arial" w:cs="Arial"/>
        </w:rPr>
        <w:t xml:space="preserve"> à 25°C.</w:t>
      </w:r>
    </w:p>
    <w:p w14:paraId="3C326856" w14:textId="74D97FFC" w:rsidR="00B73D14" w:rsidRDefault="00B73D1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 w14:paraId="45124A9E" w14:textId="09A400C5" w:rsidR="00AB5D4D" w:rsidRPr="00AB5D4D" w:rsidRDefault="007314B4" w:rsidP="00844D46">
      <w:pPr>
        <w:pStyle w:val="Paragraphedeliste"/>
        <w:numPr>
          <w:ilvl w:val="2"/>
          <w:numId w:val="24"/>
        </w:numPr>
        <w:spacing w:before="120" w:after="120" w:line="276" w:lineRule="auto"/>
        <w:ind w:left="1750" w:hanging="99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Expliquer po</w:t>
      </w:r>
      <w:r w:rsidR="00FC1D3C">
        <w:rPr>
          <w:rFonts w:ascii="Arial" w:hAnsi="Arial" w:cs="Arial"/>
        </w:rPr>
        <w:t>urquoi il est nécessaire d’introdui</w:t>
      </w:r>
      <w:r>
        <w:rPr>
          <w:rFonts w:ascii="Arial" w:hAnsi="Arial" w:cs="Arial"/>
        </w:rPr>
        <w:t>r</w:t>
      </w:r>
      <w:r w:rsidR="00FC1D3C">
        <w:rPr>
          <w:rFonts w:ascii="Arial" w:hAnsi="Arial" w:cs="Arial"/>
        </w:rPr>
        <w:t>e</w:t>
      </w:r>
      <w:r w:rsidR="00AB5D4D" w:rsidRPr="00AB5D4D">
        <w:rPr>
          <w:rFonts w:ascii="Arial" w:hAnsi="Arial" w:cs="Arial"/>
        </w:rPr>
        <w:t xml:space="preserve"> </w:t>
      </w:r>
      <w:r w:rsidRPr="00AB5D4D">
        <w:rPr>
          <w:rFonts w:ascii="Arial" w:hAnsi="Arial" w:cs="Arial"/>
        </w:rPr>
        <w:t>les pièces</w:t>
      </w:r>
      <w:r w:rsidR="00B73D14">
        <w:rPr>
          <w:rFonts w:ascii="Arial" w:hAnsi="Arial" w:cs="Arial"/>
        </w:rPr>
        <w:t>, en acier assimilé à du fer,</w:t>
      </w:r>
      <w:r w:rsidRPr="00AB5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dans le</w:t>
      </w:r>
      <w:r w:rsidR="00430BC8">
        <w:rPr>
          <w:rFonts w:ascii="Arial" w:hAnsi="Arial" w:cs="Arial"/>
        </w:rPr>
        <w:t xml:space="preserve"> bain contenant les i</w:t>
      </w:r>
      <w:r>
        <w:rPr>
          <w:rFonts w:ascii="Arial" w:hAnsi="Arial" w:cs="Arial"/>
        </w:rPr>
        <w:t xml:space="preserve">ons pyrophosphate </w:t>
      </w:r>
      <w:r w:rsidR="00AB5D4D" w:rsidRPr="00AB5D4D">
        <w:rPr>
          <w:rFonts w:ascii="Arial" w:hAnsi="Arial" w:cs="Arial"/>
        </w:rPr>
        <w:t xml:space="preserve">sous courant </w:t>
      </w:r>
      <w:r>
        <w:rPr>
          <w:rFonts w:ascii="Arial" w:hAnsi="Arial" w:cs="Arial"/>
        </w:rPr>
        <w:t>lors de ce traitement.</w:t>
      </w:r>
    </w:p>
    <w:p w14:paraId="69C57141" w14:textId="5C3D8F91" w:rsidR="00AB5D4D" w:rsidRPr="00AB5D4D" w:rsidRDefault="00AB5D4D" w:rsidP="00430BC8">
      <w:pPr>
        <w:pStyle w:val="Paragraphedeliste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AB5D4D">
        <w:rPr>
          <w:rFonts w:ascii="Arial" w:hAnsi="Arial" w:cs="Arial"/>
        </w:rPr>
        <w:t>Une étude expéri</w:t>
      </w:r>
      <w:r w:rsidR="00976E45">
        <w:rPr>
          <w:rFonts w:ascii="Arial" w:hAnsi="Arial" w:cs="Arial"/>
        </w:rPr>
        <w:t xml:space="preserve">mentale du bain </w:t>
      </w:r>
      <w:proofErr w:type="spellStart"/>
      <w:r w:rsidR="00430BC8">
        <w:rPr>
          <w:rFonts w:ascii="Arial" w:hAnsi="Arial" w:cs="Arial"/>
        </w:rPr>
        <w:t>pyrophosphaté</w:t>
      </w:r>
      <w:proofErr w:type="spellEnd"/>
      <w:r w:rsidR="00976E45">
        <w:rPr>
          <w:rFonts w:ascii="Arial" w:hAnsi="Arial" w:cs="Arial"/>
        </w:rPr>
        <w:t xml:space="preserve"> </w:t>
      </w:r>
      <w:r w:rsidRPr="00AB5D4D">
        <w:rPr>
          <w:rFonts w:ascii="Arial" w:hAnsi="Arial" w:cs="Arial"/>
        </w:rPr>
        <w:t xml:space="preserve">a donné les résultats </w:t>
      </w:r>
      <w:r w:rsidR="00414610">
        <w:rPr>
          <w:rFonts w:ascii="Arial" w:hAnsi="Arial" w:cs="Arial"/>
        </w:rPr>
        <w:t xml:space="preserve">expérimentaux </w:t>
      </w:r>
      <w:r w:rsidRPr="00AB5D4D">
        <w:rPr>
          <w:rFonts w:ascii="Arial" w:hAnsi="Arial" w:cs="Arial"/>
        </w:rPr>
        <w:t xml:space="preserve">suivants, sur une moyenne de 5 essais : </w:t>
      </w:r>
    </w:p>
    <w:p w14:paraId="5696ACFE" w14:textId="36F4F2B4" w:rsidR="00AB5D4D" w:rsidRPr="00AB5D4D" w:rsidRDefault="00E8650B" w:rsidP="00430BC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</w:t>
      </w:r>
      <w:r w:rsidR="00AB5D4D" w:rsidRPr="00AB5D4D">
        <w:rPr>
          <w:rFonts w:ascii="Arial" w:hAnsi="Arial" w:cs="Arial"/>
          <w:sz w:val="24"/>
          <w:szCs w:val="24"/>
        </w:rPr>
        <w:t xml:space="preserve">esures ont été réalisées à l’aide d’une </w:t>
      </w:r>
      <w:r w:rsidR="00B73D14">
        <w:rPr>
          <w:rFonts w:ascii="Arial" w:hAnsi="Arial" w:cs="Arial"/>
          <w:sz w:val="24"/>
          <w:szCs w:val="24"/>
        </w:rPr>
        <w:t>éprouvette</w:t>
      </w:r>
      <w:r w:rsidR="00AB5D4D" w:rsidRPr="00AB5D4D">
        <w:rPr>
          <w:rFonts w:ascii="Arial" w:hAnsi="Arial" w:cs="Arial"/>
          <w:sz w:val="24"/>
          <w:szCs w:val="24"/>
        </w:rPr>
        <w:t xml:space="preserve"> de surface</w:t>
      </w:r>
      <w:r w:rsidR="008D3B91">
        <w:rPr>
          <w:rFonts w:ascii="Arial" w:hAnsi="Arial" w:cs="Arial"/>
          <w:sz w:val="24"/>
          <w:szCs w:val="24"/>
        </w:rPr>
        <w:t> </w:t>
      </w:r>
      <w:r w:rsidR="00AB5D4D" w:rsidRPr="00AA1DC2">
        <w:rPr>
          <w:rFonts w:ascii="Arial" w:hAnsi="Arial" w:cs="Arial"/>
          <w:i/>
          <w:sz w:val="24"/>
          <w:szCs w:val="24"/>
        </w:rPr>
        <w:t>S</w:t>
      </w:r>
      <w:r w:rsidR="008D3B91">
        <w:rPr>
          <w:rFonts w:ascii="Arial" w:hAnsi="Arial" w:cs="Arial"/>
          <w:i/>
          <w:sz w:val="24"/>
          <w:szCs w:val="24"/>
        </w:rPr>
        <w:t> </w:t>
      </w:r>
      <w:r w:rsidR="008D3B91">
        <w:rPr>
          <w:rFonts w:ascii="Arial" w:hAnsi="Arial" w:cs="Arial"/>
          <w:sz w:val="24"/>
          <w:szCs w:val="24"/>
        </w:rPr>
        <w:t>= 16,9</w:t>
      </w:r>
      <w:r w:rsidR="00414610">
        <w:rPr>
          <w:rFonts w:ascii="Arial" w:hAnsi="Arial" w:cs="Arial"/>
          <w:sz w:val="24"/>
          <w:szCs w:val="24"/>
        </w:rPr>
        <w:t xml:space="preserve"> </w:t>
      </w:r>
      <w:r w:rsidR="00AB5D4D" w:rsidRPr="007314B4">
        <w:rPr>
          <w:rFonts w:ascii="Arial" w:hAnsi="Arial" w:cs="Arial"/>
          <w:sz w:val="24"/>
          <w:szCs w:val="24"/>
        </w:rPr>
        <w:t>cm</w:t>
      </w:r>
      <w:r w:rsidR="00AB5D4D" w:rsidRPr="007314B4">
        <w:rPr>
          <w:rFonts w:ascii="Arial" w:hAnsi="Arial" w:cs="Arial"/>
          <w:sz w:val="24"/>
          <w:szCs w:val="24"/>
          <w:vertAlign w:val="superscript"/>
        </w:rPr>
        <w:t>2</w:t>
      </w:r>
      <w:r w:rsidR="00414610">
        <w:rPr>
          <w:rFonts w:ascii="Arial" w:hAnsi="Arial" w:cs="Arial"/>
          <w:sz w:val="24"/>
          <w:szCs w:val="24"/>
        </w:rPr>
        <w:t> :</w:t>
      </w:r>
    </w:p>
    <w:p w14:paraId="79F2153E" w14:textId="59D180A9" w:rsidR="00414610" w:rsidRDefault="00414610" w:rsidP="00414610">
      <w:pPr>
        <w:pStyle w:val="Paragraphedeliste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14610">
        <w:rPr>
          <w:rFonts w:ascii="Arial" w:hAnsi="Arial" w:cs="Arial"/>
        </w:rPr>
        <w:t>urée</w:t>
      </w:r>
      <w:r w:rsidR="00AB5D4D" w:rsidRPr="00414610">
        <w:rPr>
          <w:rFonts w:ascii="Arial" w:hAnsi="Arial" w:cs="Arial"/>
        </w:rPr>
        <w:t xml:space="preserve"> de trait</w:t>
      </w:r>
      <w:r w:rsidRPr="00414610">
        <w:rPr>
          <w:rFonts w:ascii="Arial" w:hAnsi="Arial" w:cs="Arial"/>
        </w:rPr>
        <w:t>ement pour tous les essais :</w:t>
      </w:r>
      <w:r>
        <w:rPr>
          <w:rFonts w:ascii="Arial" w:hAnsi="Arial" w:cs="Arial"/>
        </w:rPr>
        <w:t xml:space="preserve"> 10 minutes</w:t>
      </w:r>
      <w:r w:rsidR="00FC1D3C">
        <w:rPr>
          <w:rFonts w:ascii="Arial" w:hAnsi="Arial" w:cs="Arial"/>
        </w:rPr>
        <w:t>.</w:t>
      </w:r>
    </w:p>
    <w:p w14:paraId="6D777911" w14:textId="2E2223FC" w:rsidR="00AB5D4D" w:rsidRDefault="00414610" w:rsidP="00414610">
      <w:pPr>
        <w:pStyle w:val="Paragraphedeliste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B5D4D" w:rsidRPr="00414610">
        <w:rPr>
          <w:rFonts w:ascii="Arial" w:hAnsi="Arial" w:cs="Arial"/>
        </w:rPr>
        <w:t xml:space="preserve">ensité de courant </w:t>
      </w:r>
      <w:r w:rsidR="00430BC8" w:rsidRPr="00414610">
        <w:rPr>
          <w:rFonts w:ascii="Arial" w:hAnsi="Arial" w:cs="Arial"/>
          <w:i/>
        </w:rPr>
        <w:t>j = </w:t>
      </w:r>
      <w:r w:rsidR="00AB5D4D" w:rsidRPr="00414610">
        <w:rPr>
          <w:rFonts w:ascii="Arial" w:hAnsi="Arial" w:cs="Arial"/>
        </w:rPr>
        <w:t>1,5 A</w:t>
      </w:r>
      <w:r w:rsidR="00430BC8">
        <w:sym w:font="Wingdings 2" w:char="F096"/>
      </w:r>
      <w:r w:rsidR="00AB5D4D" w:rsidRPr="00414610">
        <w:rPr>
          <w:rFonts w:ascii="Arial" w:hAnsi="Arial" w:cs="Arial"/>
        </w:rPr>
        <w:t>dm</w:t>
      </w:r>
      <w:r w:rsidR="007314B4" w:rsidRPr="00414610">
        <w:rPr>
          <w:rFonts w:ascii="Arial" w:hAnsi="Arial" w:cs="Arial"/>
          <w:vertAlign w:val="superscript"/>
        </w:rPr>
        <w:t>–2</w:t>
      </w:r>
      <w:r w:rsidR="00AB5D4D" w:rsidRPr="00414610">
        <w:rPr>
          <w:rFonts w:ascii="Arial" w:hAnsi="Arial" w:cs="Arial"/>
        </w:rPr>
        <w:t>.</w:t>
      </w:r>
    </w:p>
    <w:p w14:paraId="27BC0FFC" w14:textId="0B67E5B7" w:rsidR="00250295" w:rsidRPr="000A0157" w:rsidRDefault="00250295" w:rsidP="00BF0043">
      <w:pPr>
        <w:pStyle w:val="Paragraphedeliste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0A0157">
        <w:rPr>
          <w:rFonts w:ascii="Arial" w:hAnsi="Arial" w:cs="Arial"/>
        </w:rPr>
        <w:t>Réaction électrochimique</w:t>
      </w:r>
      <w:r w:rsidR="000A0157" w:rsidRPr="000A0157">
        <w:rPr>
          <w:rFonts w:ascii="Arial" w:hAnsi="Arial" w:cs="Arial"/>
        </w:rPr>
        <w:t xml:space="preserve"> modélisant la transformation prenant place au sein </w:t>
      </w:r>
      <w:r w:rsidRPr="000A0157">
        <w:rPr>
          <w:rFonts w:ascii="Arial" w:hAnsi="Arial" w:cs="Arial"/>
        </w:rPr>
        <w:t>de l’éprouvette :</w:t>
      </w:r>
      <w:r w:rsidR="000A0157">
        <w:rPr>
          <w:rFonts w:ascii="Arial" w:hAnsi="Arial" w:cs="Arial"/>
        </w:rPr>
        <w:tab/>
      </w:r>
      <w:r w:rsidRPr="000A0157">
        <w:rPr>
          <w:rFonts w:ascii="Arial" w:hAnsi="Arial" w:cs="Arial"/>
        </w:rPr>
        <w:t xml:space="preserve"> </w:t>
      </w:r>
      <w:r w:rsidR="00FC1D3C" w:rsidRPr="000A0157">
        <w:rPr>
          <w:rFonts w:ascii="Arial" w:hAnsi="Arial" w:cs="Arial"/>
          <w:lang w:val="en-US"/>
        </w:rPr>
        <w:t>[</w:t>
      </w:r>
      <w:r w:rsidRPr="000A0157">
        <w:rPr>
          <w:rFonts w:ascii="Arial" w:hAnsi="Arial" w:cs="Arial"/>
          <w:lang w:val="en-US"/>
        </w:rPr>
        <w:t>Cu(P</w:t>
      </w:r>
      <w:r w:rsidRPr="000A0157">
        <w:rPr>
          <w:rFonts w:ascii="Arial" w:hAnsi="Arial" w:cs="Arial"/>
          <w:vertAlign w:val="subscript"/>
          <w:lang w:val="en-US"/>
        </w:rPr>
        <w:t>2</w:t>
      </w:r>
      <w:r w:rsidRPr="000A0157">
        <w:rPr>
          <w:rFonts w:ascii="Arial" w:hAnsi="Arial" w:cs="Arial"/>
          <w:lang w:val="en-US"/>
        </w:rPr>
        <w:t>O</w:t>
      </w:r>
      <w:r w:rsidRPr="000A0157">
        <w:rPr>
          <w:rFonts w:ascii="Arial" w:hAnsi="Arial" w:cs="Arial"/>
          <w:vertAlign w:val="subscript"/>
          <w:lang w:val="en-US"/>
        </w:rPr>
        <w:t>7</w:t>
      </w:r>
      <w:r w:rsidRPr="000A0157">
        <w:rPr>
          <w:rFonts w:ascii="Arial" w:hAnsi="Arial" w:cs="Arial"/>
          <w:lang w:val="en-US"/>
        </w:rPr>
        <w:t>)</w:t>
      </w:r>
      <w:r w:rsidRPr="000A0157">
        <w:rPr>
          <w:rFonts w:ascii="Arial" w:hAnsi="Arial" w:cs="Arial"/>
          <w:vertAlign w:val="subscript"/>
          <w:lang w:val="en-US"/>
        </w:rPr>
        <w:t>2</w:t>
      </w:r>
      <w:r w:rsidR="00FC1D3C" w:rsidRPr="000A0157">
        <w:rPr>
          <w:rFonts w:ascii="Arial" w:hAnsi="Arial" w:cs="Arial"/>
          <w:lang w:val="en-US"/>
        </w:rPr>
        <w:t>]</w:t>
      </w:r>
      <w:r w:rsidRPr="000A0157">
        <w:rPr>
          <w:rFonts w:ascii="Arial" w:hAnsi="Arial" w:cs="Arial"/>
          <w:vertAlign w:val="superscript"/>
          <w:lang w:val="en-US"/>
        </w:rPr>
        <w:t>6 – </w:t>
      </w:r>
      <w:r w:rsidRPr="000A0157">
        <w:rPr>
          <w:rFonts w:ascii="Arial" w:hAnsi="Arial" w:cs="Arial"/>
          <w:lang w:val="en-US"/>
        </w:rPr>
        <w:t>(</w:t>
      </w:r>
      <w:proofErr w:type="spellStart"/>
      <w:r w:rsidRPr="000A0157">
        <w:rPr>
          <w:rFonts w:ascii="Arial" w:hAnsi="Arial" w:cs="Arial"/>
          <w:lang w:val="en-US"/>
        </w:rPr>
        <w:t>aq</w:t>
      </w:r>
      <w:proofErr w:type="spellEnd"/>
      <w:r w:rsidRPr="000A0157">
        <w:rPr>
          <w:rFonts w:ascii="Arial" w:hAnsi="Arial" w:cs="Arial"/>
          <w:lang w:val="en-US"/>
        </w:rPr>
        <w:t>)</w:t>
      </w:r>
      <w:r w:rsidRPr="000A0157">
        <w:rPr>
          <w:rFonts w:ascii="Arial" w:hAnsi="Arial" w:cs="Arial"/>
          <w:vertAlign w:val="subscript"/>
          <w:lang w:val="en-US"/>
        </w:rPr>
        <w:t xml:space="preserve"> </w:t>
      </w:r>
      <w:r w:rsidRPr="000A0157">
        <w:rPr>
          <w:rFonts w:ascii="Arial" w:hAnsi="Arial" w:cs="Arial"/>
          <w:lang w:val="en-US"/>
        </w:rPr>
        <w:t>+ 2e</w:t>
      </w:r>
      <w:r w:rsidRPr="000A0157">
        <w:rPr>
          <w:rFonts w:ascii="Arial" w:hAnsi="Arial" w:cs="Arial"/>
          <w:vertAlign w:val="superscript"/>
          <w:lang w:val="en-US"/>
        </w:rPr>
        <w:t>–</w:t>
      </w:r>
      <w:r w:rsidRPr="000A0157">
        <w:rPr>
          <w:rFonts w:ascii="Arial" w:hAnsi="Arial" w:cs="Arial"/>
          <w:lang w:val="en-US"/>
        </w:rPr>
        <w:t xml:space="preserve"> </w:t>
      </w:r>
      <w:r w:rsidR="00784AA0">
        <w:rPr>
          <w:rFonts w:ascii="Arial" w:hAnsi="Arial" w:cs="Arial"/>
          <w:lang w:val="en-US"/>
        </w:rPr>
        <w:sym w:font="Wingdings" w:char="F0E0"/>
      </w:r>
      <w:r w:rsidRPr="000A0157">
        <w:rPr>
          <w:rFonts w:ascii="Arial" w:hAnsi="Arial" w:cs="Arial"/>
          <w:lang w:val="en-US"/>
        </w:rPr>
        <w:t xml:space="preserve"> Cu(s) + 2 P</w:t>
      </w:r>
      <w:r w:rsidRPr="000A0157">
        <w:rPr>
          <w:rFonts w:ascii="Arial" w:hAnsi="Arial" w:cs="Arial"/>
          <w:vertAlign w:val="subscript"/>
          <w:lang w:val="en-US"/>
        </w:rPr>
        <w:t>2</w:t>
      </w:r>
      <w:r w:rsidRPr="000A0157">
        <w:rPr>
          <w:rFonts w:ascii="Arial" w:hAnsi="Arial" w:cs="Arial"/>
          <w:lang w:val="en-US"/>
        </w:rPr>
        <w:t>O</w:t>
      </w:r>
      <w:r w:rsidRPr="000A0157">
        <w:rPr>
          <w:rFonts w:ascii="Arial" w:hAnsi="Arial" w:cs="Arial"/>
          <w:vertAlign w:val="subscript"/>
          <w:lang w:val="en-US"/>
        </w:rPr>
        <w:t>7</w:t>
      </w:r>
      <w:r w:rsidRPr="000A0157">
        <w:rPr>
          <w:rFonts w:ascii="Arial" w:hAnsi="Arial" w:cs="Arial"/>
          <w:vertAlign w:val="superscript"/>
          <w:lang w:val="en-US"/>
        </w:rPr>
        <w:t>4 – </w:t>
      </w:r>
      <w:r w:rsidRPr="000A0157">
        <w:rPr>
          <w:rFonts w:ascii="Arial" w:hAnsi="Arial" w:cs="Arial"/>
          <w:lang w:val="en-US"/>
        </w:rPr>
        <w:t>(</w:t>
      </w:r>
      <w:proofErr w:type="spellStart"/>
      <w:r w:rsidRPr="000A0157">
        <w:rPr>
          <w:rFonts w:ascii="Arial" w:hAnsi="Arial" w:cs="Arial"/>
          <w:lang w:val="en-US"/>
        </w:rPr>
        <w:t>aq</w:t>
      </w:r>
      <w:proofErr w:type="spellEnd"/>
      <w:r w:rsidRPr="000A0157">
        <w:rPr>
          <w:rFonts w:ascii="Arial" w:hAnsi="Arial" w:cs="Arial"/>
          <w:lang w:val="en-US"/>
        </w:rPr>
        <w:t>)</w:t>
      </w:r>
    </w:p>
    <w:p w14:paraId="466CF765" w14:textId="216D86D5" w:rsidR="00250295" w:rsidRDefault="00250295" w:rsidP="00250295">
      <w:pPr>
        <w:pStyle w:val="Paragraphedeliste"/>
        <w:numPr>
          <w:ilvl w:val="0"/>
          <w:numId w:val="37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Masse moyenne de cuivre réellement déposé : 0,0486 g</w:t>
      </w:r>
      <w:r w:rsidR="00FC1D3C">
        <w:rPr>
          <w:rFonts w:ascii="Arial" w:hAnsi="Arial" w:cs="Arial"/>
        </w:rPr>
        <w:t>.</w:t>
      </w:r>
    </w:p>
    <w:p w14:paraId="4A5BFCAC" w14:textId="7EDC5985" w:rsidR="00414610" w:rsidRDefault="00414610" w:rsidP="00844D46">
      <w:pPr>
        <w:pStyle w:val="Paragraphedeliste"/>
        <w:numPr>
          <w:ilvl w:val="2"/>
          <w:numId w:val="24"/>
        </w:numPr>
        <w:spacing w:before="120" w:after="120" w:line="276" w:lineRule="auto"/>
        <w:ind w:left="1792" w:hanging="992"/>
        <w:contextualSpacing w:val="0"/>
        <w:jc w:val="both"/>
        <w:rPr>
          <w:rFonts w:ascii="Arial" w:hAnsi="Arial" w:cs="Arial"/>
        </w:rPr>
      </w:pPr>
      <w:r w:rsidRPr="00414610">
        <w:rPr>
          <w:rFonts w:ascii="Arial" w:hAnsi="Arial" w:cs="Arial"/>
        </w:rPr>
        <w:t>Déterm</w:t>
      </w:r>
      <w:r>
        <w:rPr>
          <w:rFonts w:ascii="Arial" w:hAnsi="Arial" w:cs="Arial"/>
        </w:rPr>
        <w:t>iner l</w:t>
      </w:r>
      <w:r w:rsidR="000A0157">
        <w:rPr>
          <w:rFonts w:ascii="Arial" w:hAnsi="Arial" w:cs="Arial"/>
        </w:rPr>
        <w:t xml:space="preserve">a valeur du </w:t>
      </w:r>
      <w:r>
        <w:rPr>
          <w:rFonts w:ascii="Arial" w:hAnsi="Arial" w:cs="Arial"/>
        </w:rPr>
        <w:t xml:space="preserve">rendement du </w:t>
      </w:r>
      <w:r w:rsidR="00250295">
        <w:rPr>
          <w:rFonts w:ascii="Arial" w:hAnsi="Arial" w:cs="Arial"/>
        </w:rPr>
        <w:t>dépôt</w:t>
      </w:r>
      <w:r w:rsidRPr="00414610">
        <w:rPr>
          <w:rFonts w:ascii="Arial" w:hAnsi="Arial" w:cs="Arial"/>
        </w:rPr>
        <w:t xml:space="preserve">. Une démonstration est attendue. </w:t>
      </w:r>
    </w:p>
    <w:p w14:paraId="2EBFCB88" w14:textId="430DC5A9" w:rsidR="00414610" w:rsidRPr="00414610" w:rsidRDefault="00414610" w:rsidP="0025029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14610">
        <w:rPr>
          <w:rFonts w:ascii="Arial" w:hAnsi="Arial" w:cs="Arial"/>
          <w:sz w:val="24"/>
          <w:szCs w:val="24"/>
        </w:rPr>
        <w:t>Le rendement est inférieur à 100% car une</w:t>
      </w:r>
      <w:r w:rsidR="003760BB">
        <w:rPr>
          <w:rFonts w:ascii="Arial" w:hAnsi="Arial" w:cs="Arial"/>
          <w:sz w:val="24"/>
          <w:szCs w:val="24"/>
        </w:rPr>
        <w:t xml:space="preserve"> transformation chimique</w:t>
      </w:r>
      <w:r w:rsidRPr="00414610">
        <w:rPr>
          <w:rFonts w:ascii="Arial" w:hAnsi="Arial" w:cs="Arial"/>
          <w:sz w:val="24"/>
          <w:szCs w:val="24"/>
        </w:rPr>
        <w:t xml:space="preserve"> p</w:t>
      </w:r>
      <w:bookmarkStart w:id="0" w:name="_GoBack"/>
      <w:bookmarkEnd w:id="0"/>
      <w:r w:rsidRPr="00414610">
        <w:rPr>
          <w:rFonts w:ascii="Arial" w:hAnsi="Arial" w:cs="Arial"/>
          <w:sz w:val="24"/>
          <w:szCs w:val="24"/>
        </w:rPr>
        <w:t>arasite se produit, conduisant à un dégagement de dihydrogène</w:t>
      </w:r>
      <w:r w:rsidR="000A0157">
        <w:rPr>
          <w:rFonts w:ascii="Arial" w:hAnsi="Arial" w:cs="Arial"/>
          <w:sz w:val="24"/>
          <w:szCs w:val="24"/>
        </w:rPr>
        <w:t>.</w:t>
      </w:r>
    </w:p>
    <w:p w14:paraId="0B4CA8AE" w14:textId="48367F0E" w:rsidR="00250295" w:rsidRDefault="00250295" w:rsidP="00844D46">
      <w:pPr>
        <w:pStyle w:val="Paragraphedeliste"/>
        <w:numPr>
          <w:ilvl w:val="2"/>
          <w:numId w:val="24"/>
        </w:numPr>
        <w:spacing w:before="120" w:after="120" w:line="276" w:lineRule="auto"/>
        <w:ind w:left="1701" w:hanging="99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Écrire l’équation</w:t>
      </w:r>
      <w:r w:rsidR="000A0157">
        <w:rPr>
          <w:rFonts w:ascii="Arial" w:hAnsi="Arial" w:cs="Arial"/>
        </w:rPr>
        <w:t xml:space="preserve"> de la réaction modélisant cette transformation </w:t>
      </w:r>
      <w:r>
        <w:rPr>
          <w:rFonts w:ascii="Arial" w:hAnsi="Arial" w:cs="Arial"/>
        </w:rPr>
        <w:t>parasite</w:t>
      </w:r>
      <w:r w:rsidR="007256A7">
        <w:rPr>
          <w:rFonts w:ascii="Arial" w:hAnsi="Arial" w:cs="Arial"/>
        </w:rPr>
        <w:t>.</w:t>
      </w:r>
      <w:r w:rsidR="007256A7">
        <w:rPr>
          <w:rFonts w:ascii="Arial" w:hAnsi="Arial" w:cs="Arial"/>
        </w:rPr>
        <w:tab/>
      </w:r>
    </w:p>
    <w:p w14:paraId="55CACDCC" w14:textId="1D403B83" w:rsidR="007256A7" w:rsidRPr="007256A7" w:rsidRDefault="00250295" w:rsidP="004F4A24">
      <w:pPr>
        <w:pStyle w:val="Paragraphedeliste"/>
        <w:numPr>
          <w:ilvl w:val="2"/>
          <w:numId w:val="24"/>
        </w:numPr>
        <w:spacing w:before="120" w:after="120" w:line="276" w:lineRule="auto"/>
        <w:ind w:left="1701" w:hanging="99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 déduire l’allure des courbes intensité – potentiel, en réduction, des couples </w:t>
      </w:r>
      <w:r w:rsidR="00FC1D3C" w:rsidRPr="0090278C">
        <w:rPr>
          <w:rFonts w:ascii="Arial" w:hAnsi="Arial" w:cs="Arial"/>
        </w:rPr>
        <w:t>[Cu(P</w:t>
      </w:r>
      <w:r w:rsidR="00FC1D3C" w:rsidRPr="0090278C">
        <w:rPr>
          <w:rFonts w:ascii="Arial" w:hAnsi="Arial" w:cs="Arial"/>
          <w:vertAlign w:val="subscript"/>
        </w:rPr>
        <w:t>2</w:t>
      </w:r>
      <w:r w:rsidR="00FC1D3C" w:rsidRPr="0090278C">
        <w:rPr>
          <w:rFonts w:ascii="Arial" w:hAnsi="Arial" w:cs="Arial"/>
        </w:rPr>
        <w:t>O</w:t>
      </w:r>
      <w:r w:rsidR="00FC1D3C" w:rsidRPr="0090278C">
        <w:rPr>
          <w:rFonts w:ascii="Arial" w:hAnsi="Arial" w:cs="Arial"/>
          <w:vertAlign w:val="subscript"/>
        </w:rPr>
        <w:t>7</w:t>
      </w:r>
      <w:r w:rsidR="00FC1D3C" w:rsidRPr="0090278C">
        <w:rPr>
          <w:rFonts w:ascii="Arial" w:hAnsi="Arial" w:cs="Arial"/>
        </w:rPr>
        <w:t>)</w:t>
      </w:r>
      <w:r w:rsidR="00FC1D3C" w:rsidRPr="0090278C">
        <w:rPr>
          <w:rFonts w:ascii="Arial" w:hAnsi="Arial" w:cs="Arial"/>
          <w:vertAlign w:val="subscript"/>
        </w:rPr>
        <w:t>2</w:t>
      </w:r>
      <w:r w:rsidR="00FC1D3C" w:rsidRPr="0090278C">
        <w:rPr>
          <w:rFonts w:ascii="Arial" w:hAnsi="Arial" w:cs="Arial"/>
        </w:rPr>
        <w:t>]</w:t>
      </w:r>
      <w:r w:rsidR="00FC1D3C" w:rsidRPr="0090278C">
        <w:rPr>
          <w:rFonts w:ascii="Arial" w:hAnsi="Arial" w:cs="Arial"/>
          <w:vertAlign w:val="superscript"/>
        </w:rPr>
        <w:t>6 – </w:t>
      </w:r>
      <w:r w:rsidR="00FC1D3C" w:rsidRPr="0090278C">
        <w:rPr>
          <w:rFonts w:ascii="Arial" w:hAnsi="Arial" w:cs="Arial"/>
        </w:rPr>
        <w:t>(</w:t>
      </w:r>
      <w:proofErr w:type="spellStart"/>
      <w:r w:rsidR="00FC1D3C" w:rsidRPr="0090278C">
        <w:rPr>
          <w:rFonts w:ascii="Arial" w:hAnsi="Arial" w:cs="Arial"/>
        </w:rPr>
        <w:t>aq</w:t>
      </w:r>
      <w:proofErr w:type="spellEnd"/>
      <w:r w:rsidR="00FC1D3C" w:rsidRPr="0090278C">
        <w:rPr>
          <w:rFonts w:ascii="Arial" w:hAnsi="Arial" w:cs="Arial"/>
        </w:rPr>
        <w:t>)</w:t>
      </w:r>
      <w:r w:rsidR="004F4A24">
        <w:rPr>
          <w:rFonts w:ascii="Arial" w:hAnsi="Arial" w:cs="Arial"/>
          <w:vertAlign w:val="superscript"/>
        </w:rPr>
        <w:t> </w:t>
      </w:r>
      <w:r w:rsidRPr="00430BC8">
        <w:rPr>
          <w:rFonts w:ascii="Arial" w:hAnsi="Arial" w:cs="Arial"/>
        </w:rPr>
        <w:t>/</w:t>
      </w:r>
      <w:r w:rsidR="004F4A24">
        <w:rPr>
          <w:rFonts w:ascii="Arial" w:hAnsi="Arial" w:cs="Arial"/>
        </w:rPr>
        <w:t> </w:t>
      </w:r>
      <w:r w:rsidRPr="00430BC8">
        <w:rPr>
          <w:rFonts w:ascii="Arial" w:hAnsi="Arial" w:cs="Arial"/>
        </w:rPr>
        <w:t>Cu(s) et H</w:t>
      </w:r>
      <w:r w:rsidRPr="00430BC8">
        <w:rPr>
          <w:rFonts w:ascii="Arial" w:hAnsi="Arial" w:cs="Arial"/>
          <w:vertAlign w:val="superscript"/>
        </w:rPr>
        <w:t>+</w:t>
      </w:r>
      <w:r w:rsidRPr="00430BC8">
        <w:rPr>
          <w:rFonts w:ascii="Arial" w:hAnsi="Arial" w:cs="Arial"/>
        </w:rPr>
        <w:t>(</w:t>
      </w:r>
      <w:proofErr w:type="spellStart"/>
      <w:r w:rsidRPr="00430BC8">
        <w:rPr>
          <w:rFonts w:ascii="Arial" w:hAnsi="Arial" w:cs="Arial"/>
        </w:rPr>
        <w:t>aq</w:t>
      </w:r>
      <w:proofErr w:type="spellEnd"/>
      <w:r w:rsidRPr="00430BC8">
        <w:rPr>
          <w:rFonts w:ascii="Arial" w:hAnsi="Arial" w:cs="Arial"/>
        </w:rPr>
        <w:t>)</w:t>
      </w:r>
      <w:r w:rsidR="004F4A24">
        <w:rPr>
          <w:rFonts w:ascii="Arial" w:hAnsi="Arial" w:cs="Arial"/>
        </w:rPr>
        <w:t> </w:t>
      </w:r>
      <w:r>
        <w:rPr>
          <w:rFonts w:ascii="Arial" w:hAnsi="Arial" w:cs="Arial"/>
        </w:rPr>
        <w:t>/</w:t>
      </w:r>
      <w:r w:rsidR="004F4A24">
        <w:rPr>
          <w:rFonts w:ascii="Arial" w:hAnsi="Arial" w:cs="Arial"/>
        </w:rPr>
        <w:t> 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 w:rsidR="00FC1D3C">
        <w:rPr>
          <w:rFonts w:ascii="Arial" w:hAnsi="Arial" w:cs="Arial"/>
          <w:vertAlign w:val="subscript"/>
        </w:rPr>
        <w:t xml:space="preserve"> </w:t>
      </w:r>
      <w:r w:rsidR="00FC1D3C">
        <w:rPr>
          <w:rFonts w:ascii="Arial" w:hAnsi="Arial" w:cs="Arial"/>
        </w:rPr>
        <w:t>(g)</w:t>
      </w:r>
      <w:r>
        <w:rPr>
          <w:rFonts w:ascii="Arial" w:hAnsi="Arial" w:cs="Arial"/>
        </w:rPr>
        <w:t xml:space="preserve"> sur acier.</w:t>
      </w:r>
      <w:r w:rsidR="007256A7">
        <w:rPr>
          <w:rFonts w:ascii="Arial" w:hAnsi="Arial" w:cs="Arial"/>
        </w:rPr>
        <w:br/>
      </w:r>
    </w:p>
    <w:p w14:paraId="30ED564A" w14:textId="77777777" w:rsidR="00FB7830" w:rsidRPr="00AB5D4D" w:rsidRDefault="00FB7830" w:rsidP="005F7516">
      <w:pPr>
        <w:pStyle w:val="Paragraphedeliste"/>
        <w:spacing w:line="276" w:lineRule="auto"/>
        <w:rPr>
          <w:rFonts w:ascii="Arial" w:hAnsi="Arial" w:cs="Arial"/>
        </w:rPr>
      </w:pPr>
    </w:p>
    <w:p w14:paraId="5AF243D1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607D48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br w:type="page"/>
      </w:r>
    </w:p>
    <w:p w14:paraId="45B2F3F8" w14:textId="77777777" w:rsidR="00AB5D4D" w:rsidRPr="00AB5D4D" w:rsidRDefault="00C15E46" w:rsidP="005F751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D15152" wp14:editId="176D59C7">
            <wp:extent cx="6210935" cy="8522677"/>
            <wp:effectExtent l="0" t="0" r="18415" b="1206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2CE107CC-A73B-344E-B990-A6BEB3566E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464F80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  <w:r w:rsidRPr="00AB5D4D">
        <w:rPr>
          <w:rFonts w:ascii="Arial" w:hAnsi="Arial" w:cs="Arial"/>
          <w:sz w:val="24"/>
          <w:szCs w:val="24"/>
        </w:rPr>
        <w:br w:type="page"/>
      </w:r>
    </w:p>
    <w:p w14:paraId="0D64DC9C" w14:textId="77777777" w:rsidR="00AB5D4D" w:rsidRPr="00AB5D4D" w:rsidRDefault="00AB5D4D" w:rsidP="005F7516">
      <w:pPr>
        <w:spacing w:line="276" w:lineRule="auto"/>
        <w:rPr>
          <w:rFonts w:ascii="Arial" w:hAnsi="Arial" w:cs="Arial"/>
          <w:sz w:val="24"/>
          <w:szCs w:val="24"/>
        </w:rPr>
      </w:pPr>
    </w:p>
    <w:p w14:paraId="717010EE" w14:textId="77777777" w:rsid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</w:rPr>
        <w:t>ANNEXE 2</w:t>
      </w:r>
    </w:p>
    <w:p w14:paraId="73466681" w14:textId="77777777" w:rsidR="002B7258" w:rsidRPr="00AB5D4D" w:rsidRDefault="002B7258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7605E" w14:textId="056C136B" w:rsidR="00AB5D4D" w:rsidRP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</w:rPr>
        <w:t xml:space="preserve">FICHE TOXICOLOGIQUE REACH </w:t>
      </w:r>
      <w:r w:rsidR="00250CF4">
        <w:rPr>
          <w:rFonts w:ascii="Arial" w:hAnsi="Arial" w:cs="Arial"/>
          <w:b/>
          <w:sz w:val="24"/>
          <w:szCs w:val="24"/>
        </w:rPr>
        <w:t xml:space="preserve">DU </w:t>
      </w:r>
      <w:r w:rsidRPr="00AB5D4D">
        <w:rPr>
          <w:rFonts w:ascii="Arial" w:hAnsi="Arial" w:cs="Arial"/>
          <w:b/>
          <w:sz w:val="24"/>
          <w:szCs w:val="24"/>
        </w:rPr>
        <w:t>CYANURE DE POTASSIUM</w:t>
      </w:r>
    </w:p>
    <w:p w14:paraId="5798D994" w14:textId="287F2D8A" w:rsidR="00AB5D4D" w:rsidRPr="00AB5D4D" w:rsidRDefault="00BB40D8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C1A7" wp14:editId="310409DF">
                <wp:simplePos x="0" y="0"/>
                <wp:positionH relativeFrom="column">
                  <wp:posOffset>790575</wp:posOffset>
                </wp:positionH>
                <wp:positionV relativeFrom="paragraph">
                  <wp:posOffset>2063115</wp:posOffset>
                </wp:positionV>
                <wp:extent cx="720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4C7DB" id="Connecteur droit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62.45pt" to="67.9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4E7340" w:rsidRPr="00F739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20CCE9" wp14:editId="47C053E2">
            <wp:extent cx="5756910" cy="2440940"/>
            <wp:effectExtent l="19050" t="19050" r="15240" b="16510"/>
            <wp:docPr id="5" name="Imag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40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FDE1B" w14:textId="5B533EE0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587565" w14:textId="77777777" w:rsidR="00AB5D4D" w:rsidRPr="00AB5D4D" w:rsidRDefault="00AB5D4D" w:rsidP="005F7516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AB5D4D">
        <w:rPr>
          <w:rFonts w:ascii="Arial" w:hAnsi="Arial" w:cs="Arial"/>
          <w:i/>
          <w:sz w:val="24"/>
          <w:szCs w:val="24"/>
        </w:rPr>
        <w:t>https://echa.europa.eu/fr/</w:t>
      </w:r>
    </w:p>
    <w:p w14:paraId="4C9C7763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9CE6AF" w14:textId="77777777" w:rsidR="00AB5D4D" w:rsidRPr="00AB5D4D" w:rsidRDefault="00AB5D4D" w:rsidP="005F751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A99A0" w14:textId="77777777" w:rsid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F43EA1" w14:textId="77777777" w:rsidR="002B7258" w:rsidRPr="00AB5D4D" w:rsidRDefault="002B7258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8138679" w14:textId="77777777" w:rsid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</w:rPr>
        <w:t>ANNEXE 3</w:t>
      </w:r>
    </w:p>
    <w:p w14:paraId="601AB496" w14:textId="77777777" w:rsidR="002B7258" w:rsidRPr="00AB5D4D" w:rsidRDefault="002B7258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8EB628" w14:textId="77777777" w:rsidR="00AB5D4D" w:rsidRPr="00AB5D4D" w:rsidRDefault="00AB5D4D" w:rsidP="005F7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B5D4D">
        <w:rPr>
          <w:rFonts w:ascii="Arial" w:hAnsi="Arial" w:cs="Arial"/>
          <w:b/>
          <w:sz w:val="24"/>
          <w:szCs w:val="24"/>
        </w:rPr>
        <w:t>FICHE TOXICOLOGIQUE REACH DU PYROPHOSPHATE DE POTASSIUM</w:t>
      </w:r>
    </w:p>
    <w:p w14:paraId="2CEF0A4D" w14:textId="77777777" w:rsidR="00AB5D4D" w:rsidRPr="00AB5D4D" w:rsidRDefault="00AB5D4D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B09DB" w14:textId="77777777" w:rsidR="00AB5D4D" w:rsidRPr="00AB5D4D" w:rsidRDefault="004E7340" w:rsidP="005F7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39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60C18B" wp14:editId="60EDE5DC">
            <wp:extent cx="5756910" cy="2552065"/>
            <wp:effectExtent l="19050" t="19050" r="15240" b="19685"/>
            <wp:docPr id="6" name="Imag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52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660740" w14:textId="77777777" w:rsidR="00AB5D4D" w:rsidRPr="00AB5D4D" w:rsidRDefault="00AB5D4D" w:rsidP="005F7516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AB5D4D">
        <w:rPr>
          <w:rFonts w:ascii="Arial" w:hAnsi="Arial" w:cs="Arial"/>
          <w:i/>
          <w:sz w:val="24"/>
          <w:szCs w:val="24"/>
        </w:rPr>
        <w:t>https://echa.europa.eu/fr/</w:t>
      </w:r>
    </w:p>
    <w:p w14:paraId="47310348" w14:textId="77777777" w:rsidR="00AB5D4D" w:rsidRPr="00AB5D4D" w:rsidRDefault="00AB5D4D" w:rsidP="005F751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AB5D4D" w:rsidRPr="00AB5D4D">
      <w:footerReference w:type="default" r:id="rId11"/>
      <w:pgSz w:w="11906" w:h="16838"/>
      <w:pgMar w:top="993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465C8" w14:textId="77777777" w:rsidR="00DA7BEB" w:rsidRDefault="00DA7BEB">
      <w:r>
        <w:separator/>
      </w:r>
    </w:p>
  </w:endnote>
  <w:endnote w:type="continuationSeparator" w:id="0">
    <w:p w14:paraId="4FD23F09" w14:textId="77777777" w:rsidR="00DA7BEB" w:rsidRDefault="00D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7"/>
      <w:gridCol w:w="1881"/>
      <w:gridCol w:w="1539"/>
    </w:tblGrid>
    <w:tr w:rsidR="00E85235" w:rsidRPr="00E76950" w14:paraId="05E9D44E" w14:textId="77777777" w:rsidTr="00E76950">
      <w:trPr>
        <w:cantSplit/>
      </w:trPr>
      <w:tc>
        <w:tcPr>
          <w:tcW w:w="8278" w:type="dxa"/>
          <w:gridSpan w:val="2"/>
          <w:vAlign w:val="center"/>
        </w:tcPr>
        <w:p w14:paraId="447833A2" w14:textId="59739C82" w:rsidR="00E85235" w:rsidRPr="00E76950" w:rsidRDefault="00E85235" w:rsidP="00A55FDF">
          <w:pPr>
            <w:pStyle w:val="Titre1"/>
            <w:rPr>
              <w:rFonts w:ascii="Arial" w:hAnsi="Arial" w:cs="Arial"/>
              <w:b w:val="0"/>
              <w:bCs/>
              <w:sz w:val="22"/>
              <w:szCs w:val="22"/>
            </w:rPr>
          </w:pPr>
          <w:r w:rsidRPr="00E76950">
            <w:rPr>
              <w:rFonts w:ascii="Arial" w:hAnsi="Arial" w:cs="Arial"/>
              <w:b w:val="0"/>
              <w:bCs/>
              <w:sz w:val="22"/>
              <w:szCs w:val="22"/>
            </w:rPr>
            <w:t>BTS  TRAITEMENTS DES MAT</w:t>
          </w:r>
          <w:r w:rsidR="00A55FDF">
            <w:rPr>
              <w:rFonts w:ascii="Arial" w:hAnsi="Arial" w:cs="Arial"/>
              <w:b w:val="0"/>
              <w:bCs/>
              <w:sz w:val="22"/>
              <w:szCs w:val="22"/>
            </w:rPr>
            <w:t>É</w:t>
          </w:r>
          <w:r w:rsidRPr="00E76950">
            <w:rPr>
              <w:rFonts w:ascii="Arial" w:hAnsi="Arial" w:cs="Arial"/>
              <w:b w:val="0"/>
              <w:bCs/>
              <w:sz w:val="22"/>
              <w:szCs w:val="22"/>
            </w:rPr>
            <w:t xml:space="preserve">RIAUX  Sciences Physiques </w:t>
          </w:r>
          <w:r w:rsidR="00580057" w:rsidRPr="00E76950">
            <w:rPr>
              <w:rFonts w:ascii="Arial" w:hAnsi="Arial" w:cs="Arial"/>
              <w:b w:val="0"/>
              <w:bCs/>
              <w:sz w:val="22"/>
              <w:szCs w:val="22"/>
            </w:rPr>
            <w:t>Appliquées</w:t>
          </w:r>
        </w:p>
      </w:tc>
      <w:tc>
        <w:tcPr>
          <w:tcW w:w="1539" w:type="dxa"/>
          <w:vAlign w:val="center"/>
        </w:tcPr>
        <w:p w14:paraId="52619DA6" w14:textId="5600A02A" w:rsidR="00E85235" w:rsidRPr="00E76950" w:rsidRDefault="00C04771" w:rsidP="00E76950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Session 2022</w:t>
          </w:r>
        </w:p>
      </w:tc>
    </w:tr>
    <w:tr w:rsidR="00E85235" w:rsidRPr="00E76950" w14:paraId="5EB6EA25" w14:textId="77777777" w:rsidTr="00E76950">
      <w:trPr>
        <w:cantSplit/>
      </w:trPr>
      <w:tc>
        <w:tcPr>
          <w:tcW w:w="6397" w:type="dxa"/>
          <w:vAlign w:val="center"/>
        </w:tcPr>
        <w:p w14:paraId="7682767F" w14:textId="77777777" w:rsidR="00E85235" w:rsidRPr="00E76950" w:rsidRDefault="00E85235" w:rsidP="00E76950">
          <w:pPr>
            <w:pStyle w:val="Titre5"/>
            <w:spacing w:before="0" w:after="0" w:line="240" w:lineRule="auto"/>
            <w:jc w:val="left"/>
            <w:rPr>
              <w:b/>
              <w:sz w:val="22"/>
              <w:szCs w:val="22"/>
            </w:rPr>
          </w:pPr>
          <w:r w:rsidRPr="00E76950">
            <w:rPr>
              <w:sz w:val="22"/>
              <w:szCs w:val="22"/>
            </w:rPr>
            <w:t>Sous-épreuve spécifique à chaque option – U4.3 B</w:t>
          </w:r>
        </w:p>
      </w:tc>
      <w:tc>
        <w:tcPr>
          <w:tcW w:w="1881" w:type="dxa"/>
          <w:vAlign w:val="center"/>
        </w:tcPr>
        <w:p w14:paraId="0608CEE4" w14:textId="1F4E90DA" w:rsidR="00E85235" w:rsidRPr="00E76950" w:rsidRDefault="00E85235" w:rsidP="00E76950">
          <w:pPr>
            <w:rPr>
              <w:rFonts w:ascii="Arial" w:hAnsi="Arial" w:cs="Arial"/>
              <w:bCs/>
              <w:sz w:val="22"/>
              <w:szCs w:val="22"/>
            </w:rPr>
          </w:pPr>
          <w:r w:rsidRPr="00E76950">
            <w:rPr>
              <w:rFonts w:ascii="Arial" w:hAnsi="Arial" w:cs="Arial"/>
              <w:bCs/>
              <w:sz w:val="22"/>
              <w:szCs w:val="22"/>
            </w:rPr>
            <w:t xml:space="preserve">Code : </w:t>
          </w:r>
          <w:r w:rsidR="00BE2B9E">
            <w:rPr>
              <w:rFonts w:ascii="Arial" w:hAnsi="Arial" w:cs="Arial"/>
              <w:bCs/>
              <w:sz w:val="22"/>
              <w:szCs w:val="22"/>
            </w:rPr>
            <w:t>22</w:t>
          </w:r>
          <w:r w:rsidRPr="00E76950">
            <w:rPr>
              <w:rFonts w:ascii="Arial" w:hAnsi="Arial" w:cs="Arial"/>
              <w:bCs/>
              <w:sz w:val="22"/>
              <w:szCs w:val="22"/>
            </w:rPr>
            <w:t>TM</w:t>
          </w:r>
          <w:r w:rsidR="00A1549E" w:rsidRPr="00E76950">
            <w:rPr>
              <w:rFonts w:ascii="Arial" w:hAnsi="Arial" w:cs="Arial"/>
              <w:bCs/>
              <w:sz w:val="22"/>
              <w:szCs w:val="22"/>
            </w:rPr>
            <w:t>43</w:t>
          </w:r>
          <w:r w:rsidRPr="00E76950">
            <w:rPr>
              <w:rFonts w:ascii="Arial" w:hAnsi="Arial" w:cs="Arial"/>
              <w:bCs/>
              <w:sz w:val="22"/>
              <w:szCs w:val="22"/>
            </w:rPr>
            <w:t>B</w:t>
          </w:r>
        </w:p>
      </w:tc>
      <w:tc>
        <w:tcPr>
          <w:tcW w:w="1539" w:type="dxa"/>
          <w:vAlign w:val="center"/>
        </w:tcPr>
        <w:p w14:paraId="1AF5B1E9" w14:textId="4F033E34" w:rsidR="00E85235" w:rsidRPr="00E76950" w:rsidRDefault="00E85235" w:rsidP="00E76950">
          <w:pPr>
            <w:rPr>
              <w:rFonts w:ascii="Arial" w:hAnsi="Arial" w:cs="Arial"/>
              <w:bCs/>
              <w:sz w:val="22"/>
              <w:szCs w:val="22"/>
            </w:rPr>
          </w:pPr>
          <w:r w:rsidRPr="00E76950">
            <w:rPr>
              <w:rFonts w:ascii="Arial" w:hAnsi="Arial" w:cs="Arial"/>
              <w:bCs/>
              <w:sz w:val="22"/>
              <w:szCs w:val="22"/>
            </w:rPr>
            <w:t xml:space="preserve">Page </w: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E76950">
            <w:rPr>
              <w:rFonts w:ascii="Arial" w:hAnsi="Arial" w:cs="Arial"/>
              <w:bCs/>
              <w:sz w:val="22"/>
              <w:szCs w:val="22"/>
            </w:rPr>
            <w:instrText xml:space="preserve"> PAGE </w:instrTex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857B6E">
            <w:rPr>
              <w:rFonts w:ascii="Arial" w:hAnsi="Arial" w:cs="Arial"/>
              <w:bCs/>
              <w:noProof/>
              <w:sz w:val="22"/>
              <w:szCs w:val="22"/>
            </w:rPr>
            <w:t>6</w: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r w:rsidRPr="00E76950">
            <w:rPr>
              <w:rFonts w:ascii="Arial" w:hAnsi="Arial" w:cs="Arial"/>
              <w:bCs/>
              <w:sz w:val="22"/>
              <w:szCs w:val="22"/>
            </w:rPr>
            <w:t xml:space="preserve"> sur </w: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E76950">
            <w:rPr>
              <w:rFonts w:ascii="Arial" w:hAnsi="Arial" w:cs="Arial"/>
              <w:bCs/>
              <w:sz w:val="22"/>
              <w:szCs w:val="22"/>
            </w:rPr>
            <w:instrText xml:space="preserve"> NUMPAGES </w:instrTex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857B6E">
            <w:rPr>
              <w:rFonts w:ascii="Arial" w:hAnsi="Arial" w:cs="Arial"/>
              <w:bCs/>
              <w:noProof/>
              <w:sz w:val="22"/>
              <w:szCs w:val="22"/>
            </w:rPr>
            <w:t>7</w:t>
          </w:r>
          <w:r w:rsidRPr="00E76950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tc>
    </w:tr>
  </w:tbl>
  <w:p w14:paraId="2A41779E" w14:textId="77777777" w:rsidR="00E85235" w:rsidRDefault="00E85235">
    <w:pPr>
      <w:pStyle w:val="Pieddepage"/>
      <w:rPr>
        <w:rFonts w:ascii="Arial" w:hAnsi="Arial" w:cs="Arial"/>
        <w:b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0C6A" w14:textId="77777777" w:rsidR="00DA7BEB" w:rsidRDefault="00DA7BEB">
      <w:r>
        <w:separator/>
      </w:r>
    </w:p>
  </w:footnote>
  <w:footnote w:type="continuationSeparator" w:id="0">
    <w:p w14:paraId="1DD34371" w14:textId="77777777" w:rsidR="00DA7BEB" w:rsidRDefault="00DA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ED0"/>
    <w:multiLevelType w:val="multilevel"/>
    <w:tmpl w:val="2EF036B6"/>
    <w:lvl w:ilvl="0">
      <w:start w:val="1"/>
      <w:numFmt w:val="decimal"/>
      <w:pStyle w:val="Titre4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 w15:restartNumberingAfterBreak="0">
    <w:nsid w:val="0B4C0626"/>
    <w:multiLevelType w:val="hybridMultilevel"/>
    <w:tmpl w:val="45F8A864"/>
    <w:lvl w:ilvl="0" w:tplc="040C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D6463C6"/>
    <w:multiLevelType w:val="hybridMultilevel"/>
    <w:tmpl w:val="CF22CD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32B"/>
    <w:multiLevelType w:val="multilevel"/>
    <w:tmpl w:val="DD6281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 w15:restartNumberingAfterBreak="0">
    <w:nsid w:val="0F6A078F"/>
    <w:multiLevelType w:val="hybridMultilevel"/>
    <w:tmpl w:val="0BC62CEA"/>
    <w:lvl w:ilvl="0" w:tplc="4D18EE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436367"/>
    <w:multiLevelType w:val="hybridMultilevel"/>
    <w:tmpl w:val="3A0AF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32A47"/>
    <w:multiLevelType w:val="multilevel"/>
    <w:tmpl w:val="8654D3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224B4F7E"/>
    <w:multiLevelType w:val="multilevel"/>
    <w:tmpl w:val="7E3C28DC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48" w:hanging="360"/>
      </w:pPr>
      <w:rPr>
        <w:rFonts w:hint="default"/>
      </w:rPr>
    </w:lvl>
    <w:lvl w:ilvl="2">
      <w:start w:val="1"/>
      <w:numFmt w:val="lowerLetter"/>
      <w:lvlText w:val="2.1.%3."/>
      <w:lvlJc w:val="left"/>
      <w:pPr>
        <w:ind w:left="1637" w:hanging="360"/>
      </w:pPr>
      <w:rPr>
        <w:rFonts w:hint="default"/>
        <w:color w:val="000000"/>
      </w:rPr>
    </w:lvl>
    <w:lvl w:ilvl="3">
      <w:start w:val="1"/>
      <w:numFmt w:val="decimal"/>
      <w:lvlText w:val="%4.1.g.1"/>
      <w:lvlJc w:val="left"/>
      <w:pPr>
        <w:ind w:left="1788" w:hanging="360"/>
      </w:pPr>
      <w:rPr>
        <w:rFonts w:hint="default"/>
      </w:rPr>
    </w:lvl>
    <w:lvl w:ilvl="4">
      <w:start w:val="1"/>
      <w:numFmt w:val="decimal"/>
      <w:lvlText w:val="1.%5."/>
      <w:lvlJc w:val="left"/>
      <w:pPr>
        <w:ind w:left="2508" w:hanging="360"/>
      </w:pPr>
      <w:rPr>
        <w:rFonts w:hint="default"/>
      </w:rPr>
    </w:lvl>
    <w:lvl w:ilvl="5">
      <w:start w:val="1"/>
      <w:numFmt w:val="lowerLetter"/>
      <w:lvlText w:val="1.2.%6."/>
      <w:lvlJc w:val="left"/>
      <w:pPr>
        <w:ind w:left="34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8" w:hanging="180"/>
      </w:pPr>
      <w:rPr>
        <w:rFonts w:hint="default"/>
      </w:rPr>
    </w:lvl>
  </w:abstractNum>
  <w:abstractNum w:abstractNumId="8" w15:restartNumberingAfterBreak="0">
    <w:nsid w:val="22A376C3"/>
    <w:multiLevelType w:val="multilevel"/>
    <w:tmpl w:val="3A0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B16B4"/>
    <w:multiLevelType w:val="hybridMultilevel"/>
    <w:tmpl w:val="72383B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209C4"/>
    <w:multiLevelType w:val="multilevel"/>
    <w:tmpl w:val="8AA0B17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0A392C"/>
    <w:multiLevelType w:val="multilevel"/>
    <w:tmpl w:val="5F24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B4604"/>
    <w:multiLevelType w:val="hybridMultilevel"/>
    <w:tmpl w:val="B4E2BCA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00E1A"/>
    <w:multiLevelType w:val="multilevel"/>
    <w:tmpl w:val="76E220D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1.1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 w15:restartNumberingAfterBreak="0">
    <w:nsid w:val="2C2D7EB1"/>
    <w:multiLevelType w:val="multilevel"/>
    <w:tmpl w:val="C5B06884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48" w:hanging="360"/>
      </w:pPr>
      <w:rPr>
        <w:rFonts w:hint="default"/>
      </w:rPr>
    </w:lvl>
    <w:lvl w:ilvl="2">
      <w:start w:val="1"/>
      <w:numFmt w:val="lowerLetter"/>
      <w:lvlText w:val="1.3.%3."/>
      <w:lvlJc w:val="left"/>
      <w:pPr>
        <w:ind w:left="1248" w:hanging="360"/>
      </w:pPr>
      <w:rPr>
        <w:rFonts w:hint="default"/>
        <w:color w:val="000000"/>
      </w:rPr>
    </w:lvl>
    <w:lvl w:ilvl="3">
      <w:start w:val="1"/>
      <w:numFmt w:val="decimal"/>
      <w:lvlText w:val="%4.1.g.1"/>
      <w:lvlJc w:val="left"/>
      <w:pPr>
        <w:ind w:left="1788" w:hanging="360"/>
      </w:pPr>
      <w:rPr>
        <w:rFonts w:hint="default"/>
      </w:rPr>
    </w:lvl>
    <w:lvl w:ilvl="4">
      <w:start w:val="1"/>
      <w:numFmt w:val="decimal"/>
      <w:lvlText w:val="1.%5."/>
      <w:lvlJc w:val="left"/>
      <w:pPr>
        <w:ind w:left="2508" w:hanging="360"/>
      </w:pPr>
      <w:rPr>
        <w:rFonts w:hint="default"/>
      </w:rPr>
    </w:lvl>
    <w:lvl w:ilvl="5">
      <w:start w:val="1"/>
      <w:numFmt w:val="lowerLetter"/>
      <w:lvlText w:val="1.2.%6."/>
      <w:lvlJc w:val="left"/>
      <w:pPr>
        <w:ind w:left="34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8" w:hanging="180"/>
      </w:pPr>
      <w:rPr>
        <w:rFonts w:hint="default"/>
      </w:rPr>
    </w:lvl>
  </w:abstractNum>
  <w:abstractNum w:abstractNumId="15" w15:restartNumberingAfterBreak="0">
    <w:nsid w:val="2DA67BB6"/>
    <w:multiLevelType w:val="multilevel"/>
    <w:tmpl w:val="36FA6E1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2120" w:hanging="720"/>
      </w:pPr>
      <w:rPr>
        <w:rFonts w:hint="default"/>
      </w:rPr>
    </w:lvl>
    <w:lvl w:ilvl="3">
      <w:start w:val="1"/>
      <w:numFmt w:val="lowerLetter"/>
      <w:lvlText w:val="1.1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 w15:restartNumberingAfterBreak="0">
    <w:nsid w:val="31BD5044"/>
    <w:multiLevelType w:val="hybridMultilevel"/>
    <w:tmpl w:val="02BC396E"/>
    <w:lvl w:ilvl="0" w:tplc="040C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A34A24"/>
    <w:multiLevelType w:val="multilevel"/>
    <w:tmpl w:val="8654D3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 w15:restartNumberingAfterBreak="0">
    <w:nsid w:val="350E25DC"/>
    <w:multiLevelType w:val="multilevel"/>
    <w:tmpl w:val="D9148C0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 w15:restartNumberingAfterBreak="0">
    <w:nsid w:val="35151544"/>
    <w:multiLevelType w:val="hybridMultilevel"/>
    <w:tmpl w:val="109C8042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89870C9"/>
    <w:multiLevelType w:val="multilevel"/>
    <w:tmpl w:val="246CC18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2160"/>
      </w:pPr>
      <w:rPr>
        <w:rFonts w:hint="default"/>
      </w:rPr>
    </w:lvl>
  </w:abstractNum>
  <w:abstractNum w:abstractNumId="21" w15:restartNumberingAfterBreak="0">
    <w:nsid w:val="38AE323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561175"/>
    <w:multiLevelType w:val="hybridMultilevel"/>
    <w:tmpl w:val="A0B60D32"/>
    <w:lvl w:ilvl="0" w:tplc="8F74BE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3A0"/>
    <w:multiLevelType w:val="hybridMultilevel"/>
    <w:tmpl w:val="4CEECEC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36500E0"/>
    <w:multiLevelType w:val="hybridMultilevel"/>
    <w:tmpl w:val="7C927E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619A2"/>
    <w:multiLevelType w:val="multilevel"/>
    <w:tmpl w:val="A7EA460E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48" w:hanging="360"/>
      </w:pPr>
      <w:rPr>
        <w:rFonts w:hint="default"/>
      </w:rPr>
    </w:lvl>
    <w:lvl w:ilvl="2">
      <w:start w:val="1"/>
      <w:numFmt w:val="lowerLetter"/>
      <w:lvlText w:val="1.2.%3."/>
      <w:lvlJc w:val="left"/>
      <w:pPr>
        <w:ind w:left="1248" w:hanging="360"/>
      </w:pPr>
      <w:rPr>
        <w:rFonts w:hint="default"/>
        <w:color w:val="000000"/>
      </w:rPr>
    </w:lvl>
    <w:lvl w:ilvl="3">
      <w:start w:val="1"/>
      <w:numFmt w:val="decimal"/>
      <w:lvlText w:val="%4.1.g.1"/>
      <w:lvlJc w:val="left"/>
      <w:pPr>
        <w:ind w:left="1788" w:hanging="360"/>
      </w:pPr>
      <w:rPr>
        <w:rFonts w:hint="default"/>
      </w:rPr>
    </w:lvl>
    <w:lvl w:ilvl="4">
      <w:start w:val="1"/>
      <w:numFmt w:val="decimal"/>
      <w:lvlText w:val="1.%5."/>
      <w:lvlJc w:val="left"/>
      <w:pPr>
        <w:ind w:left="2508" w:hanging="360"/>
      </w:pPr>
      <w:rPr>
        <w:rFonts w:hint="default"/>
      </w:rPr>
    </w:lvl>
    <w:lvl w:ilvl="5">
      <w:start w:val="1"/>
      <w:numFmt w:val="lowerLetter"/>
      <w:lvlText w:val="1.2.%6."/>
      <w:lvlJc w:val="left"/>
      <w:pPr>
        <w:ind w:left="34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8" w:hanging="180"/>
      </w:pPr>
      <w:rPr>
        <w:rFonts w:hint="default"/>
      </w:rPr>
    </w:lvl>
  </w:abstractNum>
  <w:abstractNum w:abstractNumId="26" w15:restartNumberingAfterBreak="0">
    <w:nsid w:val="5B9F3241"/>
    <w:multiLevelType w:val="hybridMultilevel"/>
    <w:tmpl w:val="0882AAC0"/>
    <w:lvl w:ilvl="0" w:tplc="0EF05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417DC"/>
    <w:multiLevelType w:val="multilevel"/>
    <w:tmpl w:val="7020E6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2.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8" w15:restartNumberingAfterBreak="0">
    <w:nsid w:val="5DD164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6F5A20"/>
    <w:multiLevelType w:val="multilevel"/>
    <w:tmpl w:val="9338471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1.1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0" w15:restartNumberingAfterBreak="0">
    <w:nsid w:val="6B5A2AC2"/>
    <w:multiLevelType w:val="multilevel"/>
    <w:tmpl w:val="7CCABA0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1EF2BCD"/>
    <w:multiLevelType w:val="multilevel"/>
    <w:tmpl w:val="D4F2DA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5F74B61"/>
    <w:multiLevelType w:val="hybridMultilevel"/>
    <w:tmpl w:val="5F246C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BC35E2"/>
    <w:multiLevelType w:val="hybridMultilevel"/>
    <w:tmpl w:val="6FD6D038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9"/>
  </w:num>
  <w:num w:numId="5">
    <w:abstractNumId w:val="31"/>
  </w:num>
  <w:num w:numId="6">
    <w:abstractNumId w:val="23"/>
  </w:num>
  <w:num w:numId="7">
    <w:abstractNumId w:val="5"/>
  </w:num>
  <w:num w:numId="8">
    <w:abstractNumId w:val="21"/>
  </w:num>
  <w:num w:numId="9">
    <w:abstractNumId w:val="32"/>
  </w:num>
  <w:num w:numId="10">
    <w:abstractNumId w:val="11"/>
  </w:num>
  <w:num w:numId="11">
    <w:abstractNumId w:val="1"/>
  </w:num>
  <w:num w:numId="12">
    <w:abstractNumId w:val="8"/>
  </w:num>
  <w:num w:numId="13">
    <w:abstractNumId w:val="33"/>
  </w:num>
  <w:num w:numId="14">
    <w:abstractNumId w:val="16"/>
  </w:num>
  <w:num w:numId="15">
    <w:abstractNumId w:val="6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8"/>
  </w:num>
  <w:num w:numId="21">
    <w:abstractNumId w:val="25"/>
  </w:num>
  <w:num w:numId="22">
    <w:abstractNumId w:val="14"/>
  </w:num>
  <w:num w:numId="23">
    <w:abstractNumId w:val="7"/>
  </w:num>
  <w:num w:numId="24">
    <w:abstractNumId w:val="27"/>
  </w:num>
  <w:num w:numId="25">
    <w:abstractNumId w:val="17"/>
  </w:num>
  <w:num w:numId="26">
    <w:abstractNumId w:val="3"/>
  </w:num>
  <w:num w:numId="27">
    <w:abstractNumId w:val="29"/>
  </w:num>
  <w:num w:numId="28">
    <w:abstractNumId w:val="13"/>
  </w:num>
  <w:num w:numId="29">
    <w:abstractNumId w:val="26"/>
  </w:num>
  <w:num w:numId="30">
    <w:abstractNumId w:val="0"/>
    <w:lvlOverride w:ilvl="0">
      <w:lvl w:ilvl="0">
        <w:start w:val="1"/>
        <w:numFmt w:val="decimal"/>
        <w:pStyle w:val="Titre4"/>
        <w:suff w:val="space"/>
        <w:lvlText w:val="%1."/>
        <w:lvlJc w:val="left"/>
        <w:pPr>
          <w:ind w:left="1068" w:hanging="1068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348" w:hanging="348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1.1.%3."/>
        <w:lvlJc w:val="left"/>
        <w:pPr>
          <w:ind w:left="1248" w:hanging="36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4.1.g.1"/>
        <w:lvlJc w:val="left"/>
        <w:pPr>
          <w:ind w:left="1788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1.%5."/>
        <w:lvlJc w:val="left"/>
        <w:pPr>
          <w:ind w:left="2508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1.2.%6."/>
        <w:lvlJc w:val="left"/>
        <w:pPr>
          <w:ind w:left="340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4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6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388" w:hanging="180"/>
        </w:pPr>
        <w:rPr>
          <w:rFonts w:hint="default"/>
        </w:rPr>
      </w:lvl>
    </w:lvlOverride>
  </w:num>
  <w:num w:numId="31">
    <w:abstractNumId w:val="0"/>
    <w:lvlOverride w:ilvl="0">
      <w:lvl w:ilvl="0">
        <w:start w:val="1"/>
        <w:numFmt w:val="decimal"/>
        <w:pStyle w:val="Titre4"/>
        <w:suff w:val="space"/>
        <w:lvlText w:val="%1."/>
        <w:lvlJc w:val="left"/>
        <w:pPr>
          <w:ind w:left="1068" w:hanging="1068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1.1.%3."/>
        <w:lvlJc w:val="left"/>
        <w:pPr>
          <w:ind w:left="1248" w:hanging="36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4.1.g.1"/>
        <w:lvlJc w:val="left"/>
        <w:pPr>
          <w:ind w:left="1788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1.%5."/>
        <w:lvlJc w:val="left"/>
        <w:pPr>
          <w:ind w:left="2508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1.2.%6."/>
        <w:lvlJc w:val="left"/>
        <w:pPr>
          <w:ind w:left="340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4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6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388" w:hanging="180"/>
        </w:pPr>
        <w:rPr>
          <w:rFonts w:hint="default"/>
        </w:rPr>
      </w:lvl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20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54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 style="mso-wrap-style:tight" fillcolor="white">
      <v:fill color="white"/>
      <v:textbox style="mso-rotate-with-shape:t" inset="5pt,5pt,5pt,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ocument1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57199"/>
    <w:rsid w:val="000002EE"/>
    <w:rsid w:val="000273C7"/>
    <w:rsid w:val="00035385"/>
    <w:rsid w:val="000531AF"/>
    <w:rsid w:val="00063A49"/>
    <w:rsid w:val="00077660"/>
    <w:rsid w:val="000A0157"/>
    <w:rsid w:val="000A3C28"/>
    <w:rsid w:val="000A664C"/>
    <w:rsid w:val="000C0643"/>
    <w:rsid w:val="000C759B"/>
    <w:rsid w:val="00112559"/>
    <w:rsid w:val="00124D8B"/>
    <w:rsid w:val="0013798C"/>
    <w:rsid w:val="001E0E80"/>
    <w:rsid w:val="001F6304"/>
    <w:rsid w:val="00250295"/>
    <w:rsid w:val="00250CF4"/>
    <w:rsid w:val="00254C28"/>
    <w:rsid w:val="00257B11"/>
    <w:rsid w:val="002664CC"/>
    <w:rsid w:val="00274614"/>
    <w:rsid w:val="00276AD3"/>
    <w:rsid w:val="002916EB"/>
    <w:rsid w:val="00292AE6"/>
    <w:rsid w:val="002A369B"/>
    <w:rsid w:val="002B2BF1"/>
    <w:rsid w:val="002B7258"/>
    <w:rsid w:val="002D45F2"/>
    <w:rsid w:val="003015C3"/>
    <w:rsid w:val="00310DAF"/>
    <w:rsid w:val="00311CD7"/>
    <w:rsid w:val="00344282"/>
    <w:rsid w:val="00354BE8"/>
    <w:rsid w:val="003555DB"/>
    <w:rsid w:val="003760BB"/>
    <w:rsid w:val="00386089"/>
    <w:rsid w:val="003A4FCF"/>
    <w:rsid w:val="003B71B7"/>
    <w:rsid w:val="003B72E7"/>
    <w:rsid w:val="003C22DE"/>
    <w:rsid w:val="003D009C"/>
    <w:rsid w:val="003D711C"/>
    <w:rsid w:val="00414610"/>
    <w:rsid w:val="00430BC8"/>
    <w:rsid w:val="004445A3"/>
    <w:rsid w:val="0044613F"/>
    <w:rsid w:val="00456B46"/>
    <w:rsid w:val="00466EE8"/>
    <w:rsid w:val="004A1235"/>
    <w:rsid w:val="004D20DC"/>
    <w:rsid w:val="004E7340"/>
    <w:rsid w:val="004F212B"/>
    <w:rsid w:val="004F4A24"/>
    <w:rsid w:val="005239B4"/>
    <w:rsid w:val="00526F70"/>
    <w:rsid w:val="00545651"/>
    <w:rsid w:val="00580057"/>
    <w:rsid w:val="00595BE2"/>
    <w:rsid w:val="00597067"/>
    <w:rsid w:val="005B4415"/>
    <w:rsid w:val="005B65C7"/>
    <w:rsid w:val="005C5DC7"/>
    <w:rsid w:val="005D583A"/>
    <w:rsid w:val="005E1BD5"/>
    <w:rsid w:val="005F7516"/>
    <w:rsid w:val="00631304"/>
    <w:rsid w:val="00657447"/>
    <w:rsid w:val="00693D42"/>
    <w:rsid w:val="006B43C7"/>
    <w:rsid w:val="006D2AC6"/>
    <w:rsid w:val="00723ED0"/>
    <w:rsid w:val="007256A7"/>
    <w:rsid w:val="00726894"/>
    <w:rsid w:val="007314B4"/>
    <w:rsid w:val="00732447"/>
    <w:rsid w:val="00741A45"/>
    <w:rsid w:val="00744820"/>
    <w:rsid w:val="00757199"/>
    <w:rsid w:val="00784AA0"/>
    <w:rsid w:val="00795419"/>
    <w:rsid w:val="00795A4A"/>
    <w:rsid w:val="007B08C8"/>
    <w:rsid w:val="007D6E55"/>
    <w:rsid w:val="007E4EDA"/>
    <w:rsid w:val="008027E9"/>
    <w:rsid w:val="00822722"/>
    <w:rsid w:val="00834FE6"/>
    <w:rsid w:val="008437AD"/>
    <w:rsid w:val="00844D46"/>
    <w:rsid w:val="00857B6E"/>
    <w:rsid w:val="00860211"/>
    <w:rsid w:val="00887DB2"/>
    <w:rsid w:val="00891D1D"/>
    <w:rsid w:val="00897492"/>
    <w:rsid w:val="008C0BA2"/>
    <w:rsid w:val="008D3B91"/>
    <w:rsid w:val="008E2532"/>
    <w:rsid w:val="0090176B"/>
    <w:rsid w:val="0090278C"/>
    <w:rsid w:val="0090332E"/>
    <w:rsid w:val="00930125"/>
    <w:rsid w:val="009313D6"/>
    <w:rsid w:val="009438B2"/>
    <w:rsid w:val="009734C3"/>
    <w:rsid w:val="00976E45"/>
    <w:rsid w:val="0098231B"/>
    <w:rsid w:val="009A5720"/>
    <w:rsid w:val="00A1549E"/>
    <w:rsid w:val="00A55FDF"/>
    <w:rsid w:val="00A56FA0"/>
    <w:rsid w:val="00A72AB8"/>
    <w:rsid w:val="00A84FF4"/>
    <w:rsid w:val="00AA1DC2"/>
    <w:rsid w:val="00AB5D4D"/>
    <w:rsid w:val="00AD0C13"/>
    <w:rsid w:val="00B069FB"/>
    <w:rsid w:val="00B413D7"/>
    <w:rsid w:val="00B51B70"/>
    <w:rsid w:val="00B73D14"/>
    <w:rsid w:val="00BA1F9A"/>
    <w:rsid w:val="00BB40D8"/>
    <w:rsid w:val="00BC6878"/>
    <w:rsid w:val="00BD3C92"/>
    <w:rsid w:val="00BE2B9E"/>
    <w:rsid w:val="00C04771"/>
    <w:rsid w:val="00C15E46"/>
    <w:rsid w:val="00C23FD2"/>
    <w:rsid w:val="00C263E1"/>
    <w:rsid w:val="00C26C42"/>
    <w:rsid w:val="00C63665"/>
    <w:rsid w:val="00C745E8"/>
    <w:rsid w:val="00C750F1"/>
    <w:rsid w:val="00C812F7"/>
    <w:rsid w:val="00CA2F91"/>
    <w:rsid w:val="00CB3988"/>
    <w:rsid w:val="00CB4525"/>
    <w:rsid w:val="00CC47F0"/>
    <w:rsid w:val="00CD70EA"/>
    <w:rsid w:val="00D10E7C"/>
    <w:rsid w:val="00D3116C"/>
    <w:rsid w:val="00D33CE3"/>
    <w:rsid w:val="00D444C7"/>
    <w:rsid w:val="00D823A6"/>
    <w:rsid w:val="00DA7BEB"/>
    <w:rsid w:val="00DD3BAA"/>
    <w:rsid w:val="00DD3CC2"/>
    <w:rsid w:val="00E132F8"/>
    <w:rsid w:val="00E20A86"/>
    <w:rsid w:val="00E21D04"/>
    <w:rsid w:val="00E30E9F"/>
    <w:rsid w:val="00E76950"/>
    <w:rsid w:val="00E85235"/>
    <w:rsid w:val="00E8650B"/>
    <w:rsid w:val="00EA19EA"/>
    <w:rsid w:val="00EC3077"/>
    <w:rsid w:val="00ED5BA3"/>
    <w:rsid w:val="00F11F30"/>
    <w:rsid w:val="00F13E50"/>
    <w:rsid w:val="00F233BB"/>
    <w:rsid w:val="00F331A0"/>
    <w:rsid w:val="00F477E2"/>
    <w:rsid w:val="00F57452"/>
    <w:rsid w:val="00F73913"/>
    <w:rsid w:val="00FB4172"/>
    <w:rsid w:val="00FB7830"/>
    <w:rsid w:val="00FC1D3C"/>
    <w:rsid w:val="00FC304B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" fillcolor="white">
      <v:fill color="white"/>
      <v:textbox style="mso-rotate-with-shape:t" inset="5pt,5pt,5pt,5pt"/>
    </o:shapedefaults>
    <o:shapelayout v:ext="edit">
      <o:idmap v:ext="edit" data="1"/>
    </o:shapelayout>
  </w:shapeDefaults>
  <w:decimalSymbol w:val=","/>
  <w:listSeparator w:val=";"/>
  <w14:docId w14:val="651275B0"/>
  <w15:docId w15:val="{6176C0D8-202A-4B0A-A883-6E6178CB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5C3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color w:val="FFFF00"/>
    </w:rPr>
  </w:style>
  <w:style w:type="paragraph" w:styleId="Titre4">
    <w:name w:val="heading 4"/>
    <w:basedOn w:val="Paragraphedeliste"/>
    <w:next w:val="Normal"/>
    <w:qFormat/>
    <w:rsid w:val="00CB4525"/>
    <w:pPr>
      <w:numPr>
        <w:numId w:val="16"/>
      </w:numPr>
      <w:spacing w:before="120" w:after="120" w:line="276" w:lineRule="auto"/>
      <w:contextualSpacing w:val="0"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Paragraphedeliste"/>
    <w:next w:val="Normal"/>
    <w:qFormat/>
    <w:rsid w:val="00CB4525"/>
    <w:pPr>
      <w:spacing w:before="120" w:after="120" w:line="276" w:lineRule="auto"/>
      <w:ind w:left="0"/>
      <w:contextualSpacing w:val="0"/>
      <w:jc w:val="both"/>
      <w:outlineLvl w:val="4"/>
    </w:pPr>
    <w:rPr>
      <w:rFonts w:ascii="Arial" w:hAnsi="Arial" w:cs="Arial"/>
    </w:rPr>
  </w:style>
  <w:style w:type="paragraph" w:styleId="Titre6">
    <w:name w:val="heading 6"/>
    <w:basedOn w:val="Normal"/>
    <w:next w:val="Normal"/>
    <w:qFormat/>
    <w:pPr>
      <w:keepNext/>
      <w:ind w:firstLine="708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ind w:firstLine="708"/>
    </w:pPr>
    <w:rPr>
      <w:sz w:val="24"/>
    </w:rPr>
  </w:style>
  <w:style w:type="paragraph" w:styleId="Retraitcorpsdetexte2">
    <w:name w:val="Body Text Indent 2"/>
    <w:basedOn w:val="Normal"/>
    <w:semiHidden/>
    <w:pPr>
      <w:ind w:left="708"/>
      <w:jc w:val="both"/>
    </w:pPr>
    <w:rPr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6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6E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D4D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AB5D4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E2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rine\LOCALS~1\Temp\R&#233;pertoire%20temporaire%204%20pour%20Reperes3_XP.zip\Reperes3_XP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diagramme%20E%20pH%20cuivr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FR" sz="1400" b="1">
                <a:solidFill>
                  <a:schemeClr val="tx1"/>
                </a:solidFill>
              </a:rPr>
              <a:t>ANNEXE 1 A RENDRE AVEC LA COPIE</a:t>
            </a:r>
          </a:p>
          <a:p>
            <a:pPr>
              <a:defRPr b="1">
                <a:solidFill>
                  <a:schemeClr val="tx1"/>
                </a:solidFill>
              </a:defRPr>
            </a:pPr>
            <a:endParaRPr lang="fr-FR" sz="1000" b="1">
              <a:solidFill>
                <a:schemeClr val="tx1"/>
              </a:solidFill>
            </a:endParaRPr>
          </a:p>
          <a:p>
            <a:pPr>
              <a:defRPr b="1">
                <a:solidFill>
                  <a:schemeClr val="tx1"/>
                </a:solidFill>
              </a:defRPr>
            </a:pPr>
            <a:r>
              <a:rPr lang="fr-FR" sz="1400" b="1">
                <a:solidFill>
                  <a:schemeClr val="tx1"/>
                </a:solidFill>
              </a:rPr>
              <a:t>Diagramme E-pH du</a:t>
            </a:r>
            <a:r>
              <a:rPr lang="fr-FR" sz="1400" b="1" baseline="0">
                <a:solidFill>
                  <a:schemeClr val="tx1"/>
                </a:solidFill>
              </a:rPr>
              <a:t> Cuivre</a:t>
            </a:r>
          </a:p>
          <a:p>
            <a:pPr>
              <a:defRPr b="1">
                <a:solidFill>
                  <a:schemeClr val="tx1"/>
                </a:solidFill>
              </a:defRPr>
            </a:pPr>
            <a:r>
              <a:rPr lang="fr-FR" sz="1400" b="1" baseline="0">
                <a:solidFill>
                  <a:schemeClr val="tx1"/>
                </a:solidFill>
              </a:rPr>
              <a:t>Concentration totale en cuivre dissous </a:t>
            </a:r>
            <a:r>
              <a:rPr lang="fr-FR" sz="1400" b="1" i="1" baseline="0">
                <a:solidFill>
                  <a:schemeClr val="tx1"/>
                </a:solidFill>
              </a:rPr>
              <a:t>c</a:t>
            </a:r>
            <a:r>
              <a:rPr lang="fr-FR" sz="1400" b="1" baseline="0">
                <a:solidFill>
                  <a:schemeClr val="tx1"/>
                </a:solidFill>
              </a:rPr>
              <a:t> = 1 mol</a:t>
            </a:r>
            <a:r>
              <a:rPr lang="fr-FR" sz="14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‧</a:t>
            </a:r>
            <a:r>
              <a:rPr lang="fr-FR" sz="1400" b="1" baseline="0">
                <a:solidFill>
                  <a:schemeClr val="tx1"/>
                </a:solidFill>
              </a:rPr>
              <a:t>L</a:t>
            </a:r>
            <a:r>
              <a:rPr lang="fr-FR" sz="1400" b="1" baseline="30000">
                <a:solidFill>
                  <a:schemeClr val="tx1"/>
                </a:solidFill>
              </a:rPr>
              <a:t>-1</a:t>
            </a:r>
            <a:endParaRPr lang="fr-FR" sz="14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7675599567536932"/>
          <c:y val="1.979323195287612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5237619013515361E-2"/>
          <c:y val="0.16931515698575367"/>
          <c:w val="0.91036238047109452"/>
          <c:h val="0.7962029132049056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Feuil1!$B$3:$B$4</c:f>
              <c:numCache>
                <c:formatCode>General</c:formatCode>
                <c:ptCount val="2"/>
                <c:pt idx="0">
                  <c:v>0</c:v>
                </c:pt>
                <c:pt idx="1">
                  <c:v>2.02</c:v>
                </c:pt>
              </c:numCache>
            </c:numRef>
          </c:xVal>
          <c:yVal>
            <c:numRef>
              <c:f>Feuil1!$A$3:$A$4</c:f>
              <c:numCache>
                <c:formatCode>General</c:formatCode>
                <c:ptCount val="2"/>
                <c:pt idx="0">
                  <c:v>0.33860000000000001</c:v>
                </c:pt>
                <c:pt idx="1">
                  <c:v>0.33860000000000001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110-4616-99AE-5A4AECBEC45E}"/>
            </c:ext>
          </c:extLst>
        </c:ser>
        <c:ser>
          <c:idx val="1"/>
          <c:order val="1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Feuil1!$E$3:$E$4</c:f>
              <c:numCache>
                <c:formatCode>General</c:formatCode>
                <c:ptCount val="2"/>
                <c:pt idx="0">
                  <c:v>2.02</c:v>
                </c:pt>
                <c:pt idx="1">
                  <c:v>14</c:v>
                </c:pt>
              </c:numCache>
            </c:numRef>
          </c:xVal>
          <c:yVal>
            <c:numRef>
              <c:f>Feuil1!$D$3:$D$4</c:f>
              <c:numCache>
                <c:formatCode>General</c:formatCode>
                <c:ptCount val="2"/>
                <c:pt idx="0">
                  <c:v>0.33860000000000001</c:v>
                </c:pt>
                <c:pt idx="1">
                  <c:v>-0.38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110-4616-99AE-5A4AECBEC45E}"/>
            </c:ext>
          </c:extLst>
        </c:ser>
        <c:ser>
          <c:idx val="2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Feuil1!$H$3:$H$4</c:f>
              <c:numCache>
                <c:formatCode>General</c:formatCode>
                <c:ptCount val="2"/>
                <c:pt idx="0">
                  <c:v>2.02</c:v>
                </c:pt>
                <c:pt idx="1">
                  <c:v>4.72</c:v>
                </c:pt>
              </c:numCache>
            </c:numRef>
          </c:xVal>
          <c:yVal>
            <c:numRef>
              <c:f>Feuil1!$G$3:$G$4</c:f>
              <c:numCache>
                <c:formatCode>General</c:formatCode>
                <c:ptCount val="2"/>
                <c:pt idx="0">
                  <c:v>0.33860000000000001</c:v>
                </c:pt>
                <c:pt idx="1">
                  <c:v>0.50060000000000004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110-4616-99AE-5A4AECBEC45E}"/>
            </c:ext>
          </c:extLst>
        </c:ser>
        <c:ser>
          <c:idx val="3"/>
          <c:order val="3"/>
          <c:spPr>
            <a:ln w="19050" cap="flat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Feuil1!$K$3:$K$4</c:f>
              <c:numCache>
                <c:formatCode>General</c:formatCode>
                <c:ptCount val="2"/>
                <c:pt idx="0">
                  <c:v>4.72</c:v>
                </c:pt>
                <c:pt idx="1">
                  <c:v>4.72</c:v>
                </c:pt>
              </c:numCache>
            </c:numRef>
          </c:xVal>
          <c:yVal>
            <c:numRef>
              <c:f>Feuil1!$J$3:$J$4</c:f>
              <c:numCache>
                <c:formatCode>General</c:formatCode>
                <c:ptCount val="2"/>
                <c:pt idx="0">
                  <c:v>0.50060000000000004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110-4616-99AE-5A4AECBEC45E}"/>
            </c:ext>
          </c:extLst>
        </c:ser>
        <c:ser>
          <c:idx val="4"/>
          <c:order val="4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Feuil1!$N$3:$N$4</c:f>
              <c:numCache>
                <c:formatCode>General</c:formatCode>
                <c:ptCount val="2"/>
                <c:pt idx="0">
                  <c:v>4.72</c:v>
                </c:pt>
                <c:pt idx="1">
                  <c:v>14</c:v>
                </c:pt>
              </c:numCache>
            </c:numRef>
          </c:xVal>
          <c:yVal>
            <c:numRef>
              <c:f>Feuil1!$M$3:$M$4</c:f>
              <c:numCache>
                <c:formatCode>General</c:formatCode>
                <c:ptCount val="2"/>
                <c:pt idx="0">
                  <c:v>0.50060000000000004</c:v>
                </c:pt>
                <c:pt idx="1">
                  <c:v>-5.62E-2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110-4616-99AE-5A4AECBEC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193344"/>
        <c:axId val="94193920"/>
      </c:scatterChart>
      <c:valAx>
        <c:axId val="94193344"/>
        <c:scaling>
          <c:orientation val="minMax"/>
          <c:max val="1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193920"/>
        <c:crosses val="autoZero"/>
        <c:crossBetween val="midCat"/>
      </c:valAx>
      <c:valAx>
        <c:axId val="94193920"/>
        <c:scaling>
          <c:orientation val="minMax"/>
          <c:max val="1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1933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0.11099</cdr:x>
      <cdr:y>0.28401</cdr:y>
    </cdr:from>
    <cdr:to>
      <cdr:x>0.24306</cdr:x>
      <cdr:y>0.36905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717BA940-CB5B-6448-87FE-5BA6E675E301}"/>
            </a:ext>
          </a:extLst>
        </cdr:cNvPr>
        <cdr:cNvSpPr txBox="1"/>
      </cdr:nvSpPr>
      <cdr:spPr>
        <a:xfrm xmlns:a="http://schemas.openxmlformats.org/drawingml/2006/main">
          <a:off x="1032520" y="1724309"/>
          <a:ext cx="1228700" cy="516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0.3473</cdr:x>
      <cdr:y>0.53218</cdr:y>
    </cdr:from>
    <cdr:to>
      <cdr:x>0.47938</cdr:x>
      <cdr:y>0.61721</cdr:y>
    </cdr:to>
    <cdr:sp macro="" textlink="">
      <cdr:nvSpPr>
        <cdr:cNvPr id="5" name="ZoneTexte 1">
          <a:extLst xmlns:a="http://schemas.openxmlformats.org/drawingml/2006/main">
            <a:ext uri="{FF2B5EF4-FFF2-40B4-BE49-F238E27FC236}">
              <a16:creationId xmlns:a16="http://schemas.microsoft.com/office/drawing/2014/main" id="{0DB8C8AA-D0E6-9E46-9411-853B7293010B}"/>
            </a:ext>
          </a:extLst>
        </cdr:cNvPr>
        <cdr:cNvSpPr txBox="1"/>
      </cdr:nvSpPr>
      <cdr:spPr>
        <a:xfrm xmlns:a="http://schemas.openxmlformats.org/drawingml/2006/main">
          <a:off x="3230963" y="3230962"/>
          <a:ext cx="1228700" cy="516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0.12791</cdr:x>
      <cdr:y>0.27715</cdr:y>
    </cdr:from>
    <cdr:to>
      <cdr:x>0.23573</cdr:x>
      <cdr:y>0.38088</cdr:y>
    </cdr:to>
    <cdr:sp macro="" textlink="">
      <cdr:nvSpPr>
        <cdr:cNvPr id="7" name="ZoneTexte 6">
          <a:extLst xmlns:a="http://schemas.openxmlformats.org/drawingml/2006/main">
            <a:ext uri="{FF2B5EF4-FFF2-40B4-BE49-F238E27FC236}">
              <a16:creationId xmlns:a16="http://schemas.microsoft.com/office/drawing/2014/main" id="{73A2129F-ADE6-544D-81D5-24627AEC7AE2}"/>
            </a:ext>
          </a:extLst>
        </cdr:cNvPr>
        <cdr:cNvSpPr txBox="1"/>
      </cdr:nvSpPr>
      <cdr:spPr>
        <a:xfrm xmlns:a="http://schemas.openxmlformats.org/drawingml/2006/main">
          <a:off x="1191240" y="1683488"/>
          <a:ext cx="1004186" cy="630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0.15539</cdr:x>
      <cdr:y>0.32901</cdr:y>
    </cdr:from>
    <cdr:to>
      <cdr:x>0.25793</cdr:x>
      <cdr:y>0.41005</cdr:y>
    </cdr:to>
    <cdr:sp macro="" textlink="">
      <cdr:nvSpPr>
        <cdr:cNvPr id="8" name="ZoneTexte 7">
          <a:extLst xmlns:a="http://schemas.openxmlformats.org/drawingml/2006/main">
            <a:ext uri="{FF2B5EF4-FFF2-40B4-BE49-F238E27FC236}">
              <a16:creationId xmlns:a16="http://schemas.microsoft.com/office/drawing/2014/main" id="{01B19FF8-DAA7-624F-A391-BF771B6D2507}"/>
            </a:ext>
          </a:extLst>
        </cdr:cNvPr>
        <cdr:cNvSpPr txBox="1"/>
      </cdr:nvSpPr>
      <cdr:spPr>
        <a:xfrm xmlns:a="http://schemas.openxmlformats.org/drawingml/2006/main">
          <a:off x="1447209" y="1998527"/>
          <a:ext cx="954962" cy="492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0.12896</cdr:x>
      <cdr:y>0.29984</cdr:y>
    </cdr:from>
    <cdr:to>
      <cdr:x>0.26533</cdr:x>
      <cdr:y>0.41491</cdr:y>
    </cdr:to>
    <cdr:sp macro="" textlink="">
      <cdr:nvSpPr>
        <cdr:cNvPr id="9" name="ZoneTexte 8">
          <a:extLst xmlns:a="http://schemas.openxmlformats.org/drawingml/2006/main">
            <a:ext uri="{FF2B5EF4-FFF2-40B4-BE49-F238E27FC236}">
              <a16:creationId xmlns:a16="http://schemas.microsoft.com/office/drawing/2014/main" id="{400D0E56-9357-634B-BFE9-06C7F406F0D6}"/>
            </a:ext>
          </a:extLst>
        </cdr:cNvPr>
        <cdr:cNvSpPr txBox="1"/>
      </cdr:nvSpPr>
      <cdr:spPr>
        <a:xfrm xmlns:a="http://schemas.openxmlformats.org/drawingml/2006/main">
          <a:off x="1201085" y="1821318"/>
          <a:ext cx="1270000" cy="6989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0.12371</cdr:x>
      <cdr:y>0.29175</cdr:y>
    </cdr:from>
    <cdr:to>
      <cdr:x>0.25477</cdr:x>
      <cdr:y>0.32601</cdr:y>
    </cdr:to>
    <cdr:sp macro="" textlink="">
      <cdr:nvSpPr>
        <cdr:cNvPr id="11" name="Zone de texte 1">
          <a:extLst xmlns:a="http://schemas.openxmlformats.org/drawingml/2006/main">
            <a:ext uri="{FF2B5EF4-FFF2-40B4-BE49-F238E27FC236}">
              <a16:creationId xmlns:a16="http://schemas.microsoft.com/office/drawing/2014/main" id="{E3C72DEF-9C51-F045-8DA9-ED397F802406}"/>
            </a:ext>
          </a:extLst>
        </cdr:cNvPr>
        <cdr:cNvSpPr txBox="1"/>
      </cdr:nvSpPr>
      <cdr:spPr>
        <a:xfrm xmlns:a="http://schemas.openxmlformats.org/drawingml/2006/main">
          <a:off x="768355" y="2486385"/>
          <a:ext cx="814006" cy="29198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Cu</a:t>
          </a:r>
          <a:r>
            <a:rPr lang="en-US" sz="1400" b="1" baseline="300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2+</a:t>
          </a: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(aq) </a:t>
          </a:r>
          <a:endParaRPr lang="fr-FR" sz="14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0.55098</cdr:x>
      <cdr:y>0.34878</cdr:y>
    </cdr:from>
    <cdr:to>
      <cdr:x>0.71145</cdr:x>
      <cdr:y>0.38516</cdr:y>
    </cdr:to>
    <cdr:sp macro="" textlink="">
      <cdr:nvSpPr>
        <cdr:cNvPr id="12" name="Zone de texte 2">
          <a:extLst xmlns:a="http://schemas.openxmlformats.org/drawingml/2006/main">
            <a:ext uri="{FF2B5EF4-FFF2-40B4-BE49-F238E27FC236}">
              <a16:creationId xmlns:a16="http://schemas.microsoft.com/office/drawing/2014/main" id="{EEAC1C81-2767-0745-A2FB-09181354D374}"/>
            </a:ext>
          </a:extLst>
        </cdr:cNvPr>
        <cdr:cNvSpPr txBox="1"/>
      </cdr:nvSpPr>
      <cdr:spPr>
        <a:xfrm xmlns:a="http://schemas.openxmlformats.org/drawingml/2006/main">
          <a:off x="3422101" y="2972420"/>
          <a:ext cx="996669" cy="31004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Cu(OH)</a:t>
          </a:r>
          <a:r>
            <a:rPr lang="en-US" sz="1400" b="1" baseline="-250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2</a:t>
          </a: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(s)</a:t>
          </a:r>
          <a:endParaRPr lang="fr-FR" sz="14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fr-FR" sz="12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</a:p>
      </cdr:txBody>
    </cdr:sp>
  </cdr:relSizeAnchor>
  <cdr:relSizeAnchor xmlns:cdr="http://schemas.openxmlformats.org/drawingml/2006/chartDrawing">
    <cdr:from>
      <cdr:x>0.51312</cdr:x>
      <cdr:y>0.48412</cdr:y>
    </cdr:from>
    <cdr:to>
      <cdr:x>0.64418</cdr:x>
      <cdr:y>0.51859</cdr:y>
    </cdr:to>
    <cdr:sp macro="" textlink="">
      <cdr:nvSpPr>
        <cdr:cNvPr id="13" name="Zone de texte 2">
          <a:extLst xmlns:a="http://schemas.openxmlformats.org/drawingml/2006/main">
            <a:ext uri="{FF2B5EF4-FFF2-40B4-BE49-F238E27FC236}">
              <a16:creationId xmlns:a16="http://schemas.microsoft.com/office/drawing/2014/main" id="{15824027-4375-B54B-8BB8-A0444547BC3D}"/>
            </a:ext>
          </a:extLst>
        </cdr:cNvPr>
        <cdr:cNvSpPr txBox="1"/>
      </cdr:nvSpPr>
      <cdr:spPr>
        <a:xfrm xmlns:a="http://schemas.openxmlformats.org/drawingml/2006/main">
          <a:off x="3186951" y="4125873"/>
          <a:ext cx="814005" cy="29372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Cu</a:t>
          </a:r>
          <a:r>
            <a:rPr lang="en-US" sz="1400" b="1" baseline="-250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2</a:t>
          </a: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O(s)</a:t>
          </a:r>
          <a:r>
            <a:rPr lang="fr-FR" sz="12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</a:p>
      </cdr:txBody>
    </cdr:sp>
  </cdr:relSizeAnchor>
  <cdr:relSizeAnchor xmlns:cdr="http://schemas.openxmlformats.org/drawingml/2006/chartDrawing">
    <cdr:from>
      <cdr:x>0.35203</cdr:x>
      <cdr:y>0.73186</cdr:y>
    </cdr:from>
    <cdr:to>
      <cdr:x>0.45946</cdr:x>
      <cdr:y>0.77121</cdr:y>
    </cdr:to>
    <cdr:sp macro="" textlink="">
      <cdr:nvSpPr>
        <cdr:cNvPr id="14" name="Zone de texte 2">
          <a:extLst xmlns:a="http://schemas.openxmlformats.org/drawingml/2006/main">
            <a:ext uri="{FF2B5EF4-FFF2-40B4-BE49-F238E27FC236}">
              <a16:creationId xmlns:a16="http://schemas.microsoft.com/office/drawing/2014/main" id="{6F712054-0E97-E141-9C09-D9B4AACDA18A}"/>
            </a:ext>
          </a:extLst>
        </cdr:cNvPr>
        <cdr:cNvSpPr txBox="1"/>
      </cdr:nvSpPr>
      <cdr:spPr>
        <a:xfrm xmlns:a="http://schemas.openxmlformats.org/drawingml/2006/main">
          <a:off x="2186427" y="6237195"/>
          <a:ext cx="667240" cy="335354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Cu(s)</a:t>
          </a:r>
          <a:endParaRPr lang="fr-FR" sz="1400" b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>
            <a:spcAft>
              <a:spcPts val="0"/>
            </a:spcAft>
          </a:pPr>
          <a:r>
            <a:rPr lang="fr-FR" sz="12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</a:p>
      </cdr:txBody>
    </cdr:sp>
  </cdr:relSizeAnchor>
  <cdr:relSizeAnchor xmlns:cdr="http://schemas.openxmlformats.org/drawingml/2006/chartDrawing">
    <cdr:from>
      <cdr:x>0.92385</cdr:x>
      <cdr:y>0.516</cdr:y>
    </cdr:from>
    <cdr:to>
      <cdr:x>0.98679</cdr:x>
      <cdr:y>0.55934</cdr:y>
    </cdr:to>
    <cdr:sp macro="" textlink="">
      <cdr:nvSpPr>
        <cdr:cNvPr id="15" name="Zone de texte 2">
          <a:extLst xmlns:a="http://schemas.openxmlformats.org/drawingml/2006/main">
            <a:ext uri="{FF2B5EF4-FFF2-40B4-BE49-F238E27FC236}">
              <a16:creationId xmlns:a16="http://schemas.microsoft.com/office/drawing/2014/main" id="{13471E64-20E6-664E-AA39-914A65F99BFD}"/>
            </a:ext>
          </a:extLst>
        </cdr:cNvPr>
        <cdr:cNvSpPr txBox="1"/>
      </cdr:nvSpPr>
      <cdr:spPr>
        <a:xfrm xmlns:a="http://schemas.openxmlformats.org/drawingml/2006/main">
          <a:off x="5737956" y="4397509"/>
          <a:ext cx="390917" cy="36935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pH</a:t>
          </a:r>
          <a:endParaRPr lang="fr-FR" sz="1200" b="1" i="1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>
            <a:spcAft>
              <a:spcPts val="0"/>
            </a:spcAft>
          </a:pPr>
          <a:r>
            <a:rPr lang="fr-FR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  <a:endParaRPr lang="fr-FR" sz="12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0.05738</cdr:x>
      <cdr:y>0.10888</cdr:y>
    </cdr:from>
    <cdr:to>
      <cdr:x>0.14912</cdr:x>
      <cdr:y>0.15249</cdr:y>
    </cdr:to>
    <cdr:sp macro="" textlink="">
      <cdr:nvSpPr>
        <cdr:cNvPr id="16" name="Zone de texte 2">
          <a:extLst xmlns:a="http://schemas.openxmlformats.org/drawingml/2006/main">
            <a:ext uri="{FF2B5EF4-FFF2-40B4-BE49-F238E27FC236}">
              <a16:creationId xmlns:a16="http://schemas.microsoft.com/office/drawing/2014/main" id="{5558BE1E-558E-FB40-BA72-A5EE0D7F7C54}"/>
            </a:ext>
          </a:extLst>
        </cdr:cNvPr>
        <cdr:cNvSpPr txBox="1"/>
      </cdr:nvSpPr>
      <cdr:spPr>
        <a:xfrm xmlns:a="http://schemas.openxmlformats.org/drawingml/2006/main">
          <a:off x="356371" y="797060"/>
          <a:ext cx="569791" cy="31922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en-US" sz="1400" b="1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E </a:t>
          </a:r>
          <a:r>
            <a:rPr lang="en-US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(V)</a:t>
          </a:r>
          <a:endParaRPr lang="fr-FR" sz="12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>
            <a:spcAft>
              <a:spcPts val="0"/>
            </a:spcAft>
          </a:pPr>
          <a:r>
            <a:rPr lang="fr-FR" sz="1400" b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 </a:t>
          </a:r>
          <a:endParaRPr lang="fr-FR" sz="12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BF82-AE04-44DD-ACF0-1BAAE557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Reperes3_XP.dot</Template>
  <TotalTime>4</TotalTime>
  <Pages>7</Pages>
  <Words>1034</Words>
  <Characters>5690</Characters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Reperes3</vt:lpstr>
    </vt:vector>
  </TitlesOfParts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2022-01-14T13:42:00Z</cp:lastPrinted>
  <dcterms:created xsi:type="dcterms:W3CDTF">2022-01-14T13:42:00Z</dcterms:created>
  <dcterms:modified xsi:type="dcterms:W3CDTF">2022-01-14T13:45:00Z</dcterms:modified>
</cp:coreProperties>
</file>