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54" w:rsidRPr="00EB7354" w:rsidRDefault="00EB7354" w:rsidP="00EB73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60"/>
        <w:jc w:val="center"/>
        <w:rPr>
          <w:rFonts w:ascii="Arial" w:hAnsi="Arial" w:cs="Arial"/>
          <w:b/>
          <w:sz w:val="48"/>
          <w:szCs w:val="48"/>
        </w:rPr>
      </w:pPr>
      <w:r w:rsidRPr="00EB7354">
        <w:rPr>
          <w:rFonts w:ascii="Arial" w:hAnsi="Arial" w:cs="Arial"/>
          <w:b/>
          <w:sz w:val="48"/>
          <w:szCs w:val="48"/>
        </w:rPr>
        <w:t xml:space="preserve">DOSSIER : </w:t>
      </w:r>
    </w:p>
    <w:p w:rsidR="00EB7354" w:rsidRPr="00EB7354" w:rsidRDefault="00EB7354" w:rsidP="00EB73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60"/>
        <w:jc w:val="center"/>
        <w:rPr>
          <w:rFonts w:ascii="Arial" w:hAnsi="Arial" w:cs="Arial"/>
          <w:b/>
          <w:sz w:val="48"/>
          <w:szCs w:val="48"/>
        </w:rPr>
      </w:pPr>
      <w:r w:rsidRPr="00EB7354">
        <w:rPr>
          <w:rFonts w:ascii="Arial" w:hAnsi="Arial" w:cs="Arial"/>
          <w:b/>
          <w:sz w:val="48"/>
          <w:szCs w:val="48"/>
        </w:rPr>
        <w:t>QUESTIONS/REPONSES</w:t>
      </w:r>
    </w:p>
    <w:p w:rsidR="00EB7354" w:rsidRPr="006916C7" w:rsidRDefault="00EB7354" w:rsidP="00EB7354">
      <w:pPr>
        <w:spacing w:before="60"/>
        <w:jc w:val="both"/>
        <w:rPr>
          <w:b/>
          <w:u w:val="single"/>
        </w:rPr>
      </w:pPr>
    </w:p>
    <w:p w:rsidR="00EB7354" w:rsidRPr="006916C7" w:rsidRDefault="00EB7354" w:rsidP="00EB7354">
      <w:pPr>
        <w:spacing w:before="60"/>
        <w:jc w:val="both"/>
        <w:rPr>
          <w:b/>
          <w:u w:val="single"/>
        </w:rPr>
      </w:pPr>
    </w:p>
    <w:p w:rsidR="00EB7354" w:rsidRPr="00EB7354" w:rsidRDefault="00EB7354" w:rsidP="00EB7354">
      <w:pPr>
        <w:spacing w:before="60"/>
        <w:jc w:val="center"/>
        <w:rPr>
          <w:rFonts w:ascii="Arial" w:hAnsi="Arial" w:cs="Arial"/>
          <w:b/>
          <w:sz w:val="32"/>
          <w:szCs w:val="32"/>
          <w:bdr w:val="single" w:sz="8" w:space="0" w:color="auto"/>
          <w:shd w:val="clear" w:color="auto" w:fill="F3F3F3"/>
        </w:rPr>
      </w:pPr>
      <w:r w:rsidRPr="00EB7354">
        <w:rPr>
          <w:rFonts w:ascii="Arial" w:hAnsi="Arial" w:cs="Arial"/>
          <w:b/>
          <w:sz w:val="32"/>
          <w:szCs w:val="32"/>
          <w:bdr w:val="single" w:sz="8" w:space="0" w:color="auto"/>
          <w:shd w:val="clear" w:color="auto" w:fill="F3F3F3"/>
        </w:rPr>
        <w:t>PREMIERE PARTIE : Technologie générale (15 points)</w:t>
      </w:r>
    </w:p>
    <w:p w:rsidR="00EB7354" w:rsidRPr="00EB7354" w:rsidRDefault="00EB7354" w:rsidP="00EB7354">
      <w:pPr>
        <w:spacing w:before="60"/>
        <w:jc w:val="center"/>
        <w:rPr>
          <w:rFonts w:ascii="Arial" w:hAnsi="Arial" w:cs="Arial"/>
          <w:b/>
          <w:sz w:val="32"/>
          <w:szCs w:val="32"/>
        </w:rPr>
      </w:pPr>
    </w:p>
    <w:p w:rsidR="00EB7354" w:rsidRPr="00125EB3" w:rsidRDefault="00EB7354" w:rsidP="00EB7354">
      <w:pPr>
        <w:spacing w:before="60"/>
        <w:jc w:val="both"/>
        <w:rPr>
          <w:rFonts w:ascii="Arial" w:hAnsi="Arial" w:cs="Arial"/>
          <w:b/>
          <w:i/>
          <w:sz w:val="28"/>
          <w:szCs w:val="28"/>
        </w:rPr>
      </w:pPr>
      <w:r w:rsidRPr="00125EB3">
        <w:rPr>
          <w:rFonts w:ascii="Arial" w:hAnsi="Arial" w:cs="Arial"/>
          <w:b/>
          <w:i/>
          <w:sz w:val="28"/>
          <w:szCs w:val="28"/>
        </w:rPr>
        <w:t>Vous répondrez directement sur les document</w:t>
      </w:r>
      <w:r w:rsidR="00125EB3" w:rsidRPr="00125EB3">
        <w:rPr>
          <w:rFonts w:ascii="Arial" w:hAnsi="Arial" w:cs="Arial"/>
          <w:b/>
          <w:i/>
          <w:sz w:val="28"/>
          <w:szCs w:val="28"/>
        </w:rPr>
        <w:t xml:space="preserve">s du dossier questions/réponses </w:t>
      </w:r>
      <w:r w:rsidR="00A13B9C">
        <w:rPr>
          <w:rFonts w:ascii="Arial" w:hAnsi="Arial" w:cs="Arial"/>
          <w:b/>
          <w:i/>
          <w:sz w:val="28"/>
          <w:szCs w:val="28"/>
        </w:rPr>
        <w:t xml:space="preserve">(DQR Tech </w:t>
      </w:r>
      <w:r w:rsidR="005645B3">
        <w:rPr>
          <w:rFonts w:ascii="Arial" w:hAnsi="Arial" w:cs="Arial"/>
          <w:b/>
          <w:i/>
          <w:sz w:val="28"/>
          <w:szCs w:val="28"/>
        </w:rPr>
        <w:t>2</w:t>
      </w:r>
      <w:r w:rsidR="00AF271A">
        <w:rPr>
          <w:rFonts w:ascii="Arial" w:hAnsi="Arial" w:cs="Arial"/>
          <w:b/>
          <w:i/>
          <w:sz w:val="28"/>
          <w:szCs w:val="28"/>
        </w:rPr>
        <w:t>/</w:t>
      </w:r>
      <w:r w:rsidR="00E17161">
        <w:rPr>
          <w:rFonts w:ascii="Arial" w:hAnsi="Arial" w:cs="Arial"/>
          <w:b/>
          <w:i/>
          <w:sz w:val="28"/>
          <w:szCs w:val="28"/>
        </w:rPr>
        <w:t>6</w:t>
      </w:r>
      <w:r w:rsidRPr="00125EB3">
        <w:rPr>
          <w:rFonts w:ascii="Arial" w:hAnsi="Arial" w:cs="Arial"/>
          <w:b/>
          <w:i/>
          <w:sz w:val="28"/>
          <w:szCs w:val="28"/>
        </w:rPr>
        <w:t xml:space="preserve"> à DQR Tech </w:t>
      </w:r>
      <w:r w:rsidR="00E17161">
        <w:rPr>
          <w:rFonts w:ascii="Arial" w:hAnsi="Arial" w:cs="Arial"/>
          <w:b/>
          <w:i/>
          <w:sz w:val="28"/>
          <w:szCs w:val="28"/>
        </w:rPr>
        <w:t>6</w:t>
      </w:r>
      <w:r w:rsidR="00AF271A">
        <w:rPr>
          <w:rFonts w:ascii="Arial" w:hAnsi="Arial" w:cs="Arial"/>
          <w:b/>
          <w:i/>
          <w:sz w:val="28"/>
          <w:szCs w:val="28"/>
        </w:rPr>
        <w:t>/</w:t>
      </w:r>
      <w:r w:rsidR="00E17161">
        <w:rPr>
          <w:rFonts w:ascii="Arial" w:hAnsi="Arial" w:cs="Arial"/>
          <w:b/>
          <w:i/>
          <w:sz w:val="28"/>
          <w:szCs w:val="28"/>
        </w:rPr>
        <w:t>6</w:t>
      </w:r>
      <w:r w:rsidRPr="00125EB3">
        <w:rPr>
          <w:rFonts w:ascii="Arial" w:hAnsi="Arial" w:cs="Arial"/>
          <w:b/>
          <w:i/>
          <w:sz w:val="28"/>
          <w:szCs w:val="28"/>
        </w:rPr>
        <w:t>).</w:t>
      </w:r>
    </w:p>
    <w:p w:rsidR="00EB7354" w:rsidRPr="00EB7354" w:rsidRDefault="00EB7354" w:rsidP="00EB7354">
      <w:pPr>
        <w:spacing w:before="60"/>
        <w:jc w:val="both"/>
        <w:rPr>
          <w:rFonts w:ascii="Arial" w:hAnsi="Arial" w:cs="Arial"/>
          <w:b/>
          <w:i/>
          <w:sz w:val="32"/>
          <w:szCs w:val="32"/>
        </w:rPr>
      </w:pPr>
    </w:p>
    <w:p w:rsidR="00EB7354" w:rsidRPr="00EB7354" w:rsidRDefault="00EB7354" w:rsidP="00EB7354">
      <w:pPr>
        <w:spacing w:before="60"/>
        <w:jc w:val="center"/>
        <w:rPr>
          <w:rFonts w:ascii="Arial" w:hAnsi="Arial" w:cs="Arial"/>
          <w:b/>
          <w:i/>
          <w:sz w:val="32"/>
          <w:szCs w:val="32"/>
        </w:rPr>
      </w:pPr>
      <w:r w:rsidRPr="00EB7354">
        <w:rPr>
          <w:rFonts w:ascii="Arial" w:hAnsi="Arial" w:cs="Arial"/>
          <w:b/>
          <w:i/>
          <w:sz w:val="32"/>
          <w:szCs w:val="32"/>
        </w:rPr>
        <w:t>Temps conseillé :</w:t>
      </w:r>
      <w:r w:rsidR="00D16BEC">
        <w:rPr>
          <w:rFonts w:ascii="Arial" w:hAnsi="Arial" w:cs="Arial"/>
          <w:b/>
          <w:i/>
          <w:sz w:val="32"/>
          <w:szCs w:val="32"/>
        </w:rPr>
        <w:t>1</w:t>
      </w:r>
      <w:r w:rsidRPr="00EB7354">
        <w:rPr>
          <w:rFonts w:ascii="Arial" w:hAnsi="Arial" w:cs="Arial"/>
          <w:b/>
          <w:i/>
          <w:sz w:val="32"/>
          <w:szCs w:val="32"/>
        </w:rPr>
        <w:t xml:space="preserve"> h</w:t>
      </w:r>
      <w:r w:rsidR="00E623D4">
        <w:rPr>
          <w:rFonts w:ascii="Arial" w:hAnsi="Arial" w:cs="Arial"/>
          <w:b/>
          <w:i/>
          <w:sz w:val="32"/>
          <w:szCs w:val="32"/>
        </w:rPr>
        <w:t>.</w:t>
      </w:r>
    </w:p>
    <w:p w:rsidR="00EB7354" w:rsidRDefault="00EB7354" w:rsidP="00EB7354">
      <w:pPr>
        <w:spacing w:before="60"/>
        <w:jc w:val="center"/>
        <w:rPr>
          <w:rFonts w:ascii="Arial" w:hAnsi="Arial" w:cs="Arial"/>
          <w:sz w:val="32"/>
          <w:szCs w:val="32"/>
        </w:rPr>
      </w:pPr>
    </w:p>
    <w:p w:rsidR="00125EB3" w:rsidRDefault="00125EB3" w:rsidP="00EB7354">
      <w:pPr>
        <w:spacing w:before="60"/>
        <w:jc w:val="center"/>
        <w:rPr>
          <w:rFonts w:ascii="Arial" w:hAnsi="Arial" w:cs="Arial"/>
          <w:sz w:val="32"/>
          <w:szCs w:val="32"/>
        </w:rPr>
      </w:pPr>
    </w:p>
    <w:p w:rsidR="00125EB3" w:rsidRPr="00EB7354" w:rsidRDefault="00125EB3" w:rsidP="00EB7354">
      <w:pPr>
        <w:spacing w:before="60"/>
        <w:jc w:val="center"/>
        <w:rPr>
          <w:rFonts w:ascii="Arial" w:hAnsi="Arial" w:cs="Arial"/>
          <w:sz w:val="32"/>
          <w:szCs w:val="32"/>
        </w:rPr>
      </w:pPr>
    </w:p>
    <w:p w:rsidR="00EB7354" w:rsidRPr="00EB7354" w:rsidRDefault="00EB7354" w:rsidP="00EB7354">
      <w:pPr>
        <w:spacing w:before="60"/>
        <w:rPr>
          <w:rFonts w:ascii="Arial" w:hAnsi="Arial" w:cs="Arial"/>
          <w:b/>
          <w:sz w:val="32"/>
          <w:szCs w:val="32"/>
        </w:rPr>
      </w:pPr>
      <w:r w:rsidRPr="00EB7354">
        <w:rPr>
          <w:rFonts w:ascii="Arial" w:hAnsi="Arial" w:cs="Arial"/>
          <w:b/>
          <w:sz w:val="32"/>
          <w:szCs w:val="32"/>
        </w:rPr>
        <w:t>Remarques importantes :</w:t>
      </w:r>
    </w:p>
    <w:p w:rsidR="00EB7354" w:rsidRPr="00775AD7" w:rsidRDefault="00EB7354" w:rsidP="00EB7354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00775AD7">
        <w:rPr>
          <w:rFonts w:ascii="Arial" w:hAnsi="Arial" w:cs="Arial"/>
          <w:b/>
          <w:sz w:val="24"/>
          <w:szCs w:val="24"/>
        </w:rPr>
        <w:t>Tous</w:t>
      </w:r>
      <w:r w:rsidRPr="00775AD7">
        <w:rPr>
          <w:rFonts w:ascii="Arial" w:hAnsi="Arial" w:cs="Arial"/>
          <w:sz w:val="24"/>
          <w:szCs w:val="24"/>
        </w:rPr>
        <w:t xml:space="preserve"> les documents réponses (D</w:t>
      </w:r>
      <w:r w:rsidR="007D526A">
        <w:rPr>
          <w:rFonts w:ascii="Arial" w:hAnsi="Arial" w:cs="Arial"/>
          <w:sz w:val="24"/>
          <w:szCs w:val="24"/>
        </w:rPr>
        <w:t>Q</w:t>
      </w:r>
      <w:r w:rsidR="00FA028B">
        <w:rPr>
          <w:rFonts w:ascii="Arial" w:hAnsi="Arial" w:cs="Arial"/>
          <w:sz w:val="24"/>
          <w:szCs w:val="24"/>
        </w:rPr>
        <w:t xml:space="preserve">R Tech </w:t>
      </w:r>
      <w:r w:rsidR="00D16BEC">
        <w:rPr>
          <w:rFonts w:ascii="Arial" w:hAnsi="Arial" w:cs="Arial"/>
          <w:sz w:val="24"/>
          <w:szCs w:val="24"/>
        </w:rPr>
        <w:t>2</w:t>
      </w:r>
      <w:r w:rsidR="00AF271A">
        <w:rPr>
          <w:rFonts w:ascii="Arial" w:hAnsi="Arial" w:cs="Arial"/>
          <w:sz w:val="24"/>
          <w:szCs w:val="24"/>
        </w:rPr>
        <w:t>/</w:t>
      </w:r>
      <w:r w:rsidR="00E17161">
        <w:rPr>
          <w:rFonts w:ascii="Arial" w:hAnsi="Arial" w:cs="Arial"/>
          <w:sz w:val="24"/>
          <w:szCs w:val="24"/>
        </w:rPr>
        <w:t>6</w:t>
      </w:r>
      <w:r w:rsidRPr="00775AD7">
        <w:rPr>
          <w:rFonts w:ascii="Arial" w:hAnsi="Arial" w:cs="Arial"/>
          <w:sz w:val="24"/>
          <w:szCs w:val="24"/>
        </w:rPr>
        <w:t xml:space="preserve"> à D</w:t>
      </w:r>
      <w:r w:rsidR="007D526A">
        <w:rPr>
          <w:rFonts w:ascii="Arial" w:hAnsi="Arial" w:cs="Arial"/>
          <w:sz w:val="24"/>
          <w:szCs w:val="24"/>
        </w:rPr>
        <w:t>Q</w:t>
      </w:r>
      <w:r w:rsidRPr="00775AD7">
        <w:rPr>
          <w:rFonts w:ascii="Arial" w:hAnsi="Arial" w:cs="Arial"/>
          <w:sz w:val="24"/>
          <w:szCs w:val="24"/>
        </w:rPr>
        <w:t xml:space="preserve">R Tech </w:t>
      </w:r>
      <w:r w:rsidR="00E17161">
        <w:rPr>
          <w:rFonts w:ascii="Arial" w:hAnsi="Arial" w:cs="Arial"/>
          <w:sz w:val="24"/>
          <w:szCs w:val="24"/>
        </w:rPr>
        <w:t>6</w:t>
      </w:r>
      <w:r w:rsidR="00AF271A">
        <w:rPr>
          <w:rFonts w:ascii="Arial" w:hAnsi="Arial" w:cs="Arial"/>
          <w:sz w:val="24"/>
          <w:szCs w:val="24"/>
        </w:rPr>
        <w:t>/</w:t>
      </w:r>
      <w:r w:rsidR="00E17161">
        <w:rPr>
          <w:rFonts w:ascii="Arial" w:hAnsi="Arial" w:cs="Arial"/>
          <w:sz w:val="24"/>
          <w:szCs w:val="24"/>
        </w:rPr>
        <w:t>6</w:t>
      </w:r>
      <w:r w:rsidRPr="00775AD7">
        <w:rPr>
          <w:rFonts w:ascii="Arial" w:hAnsi="Arial" w:cs="Arial"/>
          <w:sz w:val="24"/>
          <w:szCs w:val="24"/>
        </w:rPr>
        <w:t>) sont à joindre, même non renseignés, à la copie de composition.</w:t>
      </w:r>
    </w:p>
    <w:p w:rsidR="00EB7354" w:rsidRPr="00775AD7" w:rsidRDefault="00EB7354" w:rsidP="00EB7354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00775AD7">
        <w:rPr>
          <w:rFonts w:ascii="Arial" w:hAnsi="Arial" w:cs="Arial"/>
          <w:b/>
          <w:sz w:val="24"/>
          <w:szCs w:val="24"/>
        </w:rPr>
        <w:t>Les dossiers questionnaire et réponses</w:t>
      </w:r>
      <w:r w:rsidRPr="00775AD7">
        <w:rPr>
          <w:rFonts w:ascii="Arial" w:hAnsi="Arial" w:cs="Arial"/>
          <w:sz w:val="24"/>
          <w:szCs w:val="24"/>
        </w:rPr>
        <w:t xml:space="preserve"> de technologie générale (1</w:t>
      </w:r>
      <w:r w:rsidRPr="00775AD7">
        <w:rPr>
          <w:rFonts w:ascii="Arial" w:hAnsi="Arial" w:cs="Arial"/>
          <w:sz w:val="24"/>
          <w:szCs w:val="24"/>
          <w:vertAlign w:val="superscript"/>
        </w:rPr>
        <w:t>ère</w:t>
      </w:r>
      <w:r w:rsidRPr="00775AD7">
        <w:rPr>
          <w:rFonts w:ascii="Arial" w:hAnsi="Arial" w:cs="Arial"/>
          <w:sz w:val="24"/>
          <w:szCs w:val="24"/>
        </w:rPr>
        <w:t xml:space="preserve"> partie) et d'organisation d'une production (2</w:t>
      </w:r>
      <w:r w:rsidRPr="00775AD7">
        <w:rPr>
          <w:rFonts w:ascii="Arial" w:hAnsi="Arial" w:cs="Arial"/>
          <w:sz w:val="24"/>
          <w:szCs w:val="24"/>
          <w:vertAlign w:val="superscript"/>
        </w:rPr>
        <w:t>ème</w:t>
      </w:r>
      <w:r w:rsidRPr="00775AD7">
        <w:rPr>
          <w:rFonts w:ascii="Arial" w:hAnsi="Arial" w:cs="Arial"/>
          <w:sz w:val="24"/>
          <w:szCs w:val="24"/>
        </w:rPr>
        <w:t xml:space="preserve"> partie) </w:t>
      </w:r>
      <w:r w:rsidRPr="00775AD7">
        <w:rPr>
          <w:rFonts w:ascii="Arial" w:hAnsi="Arial" w:cs="Arial"/>
          <w:b/>
          <w:sz w:val="24"/>
          <w:szCs w:val="24"/>
        </w:rPr>
        <w:t>sont indépendants</w:t>
      </w:r>
      <w:r w:rsidRPr="00775AD7">
        <w:rPr>
          <w:rFonts w:ascii="Arial" w:hAnsi="Arial" w:cs="Arial"/>
          <w:sz w:val="24"/>
          <w:szCs w:val="24"/>
        </w:rPr>
        <w:t xml:space="preserve"> et peuvent être traités dans l'ordre choisi par le candidat.</w:t>
      </w:r>
    </w:p>
    <w:p w:rsidR="00E17161" w:rsidRDefault="00E17161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tbl>
      <w:tblPr>
        <w:tblpPr w:leftFromText="141" w:rightFromText="141" w:vertAnchor="text" w:horzAnchor="margin" w:tblpY="22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683"/>
        <w:gridCol w:w="850"/>
      </w:tblGrid>
      <w:tr w:rsidR="00E17161" w:rsidRPr="00E17161" w:rsidTr="00DB7472">
        <w:trPr>
          <w:trHeight w:val="680"/>
        </w:trPr>
        <w:tc>
          <w:tcPr>
            <w:tcW w:w="534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lastRenderedPageBreak/>
              <w:t>A1</w:t>
            </w:r>
          </w:p>
        </w:tc>
        <w:tc>
          <w:tcPr>
            <w:tcW w:w="7683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Les béquilles et les plaques sont réalisées par coulage selon deux techniques. Compléter le tableau ci-dessous donnant les caractéristiques qui les différencient.</w:t>
            </w:r>
          </w:p>
        </w:tc>
        <w:tc>
          <w:tcPr>
            <w:tcW w:w="850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E17161" w:rsidRPr="00E17161" w:rsidTr="00DB7472">
        <w:trPr>
          <w:trHeight w:val="680"/>
        </w:trPr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  <w:szCs w:val="24"/>
              </w:rPr>
              <w:t>Capacité évaluée : C14 Argumenter une proposition (technologique, commerciale…)</w:t>
            </w:r>
          </w:p>
        </w:tc>
      </w:tr>
    </w:tbl>
    <w:tbl>
      <w:tblPr>
        <w:tblpPr w:leftFromText="141" w:rightFromText="141" w:vertAnchor="text" w:horzAnchor="margin" w:tblpY="2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1843"/>
        <w:gridCol w:w="1475"/>
        <w:gridCol w:w="1525"/>
      </w:tblGrid>
      <w:tr w:rsidR="00E17161" w:rsidRPr="00E17161" w:rsidTr="00E17161">
        <w:trPr>
          <w:trHeight w:val="1126"/>
        </w:trPr>
        <w:tc>
          <w:tcPr>
            <w:tcW w:w="2235" w:type="dxa"/>
            <w:tcBorders>
              <w:tl2br w:val="single" w:sz="8" w:space="0" w:color="auto"/>
            </w:tcBorders>
          </w:tcPr>
          <w:p w:rsidR="00E17161" w:rsidRPr="00E17161" w:rsidRDefault="00E17161" w:rsidP="00E17161">
            <w:pPr>
              <w:spacing w:before="6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    Caractéristiques</w:t>
            </w:r>
          </w:p>
          <w:p w:rsidR="00E17161" w:rsidRPr="00E17161" w:rsidRDefault="00E17161" w:rsidP="00E17161">
            <w:pPr>
              <w:spacing w:before="100" w:beforeAutospacing="1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7161" w:rsidRPr="00E17161" w:rsidRDefault="00E17161" w:rsidP="00E17161">
            <w:pPr>
              <w:spacing w:before="100" w:beforeAutospacing="1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Principes</w:t>
            </w:r>
          </w:p>
        </w:tc>
        <w:tc>
          <w:tcPr>
            <w:tcW w:w="1984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Matière(s) du moule</w:t>
            </w:r>
          </w:p>
        </w:tc>
        <w:tc>
          <w:tcPr>
            <w:tcW w:w="184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Type de produit</w:t>
            </w:r>
          </w:p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(particularité de forme)</w:t>
            </w:r>
          </w:p>
        </w:tc>
        <w:tc>
          <w:tcPr>
            <w:tcW w:w="1475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Principe de formation du tesson</w:t>
            </w:r>
          </w:p>
        </w:tc>
        <w:tc>
          <w:tcPr>
            <w:tcW w:w="1525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Valeur de pression</w:t>
            </w:r>
          </w:p>
        </w:tc>
      </w:tr>
      <w:tr w:rsidR="00E17161" w:rsidRPr="00E17161" w:rsidTr="00E17161">
        <w:tc>
          <w:tcPr>
            <w:tcW w:w="2235" w:type="dxa"/>
          </w:tcPr>
          <w:p w:rsidR="00E17161" w:rsidRPr="00E17161" w:rsidRDefault="00E17161" w:rsidP="00E17161">
            <w:pPr>
              <w:spacing w:before="240" w:after="1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Coulage traditionnel</w:t>
            </w:r>
          </w:p>
        </w:tc>
        <w:tc>
          <w:tcPr>
            <w:tcW w:w="1984" w:type="dxa"/>
          </w:tcPr>
          <w:p w:rsidR="00E17161" w:rsidRPr="00E17161" w:rsidRDefault="00E17161" w:rsidP="00E17161">
            <w:pPr>
              <w:spacing w:before="24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161" w:rsidRPr="00E17161" w:rsidRDefault="00E17161" w:rsidP="00E17161">
            <w:pPr>
              <w:spacing w:before="24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</w:tcPr>
          <w:p w:rsidR="00E17161" w:rsidRPr="00E17161" w:rsidRDefault="00E17161" w:rsidP="00E17161">
            <w:pPr>
              <w:spacing w:before="24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17161" w:rsidRPr="00E17161" w:rsidRDefault="00E17161" w:rsidP="00E17161">
            <w:pPr>
              <w:spacing w:before="24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7161" w:rsidRPr="00E17161" w:rsidRDefault="00E17161" w:rsidP="00E17161">
            <w:pPr>
              <w:spacing w:before="240" w:after="100" w:afterAutospacing="1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161" w:rsidRPr="00E17161" w:rsidTr="00E17161">
        <w:trPr>
          <w:trHeight w:val="1110"/>
        </w:trPr>
        <w:tc>
          <w:tcPr>
            <w:tcW w:w="2235" w:type="dxa"/>
          </w:tcPr>
          <w:p w:rsidR="00E17161" w:rsidRPr="00E17161" w:rsidRDefault="00E17161" w:rsidP="00E17161">
            <w:pPr>
              <w:spacing w:before="240" w:after="18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Coulage sous pression </w:t>
            </w:r>
          </w:p>
        </w:tc>
        <w:tc>
          <w:tcPr>
            <w:tcW w:w="1984" w:type="dxa"/>
          </w:tcPr>
          <w:p w:rsidR="00E17161" w:rsidRPr="00E17161" w:rsidRDefault="00E17161" w:rsidP="00E17161">
            <w:pPr>
              <w:spacing w:before="180" w:after="1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7161" w:rsidRPr="00E17161" w:rsidRDefault="00E17161" w:rsidP="00E17161">
            <w:pPr>
              <w:spacing w:before="180" w:after="1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161" w:rsidRPr="00E17161" w:rsidRDefault="00E17161" w:rsidP="00E17161">
            <w:pPr>
              <w:spacing w:before="240" w:after="1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</w:tcPr>
          <w:p w:rsidR="00E17161" w:rsidRPr="00E17161" w:rsidRDefault="00E17161" w:rsidP="00E17161">
            <w:pPr>
              <w:spacing w:before="240" w:after="1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17161" w:rsidRPr="00E17161" w:rsidRDefault="00E17161" w:rsidP="00E17161">
            <w:pPr>
              <w:spacing w:before="240" w:after="18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7161" w:rsidRPr="00E17161" w:rsidRDefault="00E17161" w:rsidP="00E17161">
            <w:pPr>
              <w:spacing w:before="240" w:after="18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683"/>
        <w:gridCol w:w="850"/>
      </w:tblGrid>
      <w:tr w:rsidR="00E17161" w:rsidRPr="00E17161" w:rsidTr="00DB7472">
        <w:trPr>
          <w:trHeight w:val="680"/>
        </w:trPr>
        <w:tc>
          <w:tcPr>
            <w:tcW w:w="534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t>A2</w:t>
            </w:r>
          </w:p>
        </w:tc>
        <w:tc>
          <w:tcPr>
            <w:tcW w:w="7683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Citer 6 avantages que présente le coulage sous-pression par rapport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 au coulage traditionnel.</w:t>
            </w:r>
          </w:p>
        </w:tc>
        <w:tc>
          <w:tcPr>
            <w:tcW w:w="850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3 pts</w:t>
            </w:r>
          </w:p>
        </w:tc>
      </w:tr>
      <w:tr w:rsidR="00E17161" w:rsidRPr="00E17161" w:rsidTr="00DB7472">
        <w:trPr>
          <w:trHeight w:val="680"/>
        </w:trPr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C21 Maitriser une démarche d’analyse de matière d’œuvre, de processus, de produit</w:t>
            </w:r>
          </w:p>
        </w:tc>
      </w:tr>
    </w:tbl>
    <w:p w:rsidR="00E17161" w:rsidRPr="00E17161" w:rsidRDefault="00E17161" w:rsidP="00E17161">
      <w:pPr>
        <w:tabs>
          <w:tab w:val="right" w:pos="9072"/>
        </w:tabs>
        <w:spacing w:before="360" w:after="18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</w:t>
      </w:r>
      <w:r w:rsidRPr="00E17161">
        <w:rPr>
          <w:rFonts w:ascii="Arial" w:hAnsi="Arial" w:cs="Arial"/>
          <w:sz w:val="24"/>
          <w:szCs w:val="24"/>
        </w:rPr>
        <w:tab/>
      </w:r>
    </w:p>
    <w:p w:rsidR="00E17161" w:rsidRPr="00E17161" w:rsidRDefault="00E17161" w:rsidP="00E17161">
      <w:pPr>
        <w:spacing w:before="360" w:after="180" w:line="259" w:lineRule="auto"/>
        <w:ind w:left="1260" w:hanging="1260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17161" w:rsidRPr="00E17161" w:rsidRDefault="00E17161" w:rsidP="00E17161">
      <w:pPr>
        <w:spacing w:before="360" w:after="18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17161" w:rsidRP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17161" w:rsidRPr="00E17161" w:rsidRDefault="00E17161" w:rsidP="00E17161">
      <w:pPr>
        <w:spacing w:before="360" w:after="18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17161" w:rsidRP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sym w:font="Wingdings" w:char="F0D8"/>
      </w: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spacing w:before="360" w:after="180" w:line="259" w:lineRule="auto"/>
        <w:ind w:left="1259" w:hanging="1259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7697"/>
        <w:gridCol w:w="847"/>
      </w:tblGrid>
      <w:tr w:rsidR="00E17161" w:rsidRPr="00E17161" w:rsidTr="00DB7472">
        <w:tc>
          <w:tcPr>
            <w:tcW w:w="52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lastRenderedPageBreak/>
              <w:t>A3</w:t>
            </w:r>
          </w:p>
        </w:tc>
        <w:tc>
          <w:tcPr>
            <w:tcW w:w="7697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Afin d’optimiser le cycle de coulage sous pression, chercher la température optimale de la barbotine.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Le fabricant de machines fournit le graphe ci-dessous.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Indiquer le paramètre de la barbotine est influencé par cette température ?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 Tracer sur le graphe ci-dessous la température et le temps de prise à préconiser  (La réponse sera justifiée).</w:t>
            </w:r>
          </w:p>
        </w:tc>
        <w:tc>
          <w:tcPr>
            <w:tcW w:w="847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E17161" w:rsidRPr="00E17161" w:rsidTr="00DB7472"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C82  Mettre au point une fabrication, une production</w:t>
            </w:r>
          </w:p>
        </w:tc>
      </w:tr>
    </w:tbl>
    <w:p w:rsidR="00E17161" w:rsidRPr="00E17161" w:rsidRDefault="006D280A" w:rsidP="00E17161">
      <w:pPr>
        <w:spacing w:before="360" w:after="180" w:line="259" w:lineRule="auto"/>
        <w:ind w:left="1259" w:hanging="12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1" o:spid="_x0000_s1026" type="#_x0000_t202" style="position:absolute;left:0;text-align:left;margin-left:192.95pt;margin-top:37.35pt;width:196.8pt;height:83.6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">
            <v:textbox>
              <w:txbxContent>
                <w:p w:rsidR="00E17161" w:rsidRDefault="00E17161" w:rsidP="00E17161">
                  <w:r>
                    <w:t>Diagramme reliant le temps de prise en minutes (abscisses) et la température de la barbotine en °C (ordonnées) pour une épaisseur de 4 mm</w:t>
                  </w:r>
                </w:p>
              </w:txbxContent>
            </v:textbox>
          </v:shape>
        </w:pict>
      </w:r>
      <w:r w:rsidR="00E17161" w:rsidRPr="00E1716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4655363" cy="2691993"/>
            <wp:effectExtent l="19050" t="0" r="11887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7697"/>
        <w:gridCol w:w="847"/>
      </w:tblGrid>
      <w:tr w:rsidR="00E17161" w:rsidRPr="00E17161" w:rsidTr="00DB7472">
        <w:tc>
          <w:tcPr>
            <w:tcW w:w="52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t>A4</w:t>
            </w:r>
          </w:p>
        </w:tc>
        <w:tc>
          <w:tcPr>
            <w:tcW w:w="7697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Recyclage des déchets :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La masse volumique des gâchis (déchets de revidage et de débridage)  est de 1800 kg/m</w:t>
            </w:r>
            <w:r w:rsidRPr="00E1716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E1716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7161" w:rsidRPr="00E17161" w:rsidRDefault="00E17161" w:rsidP="00E1716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5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  <w:p w:rsidR="00E17161" w:rsidRPr="00E17161" w:rsidRDefault="00E17161" w:rsidP="00E171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17161">
              <w:rPr>
                <w:rFonts w:ascii="Arial" w:eastAsia="Arial" w:hAnsi="Arial" w:cs="Arial"/>
                <w:sz w:val="24"/>
                <w:szCs w:val="24"/>
              </w:rPr>
              <w:t>Calculer la masse d’eau à ajouter à 1 kg de gâchis.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Tous les calculs seront donnés.</w:t>
            </w:r>
          </w:p>
        </w:tc>
        <w:tc>
          <w:tcPr>
            <w:tcW w:w="847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3 pts</w:t>
            </w:r>
          </w:p>
        </w:tc>
      </w:tr>
      <w:tr w:rsidR="00E17161" w:rsidRPr="00E17161" w:rsidTr="00DB7472"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C71  Gérer les flux de matières (matières d’œuvre, produits, déchets)</w:t>
            </w:r>
          </w:p>
        </w:tc>
      </w:tr>
    </w:tbl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7805"/>
        <w:gridCol w:w="806"/>
      </w:tblGrid>
      <w:tr w:rsidR="00E17161" w:rsidRPr="00E17161" w:rsidTr="00DB7472">
        <w:tc>
          <w:tcPr>
            <w:tcW w:w="52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t>A5</w:t>
            </w:r>
          </w:p>
        </w:tc>
        <w:tc>
          <w:tcPr>
            <w:tcW w:w="7805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Séchage :</w:t>
            </w:r>
          </w:p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 Le séchage à air libre est parfois la cause de défauts. Il est envisagé  d’acquérir un séchoir à chambre contrôlé en température et en humidité. Voici les trois phases de réglage du séchoir.</w:t>
            </w:r>
          </w:p>
        </w:tc>
        <w:tc>
          <w:tcPr>
            <w:tcW w:w="806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E17161" w:rsidRPr="00E17161" w:rsidTr="00DB7472">
        <w:tc>
          <w:tcPr>
            <w:tcW w:w="9134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C32  Participer à la définition des produits et des outillages,</w:t>
            </w:r>
            <w:r w:rsidRPr="00E17161">
              <w:rPr>
                <w:rFonts w:ascii="Arial" w:hAnsi="Arial" w:cs="Arial"/>
                <w:i/>
                <w:sz w:val="24"/>
                <w:szCs w:val="24"/>
              </w:rPr>
              <w:t xml:space="preserve"> éventuellement des matériels pour une technologie donnée</w:t>
            </w:r>
          </w:p>
        </w:tc>
      </w:tr>
    </w:tbl>
    <w:p w:rsidR="00E17161" w:rsidRPr="00E17161" w:rsidRDefault="006D280A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rect id="Rectangle 10" o:spid="_x0000_s1027" style="position:absolute;left:0;text-align:left;margin-left:193.35pt;margin-top:45.7pt;width:55.7pt;height:23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">
            <v:textbox>
              <w:txbxContent>
                <w:p w:rsidR="00E17161" w:rsidRPr="00B47630" w:rsidRDefault="00E17161" w:rsidP="00E17161">
                  <w:r w:rsidRPr="00B47630">
                    <w:t xml:space="preserve">Phase </w:t>
                  </w:r>
                  <w:r>
                    <w:t>2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rect id="Rectangle 9" o:spid="_x0000_s1028" style="position:absolute;left:0;text-align:left;margin-left:119.5pt;margin-top:26.3pt;width:56.95pt;height:23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">
            <v:textbox>
              <w:txbxContent>
                <w:p w:rsidR="00E17161" w:rsidRPr="00B47630" w:rsidRDefault="00E17161" w:rsidP="00E17161">
                  <w:r w:rsidRPr="00B47630">
                    <w:t>Phase 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rect id="Rectangle 8" o:spid="_x0000_s1029" style="position:absolute;left:0;text-align:left;margin-left:241.1pt;margin-top:14.5pt;width:59.95pt;height:23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">
            <v:textbox>
              <w:txbxContent>
                <w:p w:rsidR="00E17161" w:rsidRPr="00B47630" w:rsidRDefault="00E17161" w:rsidP="00E17161">
                  <w:r w:rsidRPr="00B47630">
                    <w:t xml:space="preserve">Phase </w:t>
                  </w:r>
                  <w:r>
                    <w:t>3</w:t>
                  </w:r>
                </w:p>
              </w:txbxContent>
            </v:textbox>
          </v:rect>
        </w:pict>
      </w:r>
      <w:r w:rsidR="00E17161" w:rsidRPr="00E1716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4579952" cy="3053301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60" cy="306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161" w:rsidRP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spacing w:after="120" w:line="259" w:lineRule="auto"/>
        <w:jc w:val="center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20" w:line="259" w:lineRule="auto"/>
        <w:jc w:val="both"/>
        <w:rPr>
          <w:rFonts w:ascii="Arial" w:hAnsi="Arial" w:cs="Arial"/>
          <w:i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lastRenderedPageBreak/>
        <w:t xml:space="preserve">Pour chaque phase du séchage, compléter le tableau ci-dessous en précisant les phénomènes qui ont lieu parmi : </w:t>
      </w:r>
      <w:r w:rsidRPr="00E17161">
        <w:rPr>
          <w:rFonts w:ascii="Arial" w:hAnsi="Arial" w:cs="Arial"/>
          <w:i/>
          <w:sz w:val="24"/>
          <w:szCs w:val="24"/>
        </w:rPr>
        <w:t>Retrait, Pas de retrait, Perte de masse, Pas de perte de masse, Pas de séchage, Séchage lent, Séchage rapide.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tbl>
      <w:tblPr>
        <w:tblStyle w:val="Grilledutableau1"/>
        <w:tblW w:w="0" w:type="auto"/>
        <w:tblLook w:val="04A0"/>
      </w:tblPr>
      <w:tblGrid>
        <w:gridCol w:w="1430"/>
        <w:gridCol w:w="2647"/>
        <w:gridCol w:w="2127"/>
        <w:gridCol w:w="2835"/>
      </w:tblGrid>
      <w:tr w:rsidR="00E17161" w:rsidRPr="00E17161" w:rsidTr="00DB7472">
        <w:tc>
          <w:tcPr>
            <w:tcW w:w="1430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Phase 1 </w:t>
            </w:r>
          </w:p>
        </w:tc>
        <w:tc>
          <w:tcPr>
            <w:tcW w:w="212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Phase 2</w:t>
            </w:r>
          </w:p>
        </w:tc>
        <w:tc>
          <w:tcPr>
            <w:tcW w:w="2835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Phase 3</w:t>
            </w:r>
          </w:p>
        </w:tc>
      </w:tr>
      <w:tr w:rsidR="00E17161" w:rsidRPr="00E17161" w:rsidTr="00DB7472">
        <w:tc>
          <w:tcPr>
            <w:tcW w:w="1430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Montée de 20 à 65 °C</w:t>
            </w:r>
          </w:p>
        </w:tc>
        <w:tc>
          <w:tcPr>
            <w:tcW w:w="212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Maintien à 65°C</w:t>
            </w:r>
          </w:p>
        </w:tc>
        <w:tc>
          <w:tcPr>
            <w:tcW w:w="2835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Montée de 65 à 90°C</w:t>
            </w:r>
          </w:p>
        </w:tc>
      </w:tr>
      <w:tr w:rsidR="00E17161" w:rsidRPr="00E17161" w:rsidTr="00DB7472">
        <w:tc>
          <w:tcPr>
            <w:tcW w:w="1430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Séchage</w:t>
            </w:r>
          </w:p>
        </w:tc>
        <w:tc>
          <w:tcPr>
            <w:tcW w:w="264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161" w:rsidRPr="00E17161" w:rsidTr="00DB7472">
        <w:tc>
          <w:tcPr>
            <w:tcW w:w="1430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Masse</w:t>
            </w:r>
          </w:p>
        </w:tc>
        <w:tc>
          <w:tcPr>
            <w:tcW w:w="264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161" w:rsidRPr="00E17161" w:rsidTr="00DB7472">
        <w:tc>
          <w:tcPr>
            <w:tcW w:w="1430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Retrait</w:t>
            </w:r>
          </w:p>
        </w:tc>
        <w:tc>
          <w:tcPr>
            <w:tcW w:w="264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161" w:rsidRPr="00E17161" w:rsidRDefault="00E17161" w:rsidP="00E1716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7697"/>
        <w:gridCol w:w="847"/>
      </w:tblGrid>
      <w:tr w:rsidR="00E17161" w:rsidRPr="00E17161" w:rsidTr="00DB7472">
        <w:tc>
          <w:tcPr>
            <w:tcW w:w="52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t>A6</w:t>
            </w:r>
          </w:p>
        </w:tc>
        <w:tc>
          <w:tcPr>
            <w:tcW w:w="7697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Cuisson :</w:t>
            </w:r>
          </w:p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 xml:space="preserve">La courbe de cuisson fournie page 5 fait référence à un facteur d’air. Le facteur d’air modifie l’atmosphère du four. </w:t>
            </w:r>
          </w:p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Préciser l’atmosphère en fonction de la valeur du facteur d’air.</w:t>
            </w:r>
          </w:p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Préciser le défaut d’aspect si le facteur d’air est mal réglé.</w:t>
            </w:r>
          </w:p>
        </w:tc>
        <w:tc>
          <w:tcPr>
            <w:tcW w:w="847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E17161" w:rsidRPr="00E17161" w:rsidTr="00DB7472"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C83  Produire et contrôler le processus</w:t>
            </w:r>
          </w:p>
        </w:tc>
      </w:tr>
    </w:tbl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20" w:line="259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7697"/>
        <w:gridCol w:w="847"/>
      </w:tblGrid>
      <w:tr w:rsidR="00E17161" w:rsidRPr="00E17161" w:rsidTr="00DB7472">
        <w:tc>
          <w:tcPr>
            <w:tcW w:w="523" w:type="dxa"/>
          </w:tcPr>
          <w:p w:rsidR="00E17161" w:rsidRPr="00E17161" w:rsidRDefault="00E17161" w:rsidP="00E17161">
            <w:pPr>
              <w:spacing w:before="60"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161">
              <w:rPr>
                <w:rFonts w:ascii="Arial" w:hAnsi="Arial" w:cs="Arial"/>
                <w:b/>
                <w:sz w:val="24"/>
                <w:szCs w:val="24"/>
              </w:rPr>
              <w:t>A7</w:t>
            </w:r>
          </w:p>
        </w:tc>
        <w:tc>
          <w:tcPr>
            <w:tcW w:w="7697" w:type="dxa"/>
          </w:tcPr>
          <w:p w:rsidR="00E17161" w:rsidRPr="00E17161" w:rsidRDefault="00E17161" w:rsidP="00E17161">
            <w:pPr>
              <w:spacing w:before="60" w:after="60" w:line="259" w:lineRule="auto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Défauts d’émaillage</w:t>
            </w:r>
          </w:p>
        </w:tc>
        <w:tc>
          <w:tcPr>
            <w:tcW w:w="847" w:type="dxa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161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E17161" w:rsidRPr="00E17161" w:rsidTr="00DB7472">
        <w:tc>
          <w:tcPr>
            <w:tcW w:w="9067" w:type="dxa"/>
            <w:gridSpan w:val="3"/>
          </w:tcPr>
          <w:p w:rsidR="00E17161" w:rsidRPr="00E17161" w:rsidRDefault="00E17161" w:rsidP="00E17161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17161">
              <w:rPr>
                <w:rFonts w:ascii="Arial" w:hAnsi="Arial" w:cs="Arial"/>
                <w:i/>
              </w:rPr>
              <w:t>Capacité évaluée : C84  Faire les contrôles de produits finis</w:t>
            </w:r>
          </w:p>
        </w:tc>
      </w:tr>
    </w:tbl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lastRenderedPageBreak/>
        <w:t xml:space="preserve">Voici la répartition des défauts relevés après cuisson : </w:t>
      </w:r>
    </w:p>
    <w:p w:rsidR="00E17161" w:rsidRPr="00E17161" w:rsidRDefault="00E17161" w:rsidP="00E17161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577205" cy="2819400"/>
            <wp:effectExtent l="0" t="0" r="23495" b="19050"/>
            <wp:docPr id="3" name="Obje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7161" w:rsidRPr="00E17161" w:rsidRDefault="00E17161" w:rsidP="00E171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Pour chaque défaut, indiquer la (les) cause(s) la (les) plus probable(s) : </w:t>
      </w:r>
    </w:p>
    <w:p w:rsidR="00E17161" w:rsidRPr="00E17161" w:rsidRDefault="00E17161" w:rsidP="00E17161">
      <w:pPr>
        <w:spacing w:after="160" w:line="259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E17161" w:rsidRPr="00E17161" w:rsidRDefault="00E17161" w:rsidP="00E17161">
      <w:pPr>
        <w:numPr>
          <w:ilvl w:val="0"/>
          <w:numId w:val="5"/>
        </w:numPr>
        <w:spacing w:after="0" w:line="240" w:lineRule="auto"/>
        <w:ind w:left="851" w:firstLine="65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Inclusion de réfractaires : 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Bulles dans l’émail : 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Fentes : 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Taches : 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E17161">
        <w:rPr>
          <w:rFonts w:ascii="Arial" w:eastAsia="Arial" w:hAnsi="Arial" w:cs="Arial"/>
          <w:sz w:val="24"/>
          <w:szCs w:val="24"/>
        </w:rPr>
        <w:t xml:space="preserve">Retrait d’émail : 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171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E17161" w:rsidRPr="00E17161" w:rsidRDefault="00E17161" w:rsidP="00E1716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457597" w:rsidRPr="00535856" w:rsidRDefault="00457597" w:rsidP="007B1E30">
      <w:pPr>
        <w:spacing w:before="360" w:after="180"/>
        <w:jc w:val="both"/>
        <w:rPr>
          <w:rFonts w:ascii="Arial" w:hAnsi="Arial" w:cs="Arial"/>
          <w:sz w:val="24"/>
          <w:szCs w:val="24"/>
        </w:rPr>
      </w:pPr>
    </w:p>
    <w:sectPr w:rsidR="00457597" w:rsidRPr="00535856" w:rsidSect="00E17161"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FDE" w:rsidRDefault="001E0FDE" w:rsidP="00283746">
      <w:pPr>
        <w:spacing w:after="0" w:line="240" w:lineRule="auto"/>
      </w:pPr>
      <w:r>
        <w:separator/>
      </w:r>
    </w:p>
  </w:endnote>
  <w:endnote w:type="continuationSeparator" w:id="1">
    <w:p w:rsidR="001E0FDE" w:rsidRDefault="001E0FDE" w:rsidP="0028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391"/>
      <w:gridCol w:w="1980"/>
      <w:gridCol w:w="1701"/>
    </w:tblGrid>
    <w:tr w:rsidR="007E66D5" w:rsidRPr="00D9246B" w:rsidTr="00BE7616">
      <w:trPr>
        <w:trHeight w:val="284"/>
      </w:trPr>
      <w:tc>
        <w:tcPr>
          <w:tcW w:w="737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66D5" w:rsidRPr="00D9246B" w:rsidRDefault="007E66D5" w:rsidP="00283746">
          <w:pPr>
            <w:pStyle w:val="Pieddepage"/>
            <w:tabs>
              <w:tab w:val="clear" w:pos="4536"/>
              <w:tab w:val="center" w:pos="7155"/>
            </w:tabs>
            <w:rPr>
              <w:rFonts w:ascii="Arial" w:hAnsi="Arial" w:cs="Arial"/>
              <w:b/>
              <w:sz w:val="20"/>
              <w:szCs w:val="20"/>
            </w:rPr>
          </w:pPr>
          <w:r w:rsidRPr="00D9246B">
            <w:rPr>
              <w:rFonts w:ascii="Arial" w:hAnsi="Arial" w:cs="Arial"/>
              <w:b/>
              <w:sz w:val="20"/>
              <w:szCs w:val="20"/>
            </w:rPr>
            <w:t>BTS INDUSTRIES CÉRAMIQUES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E66D5" w:rsidRPr="00D9246B" w:rsidRDefault="00E17161" w:rsidP="00AF271A">
          <w:pPr>
            <w:pStyle w:val="Pieddepage"/>
            <w:tabs>
              <w:tab w:val="clear" w:pos="4536"/>
              <w:tab w:val="center" w:pos="7155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Session 2018</w:t>
          </w:r>
        </w:p>
      </w:tc>
    </w:tr>
    <w:tr w:rsidR="007E66D5" w:rsidRPr="00D9246B" w:rsidTr="00BE7616">
      <w:trPr>
        <w:trHeight w:val="284"/>
      </w:trPr>
      <w:tc>
        <w:tcPr>
          <w:tcW w:w="5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66D5" w:rsidRPr="00D9246B" w:rsidRDefault="007E66D5" w:rsidP="00283746">
          <w:pPr>
            <w:pStyle w:val="Pieddepage"/>
            <w:tabs>
              <w:tab w:val="clear" w:pos="4536"/>
              <w:tab w:val="center" w:pos="7155"/>
            </w:tabs>
            <w:rPr>
              <w:rFonts w:ascii="Arial" w:hAnsi="Arial" w:cs="Arial"/>
              <w:sz w:val="20"/>
              <w:szCs w:val="20"/>
            </w:rPr>
          </w:pPr>
          <w:r w:rsidRPr="00D9246B">
            <w:rPr>
              <w:rFonts w:ascii="Arial" w:hAnsi="Arial" w:cs="Arial"/>
              <w:sz w:val="20"/>
              <w:szCs w:val="20"/>
            </w:rPr>
            <w:t>U53 – Organisation d’une production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66D5" w:rsidRPr="00D9246B" w:rsidRDefault="007E66D5" w:rsidP="00283746">
          <w:pPr>
            <w:pStyle w:val="Pieddepage"/>
            <w:tabs>
              <w:tab w:val="clear" w:pos="4536"/>
              <w:tab w:val="center" w:pos="71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9246B">
            <w:rPr>
              <w:rFonts w:ascii="Arial" w:hAnsi="Arial" w:cs="Arial"/>
              <w:sz w:val="20"/>
              <w:szCs w:val="20"/>
            </w:rPr>
            <w:t>Code : IQE5OP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66D5" w:rsidRPr="00D9246B" w:rsidRDefault="007E66D5" w:rsidP="00E17161">
          <w:pPr>
            <w:pStyle w:val="Pieddepage"/>
            <w:tabs>
              <w:tab w:val="clear" w:pos="4536"/>
              <w:tab w:val="center" w:pos="7155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DQR Tech </w:t>
          </w:r>
          <w:r w:rsidR="006D280A">
            <w:rPr>
              <w:rFonts w:ascii="Arial" w:hAnsi="Arial" w:cs="Arial"/>
              <w:sz w:val="20"/>
              <w:szCs w:val="20"/>
            </w:rPr>
            <w:fldChar w:fldCharType="begin"/>
          </w:r>
          <w:r w:rsidR="00E17161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="006D280A">
            <w:rPr>
              <w:rFonts w:ascii="Arial" w:hAnsi="Arial" w:cs="Arial"/>
              <w:sz w:val="20"/>
              <w:szCs w:val="20"/>
            </w:rPr>
            <w:fldChar w:fldCharType="separate"/>
          </w:r>
          <w:r w:rsidR="00CE2264">
            <w:rPr>
              <w:rFonts w:ascii="Arial" w:hAnsi="Arial" w:cs="Arial"/>
              <w:noProof/>
              <w:sz w:val="20"/>
              <w:szCs w:val="20"/>
            </w:rPr>
            <w:t>1</w:t>
          </w:r>
          <w:r w:rsidR="006D280A">
            <w:rPr>
              <w:rFonts w:ascii="Arial" w:hAnsi="Arial" w:cs="Arial"/>
              <w:sz w:val="20"/>
              <w:szCs w:val="20"/>
            </w:rPr>
            <w:fldChar w:fldCharType="end"/>
          </w:r>
          <w:r w:rsidR="00E17161">
            <w:rPr>
              <w:rFonts w:ascii="Arial" w:hAnsi="Arial" w:cs="Arial"/>
              <w:sz w:val="20"/>
              <w:szCs w:val="20"/>
            </w:rPr>
            <w:t>/</w:t>
          </w:r>
          <w:fldSimple w:instr=" NUMPAGES  \* Arabic  \* MERGEFORMAT ">
            <w:r w:rsidR="00CE2264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fldSimple>
        </w:p>
      </w:tc>
    </w:tr>
  </w:tbl>
  <w:p w:rsidR="007E66D5" w:rsidRDefault="007E66D5" w:rsidP="00283746">
    <w:pPr>
      <w:pStyle w:val="Pieddepage"/>
    </w:pPr>
  </w:p>
  <w:p w:rsidR="007E66D5" w:rsidRDefault="007E66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FDE" w:rsidRDefault="001E0FDE" w:rsidP="00283746">
      <w:pPr>
        <w:spacing w:after="0" w:line="240" w:lineRule="auto"/>
      </w:pPr>
      <w:r>
        <w:separator/>
      </w:r>
    </w:p>
  </w:footnote>
  <w:footnote w:type="continuationSeparator" w:id="1">
    <w:p w:rsidR="001E0FDE" w:rsidRDefault="001E0FDE" w:rsidP="0028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8A7"/>
    <w:multiLevelType w:val="hybridMultilevel"/>
    <w:tmpl w:val="54803F24"/>
    <w:lvl w:ilvl="0" w:tplc="040C000B">
      <w:start w:val="1"/>
      <w:numFmt w:val="bullet"/>
      <w:lvlText w:val=""/>
      <w:lvlJc w:val="left"/>
      <w:pPr>
        <w:ind w:left="9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">
    <w:nsid w:val="33B56BD5"/>
    <w:multiLevelType w:val="hybridMultilevel"/>
    <w:tmpl w:val="FFA06414"/>
    <w:lvl w:ilvl="0" w:tplc="23E45CD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5564973"/>
    <w:multiLevelType w:val="hybridMultilevel"/>
    <w:tmpl w:val="06A671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E51AB"/>
    <w:multiLevelType w:val="hybridMultilevel"/>
    <w:tmpl w:val="859C29B8"/>
    <w:lvl w:ilvl="0" w:tplc="97DA1D8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6F6950AD"/>
    <w:multiLevelType w:val="hybridMultilevel"/>
    <w:tmpl w:val="B7F0EC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3746"/>
    <w:rsid w:val="000B44FD"/>
    <w:rsid w:val="000C3A58"/>
    <w:rsid w:val="000C7095"/>
    <w:rsid w:val="000D0CC4"/>
    <w:rsid w:val="000D633B"/>
    <w:rsid w:val="00125EB3"/>
    <w:rsid w:val="00135991"/>
    <w:rsid w:val="001745A4"/>
    <w:rsid w:val="001A63C6"/>
    <w:rsid w:val="001E0829"/>
    <w:rsid w:val="001E0FDE"/>
    <w:rsid w:val="002103E4"/>
    <w:rsid w:val="0028215E"/>
    <w:rsid w:val="00283746"/>
    <w:rsid w:val="002926CD"/>
    <w:rsid w:val="003004FE"/>
    <w:rsid w:val="0033169A"/>
    <w:rsid w:val="00365712"/>
    <w:rsid w:val="00377492"/>
    <w:rsid w:val="00397775"/>
    <w:rsid w:val="003A591B"/>
    <w:rsid w:val="003B4BDE"/>
    <w:rsid w:val="004213BB"/>
    <w:rsid w:val="00436742"/>
    <w:rsid w:val="00457224"/>
    <w:rsid w:val="00457597"/>
    <w:rsid w:val="004942C1"/>
    <w:rsid w:val="004A0B86"/>
    <w:rsid w:val="00535856"/>
    <w:rsid w:val="005645B3"/>
    <w:rsid w:val="00581ED1"/>
    <w:rsid w:val="005B7F21"/>
    <w:rsid w:val="00667325"/>
    <w:rsid w:val="006B6381"/>
    <w:rsid w:val="006D280A"/>
    <w:rsid w:val="006F76E5"/>
    <w:rsid w:val="00700A72"/>
    <w:rsid w:val="00707362"/>
    <w:rsid w:val="00741549"/>
    <w:rsid w:val="00741BAF"/>
    <w:rsid w:val="007430D4"/>
    <w:rsid w:val="00756C0C"/>
    <w:rsid w:val="00775AD7"/>
    <w:rsid w:val="007B1E30"/>
    <w:rsid w:val="007D526A"/>
    <w:rsid w:val="007E66D5"/>
    <w:rsid w:val="00800C28"/>
    <w:rsid w:val="00821482"/>
    <w:rsid w:val="00823C51"/>
    <w:rsid w:val="00831B53"/>
    <w:rsid w:val="008333C7"/>
    <w:rsid w:val="008763C2"/>
    <w:rsid w:val="00887456"/>
    <w:rsid w:val="008F4DAA"/>
    <w:rsid w:val="0090336A"/>
    <w:rsid w:val="00912FA4"/>
    <w:rsid w:val="00957F84"/>
    <w:rsid w:val="009A5F5A"/>
    <w:rsid w:val="00A13B9C"/>
    <w:rsid w:val="00AF271A"/>
    <w:rsid w:val="00B4244B"/>
    <w:rsid w:val="00B975B2"/>
    <w:rsid w:val="00BA1338"/>
    <w:rsid w:val="00BA2753"/>
    <w:rsid w:val="00BC2C77"/>
    <w:rsid w:val="00BE64D0"/>
    <w:rsid w:val="00BF586F"/>
    <w:rsid w:val="00C110AA"/>
    <w:rsid w:val="00C132B5"/>
    <w:rsid w:val="00C3399B"/>
    <w:rsid w:val="00C45E3D"/>
    <w:rsid w:val="00C87C13"/>
    <w:rsid w:val="00CE2264"/>
    <w:rsid w:val="00CF1B8E"/>
    <w:rsid w:val="00D16BEC"/>
    <w:rsid w:val="00D264D1"/>
    <w:rsid w:val="00D53A46"/>
    <w:rsid w:val="00D70E93"/>
    <w:rsid w:val="00D74B2C"/>
    <w:rsid w:val="00DF498F"/>
    <w:rsid w:val="00E11C3F"/>
    <w:rsid w:val="00E17161"/>
    <w:rsid w:val="00E30FDD"/>
    <w:rsid w:val="00E50D63"/>
    <w:rsid w:val="00E623D4"/>
    <w:rsid w:val="00E812D4"/>
    <w:rsid w:val="00E9779A"/>
    <w:rsid w:val="00EB16CE"/>
    <w:rsid w:val="00EB7354"/>
    <w:rsid w:val="00F012F2"/>
    <w:rsid w:val="00F509E0"/>
    <w:rsid w:val="00FA028B"/>
    <w:rsid w:val="00FE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46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8374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283746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746"/>
  </w:style>
  <w:style w:type="paragraph" w:styleId="Pieddepage">
    <w:name w:val="footer"/>
    <w:basedOn w:val="Normal"/>
    <w:link w:val="PieddepageCar"/>
    <w:unhideWhenUsed/>
    <w:rsid w:val="002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83746"/>
  </w:style>
  <w:style w:type="paragraph" w:styleId="Paragraphedeliste">
    <w:name w:val="List Paragraph"/>
    <w:basedOn w:val="Normal"/>
    <w:uiPriority w:val="34"/>
    <w:qFormat/>
    <w:rsid w:val="00BC2C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36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FA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E171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lledutableau1">
    <w:name w:val="Grille du tableau1"/>
    <w:basedOn w:val="TableauNormal"/>
    <w:next w:val="Grilledutableau"/>
    <w:uiPriority w:val="59"/>
    <w:rsid w:val="00E17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Classeur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scatterChart>
        <c:scatterStyle val="smoothMarker"/>
        <c:ser>
          <c:idx val="0"/>
          <c:order val="0"/>
          <c:xVal>
            <c:numRef>
              <c:f>Feuil1!$D$2:$D$7</c:f>
              <c:numCache>
                <c:formatCode>General</c:formatCode>
                <c:ptCount val="6"/>
                <c:pt idx="0">
                  <c:v>6</c:v>
                </c:pt>
                <c:pt idx="1">
                  <c:v>6.5</c:v>
                </c:pt>
                <c:pt idx="2">
                  <c:v>8</c:v>
                </c:pt>
                <c:pt idx="3">
                  <c:v>10.8</c:v>
                </c:pt>
                <c:pt idx="4">
                  <c:v>16</c:v>
                </c:pt>
                <c:pt idx="5">
                  <c:v>28</c:v>
                </c:pt>
              </c:numCache>
            </c:numRef>
          </c:xVal>
          <c:yVal>
            <c:numRef>
              <c:f>Feuil1!$E$2:$E$7</c:f>
              <c:numCache>
                <c:formatCode>General</c:formatCode>
                <c:ptCount val="6"/>
                <c:pt idx="0">
                  <c:v>50</c:v>
                </c:pt>
                <c:pt idx="1">
                  <c:v>45</c:v>
                </c:pt>
                <c:pt idx="2">
                  <c:v>40</c:v>
                </c:pt>
                <c:pt idx="3">
                  <c:v>35</c:v>
                </c:pt>
                <c:pt idx="4">
                  <c:v>30</c:v>
                </c:pt>
                <c:pt idx="5">
                  <c:v>25</c:v>
                </c:pt>
              </c:numCache>
            </c:numRef>
          </c:yVal>
          <c:smooth val="1"/>
        </c:ser>
        <c:axId val="106636032"/>
        <c:axId val="106637568"/>
      </c:scatterChart>
      <c:valAx>
        <c:axId val="106636032"/>
        <c:scaling>
          <c:orientation val="minMax"/>
        </c:scaling>
        <c:axPos val="b"/>
        <c:numFmt formatCode="General" sourceLinked="1"/>
        <c:tickLblPos val="nextTo"/>
        <c:crossAx val="106637568"/>
        <c:crossesAt val="0"/>
        <c:crossBetween val="midCat"/>
      </c:valAx>
      <c:valAx>
        <c:axId val="106637568"/>
        <c:scaling>
          <c:orientation val="minMax"/>
          <c:min val="25"/>
        </c:scaling>
        <c:axPos val="l"/>
        <c:majorGridlines/>
        <c:minorGridlines/>
        <c:numFmt formatCode="General" sourceLinked="1"/>
        <c:tickLblPos val="nextTo"/>
        <c:crossAx val="106636032"/>
        <c:crosses val="autoZero"/>
        <c:crossBetween val="midCat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600"/>
              <a:t>Répartition des défauts </a:t>
            </a:r>
          </a:p>
          <a:p>
            <a:pPr>
              <a:defRPr/>
            </a:pPr>
            <a:r>
              <a:rPr lang="en-US" sz="1600"/>
              <a:t>après cuisson émail</a:t>
            </a:r>
          </a:p>
        </c:rich>
      </c:tx>
      <c:layout>
        <c:manualLayout>
          <c:xMode val="edge"/>
          <c:yMode val="edge"/>
          <c:x val="0.2991244747659804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172413793103585"/>
          <c:y val="0.17678100263852242"/>
          <c:w val="0.5862068965517242"/>
          <c:h val="0.55672823218998457"/>
        </c:manualLayout>
      </c:layout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Répartition des défauts après cuisson émail</c:v>
                </c:pt>
              </c:strCache>
            </c:strRef>
          </c:tx>
          <c:explosion val="18"/>
          <c:dLbls>
            <c:dLbl>
              <c:idx val="0"/>
              <c:layout>
                <c:manualLayout>
                  <c:x val="5.8363462228710396E-2"/>
                  <c:y val="-0.1880049460853840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885146771546233E-2"/>
                  <c:y val="9.00900900900910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Taches : 5%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2332195676905571E-2"/>
                  <c:y val="3.1531531531531536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0.2470221607032244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360870441888008E-2"/>
                  <c:y val="-6.51292230208238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Feuil1!$A$2:$A$6</c:f>
              <c:strCache>
                <c:ptCount val="5"/>
                <c:pt idx="0">
                  <c:v>Retrait d'émail</c:v>
                </c:pt>
                <c:pt idx="1">
                  <c:v>Tâches</c:v>
                </c:pt>
                <c:pt idx="2">
                  <c:v>Fentes</c:v>
                </c:pt>
                <c:pt idx="3">
                  <c:v>Bulles dans l'émail</c:v>
                </c:pt>
                <c:pt idx="4">
                  <c:v>Inclusions de réfractaires</c:v>
                </c:pt>
              </c:strCache>
            </c:strRef>
          </c:cat>
          <c:val>
            <c:numRef>
              <c:f>Feuil1!$B$2:$B$6</c:f>
              <c:numCache>
                <c:formatCode>0%</c:formatCode>
                <c:ptCount val="5"/>
                <c:pt idx="0">
                  <c:v>0.5</c:v>
                </c:pt>
                <c:pt idx="1">
                  <c:v>5.0000000000000024E-2</c:v>
                </c:pt>
                <c:pt idx="2">
                  <c:v>0.1</c:v>
                </c:pt>
                <c:pt idx="3">
                  <c:v>0.2</c:v>
                </c:pt>
                <c:pt idx="4">
                  <c:v>0.15000000000000024</c:v>
                </c:pt>
              </c:numCache>
            </c:numRef>
          </c:val>
        </c:ser>
      </c:pie3DChart>
      <c:spPr>
        <a:noFill/>
        <a:ln w="25342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47D-52E5-498C-B2EB-1E82606C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APP</cp:lastModifiedBy>
  <cp:revision>3</cp:revision>
  <dcterms:created xsi:type="dcterms:W3CDTF">2018-02-12T11:33:00Z</dcterms:created>
  <dcterms:modified xsi:type="dcterms:W3CDTF">2018-11-23T10:32:00Z</dcterms:modified>
</cp:coreProperties>
</file>