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257"/>
      </w:tblGrid>
      <w:tr w:rsidR="0041611C" w:rsidRPr="00B066FE" w14:paraId="54B7321B" w14:textId="77777777" w:rsidTr="004C1B77">
        <w:trPr>
          <w:trHeight w:val="490"/>
        </w:trPr>
        <w:tc>
          <w:tcPr>
            <w:tcW w:w="15257" w:type="dxa"/>
            <w:shd w:val="clear" w:color="auto" w:fill="F2F2F2" w:themeFill="background1" w:themeFillShade="F2"/>
            <w:vAlign w:val="center"/>
          </w:tcPr>
          <w:p w14:paraId="5B011CB5" w14:textId="77777777" w:rsidR="0041611C" w:rsidRPr="00B066FE" w:rsidRDefault="0041611C" w:rsidP="004C1B77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bookmarkStart w:id="0" w:name="_GoBack"/>
            <w:bookmarkEnd w:id="0"/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 w:rsidRPr="00B066FE">
              <w:rPr>
                <w:rFonts w:ascii="Arial" w:hAnsi="Arial" w:cs="Arial"/>
                <w:b/>
                <w:color w:val="BC00E2"/>
              </w:rPr>
              <w:t>:</w:t>
            </w:r>
            <w:r w:rsidR="007D7974" w:rsidRPr="00B066FE">
              <w:rPr>
                <w:rFonts w:ascii="Arial" w:hAnsi="Arial" w:cs="Arial"/>
                <w:lang w:eastAsia="fr-FR"/>
              </w:rPr>
              <w:t xml:space="preserve"> </w:t>
            </w:r>
            <w:r w:rsidR="00C620CC">
              <w:rPr>
                <w:rFonts w:ascii="Arial" w:hAnsi="Arial" w:cs="Arial"/>
                <w:lang w:eastAsia="fr-FR"/>
              </w:rPr>
              <w:t>LES ECLUSES</w:t>
            </w:r>
          </w:p>
        </w:tc>
      </w:tr>
    </w:tbl>
    <w:p w14:paraId="130A144C" w14:textId="77777777" w:rsidR="0041611C" w:rsidRPr="00C9679D" w:rsidRDefault="0041611C" w:rsidP="004C1B77">
      <w:pPr>
        <w:spacing w:after="0" w:line="240" w:lineRule="auto"/>
        <w:rPr>
          <w:sz w:val="8"/>
          <w:szCs w:val="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1871"/>
        <w:gridCol w:w="3515"/>
        <w:gridCol w:w="4376"/>
      </w:tblGrid>
      <w:tr w:rsidR="00E16220" w14:paraId="32C28DE3" w14:textId="77777777" w:rsidTr="001D29DF">
        <w:trPr>
          <w:trHeight w:val="480"/>
        </w:trPr>
        <w:tc>
          <w:tcPr>
            <w:tcW w:w="7366" w:type="dxa"/>
            <w:gridSpan w:val="2"/>
          </w:tcPr>
          <w:p w14:paraId="04B95CF6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14:paraId="5630096E" w14:textId="77777777" w:rsidR="008D4DE5" w:rsidRPr="005F71F1" w:rsidRDefault="00C620CC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Identifier les particularités d’un ouvrage d’art</w:t>
            </w:r>
          </w:p>
        </w:tc>
        <w:tc>
          <w:tcPr>
            <w:tcW w:w="7891" w:type="dxa"/>
            <w:gridSpan w:val="2"/>
          </w:tcPr>
          <w:p w14:paraId="0BE6A66B" w14:textId="77777777" w:rsidR="00B725BD" w:rsidRPr="00932747" w:rsidRDefault="00E16220" w:rsidP="001114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14:paraId="2A8B081A" w14:textId="77777777" w:rsidR="00E16220" w:rsidRPr="005F71F1" w:rsidRDefault="00C620CC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Comment gérer le fonctionnement d’une écluse ?</w:t>
            </w:r>
          </w:p>
        </w:tc>
      </w:tr>
      <w:tr w:rsidR="00E16220" w14:paraId="1B71EB16" w14:textId="77777777" w:rsidTr="00C336B7">
        <w:tc>
          <w:tcPr>
            <w:tcW w:w="5495" w:type="dxa"/>
          </w:tcPr>
          <w:p w14:paraId="6CC9F908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14:paraId="1B639142" w14:textId="77777777" w:rsidR="0041611C" w:rsidRDefault="00C620CC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47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Utiliser une modélisation pour comprendre, </w:t>
            </w:r>
            <w:proofErr w:type="gramStart"/>
            <w:r w:rsidRPr="00947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formaliser</w:t>
            </w:r>
            <w:proofErr w:type="gramEnd"/>
            <w:r w:rsidRPr="00947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partager, construire, investiguer, prouver.</w:t>
            </w:r>
          </w:p>
          <w:p w14:paraId="278DF92B" w14:textId="0C9CAB8F" w:rsidR="004C416A" w:rsidRDefault="004C416A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11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Simuler numériquement la structure et/ou le comportement d’un objet.</w:t>
            </w:r>
          </w:p>
          <w:p w14:paraId="55C85370" w14:textId="263737ED" w:rsidR="00C620CC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211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Décrire, en utilisant les outils et langages de descriptions adaptés, </w:t>
            </w:r>
            <w:r w:rsidR="004C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le fonctionnement, </w:t>
            </w:r>
            <w:r w:rsidR="00CA2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</w:t>
            </w:r>
            <w:r w:rsidRPr="00211BE0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structure et le comportement des objets.</w:t>
            </w:r>
          </w:p>
          <w:p w14:paraId="76F9D124" w14:textId="77777777" w:rsidR="00011785" w:rsidRDefault="00011785" w:rsidP="004C416A">
            <w:pPr>
              <w:spacing w:after="0" w:line="240" w:lineRule="auto"/>
              <w:rPr>
                <w:rFonts w:ascii="Arial" w:hAnsi="Arial" w:cs="Arial"/>
              </w:rPr>
            </w:pPr>
          </w:p>
          <w:p w14:paraId="082AAA17" w14:textId="3FDCDC60" w:rsidR="008D4DE5" w:rsidRPr="00197E1B" w:rsidRDefault="00CA225C" w:rsidP="004C4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A225C">
              <w:rPr>
                <w:rFonts w:ascii="Arial" w:hAnsi="Arial" w:cs="Arial"/>
              </w:rPr>
              <w:t>Exprimer sa pensée à l’aide d’outils de description adaptés : croquis, schémas, graphes, diagrammes, tableaux.</w:t>
            </w:r>
          </w:p>
        </w:tc>
        <w:tc>
          <w:tcPr>
            <w:tcW w:w="5386" w:type="dxa"/>
            <w:gridSpan w:val="2"/>
          </w:tcPr>
          <w:p w14:paraId="67CBDA6B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14:paraId="34EC02FF" w14:textId="1266CBB7" w:rsidR="007D7974" w:rsidRDefault="00C620CC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modélisation et la simulation des objets et systèmes techniques</w:t>
            </w:r>
            <w:r w:rsidR="004C416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  <w:p w14:paraId="4131FD10" w14:textId="77777777" w:rsidR="004C416A" w:rsidRPr="001A0A56" w:rsidRDefault="004C416A" w:rsidP="004C41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A56">
              <w:rPr>
                <w:rFonts w:ascii="Arial" w:hAnsi="Arial" w:cs="Arial"/>
                <w:sz w:val="20"/>
                <w:szCs w:val="20"/>
              </w:rPr>
              <w:t>Utiliser une modélisation et simuler le comportement d’un objet.</w:t>
            </w:r>
          </w:p>
          <w:p w14:paraId="603FE3BA" w14:textId="7820D756" w:rsidR="004C416A" w:rsidRPr="001A0A56" w:rsidRDefault="004C416A" w:rsidP="004C416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A56">
              <w:rPr>
                <w:rFonts w:ascii="Arial" w:hAnsi="Arial" w:cs="Arial"/>
                <w:sz w:val="20"/>
                <w:szCs w:val="20"/>
              </w:rPr>
              <w:t>Analyser le fonctionnement et la structure d’un objet</w:t>
            </w:r>
          </w:p>
          <w:p w14:paraId="6144914F" w14:textId="77777777" w:rsidR="004C416A" w:rsidRPr="001A0A56" w:rsidRDefault="00CA225C" w:rsidP="00CA22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0A56">
              <w:rPr>
                <w:rFonts w:ascii="Arial" w:hAnsi="Arial" w:cs="Arial"/>
                <w:sz w:val="20"/>
                <w:szCs w:val="20"/>
              </w:rPr>
              <w:t>Les objets techniques, les services et les changements induits dans la société</w:t>
            </w:r>
          </w:p>
          <w:p w14:paraId="12872AB4" w14:textId="48B56EB6" w:rsidR="00CA225C" w:rsidRPr="00CA225C" w:rsidRDefault="00CA225C" w:rsidP="00CA225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A0A56">
              <w:rPr>
                <w:rFonts w:ascii="Arial" w:hAnsi="Arial" w:cs="Arial"/>
                <w:sz w:val="20"/>
                <w:szCs w:val="20"/>
              </w:rPr>
              <w:t>Exprimer sa pensée à l’aide d’outils de description adaptés</w:t>
            </w:r>
          </w:p>
        </w:tc>
        <w:tc>
          <w:tcPr>
            <w:tcW w:w="4376" w:type="dxa"/>
          </w:tcPr>
          <w:p w14:paraId="667E05DE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14:paraId="36995507" w14:textId="6BCCADDF" w:rsidR="00CA225C" w:rsidRDefault="00CA225C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Structure d’un système</w:t>
            </w:r>
          </w:p>
          <w:p w14:paraId="27FBC7FB" w14:textId="77777777" w:rsidR="00CA225C" w:rsidRDefault="00CA225C" w:rsidP="00CA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Outils de description d’un fonctionnement d’une structure et d’un comportement</w:t>
            </w:r>
          </w:p>
          <w:p w14:paraId="0133ADA5" w14:textId="77777777" w:rsidR="00CA225C" w:rsidRDefault="00CA225C" w:rsidP="00CA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Notions d’écarte entre les attentes et les résultats</w:t>
            </w:r>
          </w:p>
          <w:p w14:paraId="3F47E104" w14:textId="77777777" w:rsidR="00CA225C" w:rsidRDefault="00CA225C" w:rsidP="00CA22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Croquis à main levée</w:t>
            </w:r>
          </w:p>
          <w:p w14:paraId="46E35CF5" w14:textId="77777777" w:rsidR="00CA225C" w:rsidRPr="005F71F1" w:rsidRDefault="00CA225C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</w:tr>
      <w:tr w:rsidR="00E16220" w:rsidRPr="00E16220" w14:paraId="5F284A2F" w14:textId="77777777" w:rsidTr="001D29DF">
        <w:tc>
          <w:tcPr>
            <w:tcW w:w="7366" w:type="dxa"/>
            <w:gridSpan w:val="2"/>
          </w:tcPr>
          <w:p w14:paraId="7C547ACA" w14:textId="0A1EF23E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 :</w:t>
            </w:r>
          </w:p>
          <w:p w14:paraId="4FF78261" w14:textId="77777777" w:rsidR="00E16220" w:rsidRDefault="00C620CC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Découverte des éléments qui constituent une écluse. Etude de son fonctionnement</w:t>
            </w:r>
            <w:r w:rsidR="00757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d</w:t>
            </w:r>
            <w:r w:rsidR="00CE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es différentes étapes et </w:t>
            </w:r>
            <w:r w:rsidR="00757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 leur chronologie. Découverte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possibilité d’ordo</w:t>
            </w:r>
            <w:r w:rsidR="00CE44C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nnancer son utilisation en vue d’une automatisation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  <w:p w14:paraId="6551ABC3" w14:textId="77777777" w:rsidR="008D4DE5" w:rsidRPr="00B066FE" w:rsidRDefault="008D4DE5" w:rsidP="007D7974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7891" w:type="dxa"/>
            <w:gridSpan w:val="2"/>
          </w:tcPr>
          <w:p w14:paraId="09374098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Situation</w:t>
            </w:r>
            <w:r w:rsidR="00B3283C">
              <w:rPr>
                <w:rFonts w:ascii="Arial" w:hAnsi="Arial" w:cs="Arial"/>
                <w:b/>
                <w:color w:val="BC00E2"/>
                <w:sz w:val="24"/>
                <w:szCs w:val="24"/>
              </w:rPr>
              <w:t>s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déclenchante</w:t>
            </w:r>
            <w:r w:rsidR="00B3283C">
              <w:rPr>
                <w:rFonts w:ascii="Arial" w:hAnsi="Arial" w:cs="Arial"/>
                <w:b/>
                <w:color w:val="BC00E2"/>
                <w:sz w:val="24"/>
                <w:szCs w:val="24"/>
              </w:rPr>
              <w:t>s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possible</w:t>
            </w:r>
            <w:r w:rsidR="00B3283C">
              <w:rPr>
                <w:rFonts w:ascii="Arial" w:hAnsi="Arial" w:cs="Arial"/>
                <w:b/>
                <w:color w:val="BC00E2"/>
                <w:sz w:val="24"/>
                <w:szCs w:val="24"/>
              </w:rPr>
              <w:t>s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  <w:r w:rsidR="00B066FE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 </w:t>
            </w:r>
          </w:p>
          <w:p w14:paraId="27B5B826" w14:textId="57DB956F" w:rsidR="00757392" w:rsidRDefault="00757392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Séance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image d’un </w:t>
            </w:r>
            <w:r w:rsidR="00F045C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passage d’écluse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vide et démonté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ou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image d’une é</w:t>
            </w:r>
            <w:r w:rsidR="00B6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clu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rempli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mais partiellement démonté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 avec 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seule porte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double 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 place</w:t>
            </w:r>
            <w:r w:rsidR="00B6287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pour cause de maintenance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  <w:r w:rsidR="001D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Un personnage s’adresse à un autre et indique « l’écluse est en travaux il manque encore quelques éléments pour la remettre en fonctionnement »</w:t>
            </w:r>
          </w:p>
          <w:p w14:paraId="016654BD" w14:textId="3A2752D3" w:rsidR="00CE44C9" w:rsidRDefault="00CE44C9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Séance </w:t>
            </w:r>
            <w:r w:rsidR="00757392" w:rsidRPr="001D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="00757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image(s) ou film montrant un bateau qui arrive devant une écluse pour la franchir, le batelier ne sait pas faire la manœuvre, il faut l’</w:t>
            </w:r>
            <w:r w:rsidR="006E4007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aider</w:t>
            </w:r>
            <w:r w:rsidR="001D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</w:t>
            </w:r>
          </w:p>
          <w:p w14:paraId="4DCD7C59" w14:textId="08A683E5" w:rsidR="00E16220" w:rsidRPr="005A129D" w:rsidRDefault="00CE44C9" w:rsidP="00594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D29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Séance 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</w:t>
            </w:r>
            <w:r w:rsidR="00C6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Un film ou une ou plusieurs photos dans un diaporama, montrent 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 bateau qui arr</w:t>
            </w:r>
            <w:r w:rsidR="00594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ive au passage d’une écluse, le batelier constate qu’il</w:t>
            </w:r>
            <w:r w:rsidR="00B3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faut appuyer sur un bouton pour déclencher un fonctionnement automatique. Que doit-il se passer ?</w:t>
            </w:r>
          </w:p>
        </w:tc>
      </w:tr>
      <w:tr w:rsidR="00E16220" w:rsidRPr="00E16220" w14:paraId="18A8D958" w14:textId="77777777" w:rsidTr="001D29DF">
        <w:tc>
          <w:tcPr>
            <w:tcW w:w="7366" w:type="dxa"/>
            <w:gridSpan w:val="2"/>
          </w:tcPr>
          <w:p w14:paraId="27B2C8F0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14:paraId="10D36D31" w14:textId="77777777" w:rsidR="00C620CC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fonction d’usage d’une écluse est de permettre le franchissement d’un obstacle par voie fluviale. Le fonctionnement se fait en 3 étapes, entrer dans le sas, monter </w:t>
            </w:r>
            <w:r w:rsidR="00757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 descendre et sortir du sas. Une écluse est un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système technique </w:t>
            </w:r>
            <w:r w:rsidR="00757392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qui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fonctionne sur le principe des vases communicants </w:t>
            </w:r>
          </w:p>
          <w:p w14:paraId="1A10A7A7" w14:textId="77777777" w:rsidR="008D4DE5" w:rsidRPr="005F71F1" w:rsidRDefault="00C620CC" w:rsidP="00862C82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écluses sont de plus en plus souvent automatisées. Il est nécessaire dans ce cas de réaliser un ordonnancement des actions (ouvrir</w:t>
            </w:r>
            <w:r w:rsidR="005A1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une porte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fermer</w:t>
            </w:r>
            <w:r w:rsidR="005A1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une vanne…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 en fonction des évènements (présence du bateau, hauteur d’eau dans le sas</w:t>
            </w:r>
            <w:r w:rsidR="005A1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).</w:t>
            </w:r>
          </w:p>
        </w:tc>
        <w:tc>
          <w:tcPr>
            <w:tcW w:w="7891" w:type="dxa"/>
            <w:gridSpan w:val="2"/>
          </w:tcPr>
          <w:p w14:paraId="0BFC63A6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Pistes d'évaluation :</w:t>
            </w:r>
          </w:p>
          <w:p w14:paraId="6C8790B3" w14:textId="0D4C7A2A" w:rsidR="00757392" w:rsidRDefault="00757392" w:rsidP="001114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La qualité des 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croquis </w:t>
            </w:r>
            <w:r w:rsidR="0062379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légendés </w:t>
            </w:r>
            <w:r w:rsidR="00197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réalisés</w:t>
            </w:r>
            <w:r w:rsidR="00126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(séances 1 et 2)</w:t>
            </w:r>
          </w:p>
          <w:p w14:paraId="27C7021D" w14:textId="77777777" w:rsidR="00E16220" w:rsidRPr="005F71F1" w:rsidRDefault="00197E1B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La conformité de l’ordonnancement</w:t>
            </w:r>
            <w:r w:rsidR="00C62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réalisé avec l’animation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en séance 3</w:t>
            </w:r>
          </w:p>
        </w:tc>
      </w:tr>
      <w:tr w:rsidR="00E16220" w14:paraId="172F9EE4" w14:textId="77777777" w:rsidTr="001D29DF">
        <w:tc>
          <w:tcPr>
            <w:tcW w:w="7366" w:type="dxa"/>
            <w:gridSpan w:val="2"/>
          </w:tcPr>
          <w:p w14:paraId="20A6D166" w14:textId="77777777" w:rsidR="00E16220" w:rsidRPr="00932747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Positionnement dans le cycle 4</w:t>
            </w:r>
            <w:r w:rsidR="0041611C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 :</w:t>
            </w:r>
          </w:p>
          <w:p w14:paraId="3ABBF405" w14:textId="77777777" w:rsidR="005F71F1" w:rsidRPr="005F71F1" w:rsidRDefault="00C620CC" w:rsidP="001114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Début de cycle</w:t>
            </w:r>
          </w:p>
          <w:p w14:paraId="578D45F9" w14:textId="77777777" w:rsidR="00E16220" w:rsidRPr="00B066FE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</w:rPr>
            </w:pPr>
          </w:p>
        </w:tc>
        <w:tc>
          <w:tcPr>
            <w:tcW w:w="7891" w:type="dxa"/>
            <w:gridSpan w:val="2"/>
          </w:tcPr>
          <w:p w14:paraId="61C23959" w14:textId="77777777" w:rsidR="00E16220" w:rsidRDefault="00E16220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Liens possibles pour les EPI </w:t>
            </w:r>
            <w:r w:rsidR="00946F6A"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ou les parcours (Avenir, Citoyen, PEAPC) </w:t>
            </w:r>
            <w:r w:rsidRPr="00932747">
              <w:rPr>
                <w:rFonts w:ascii="Arial" w:hAnsi="Arial" w:cs="Arial"/>
                <w:b/>
                <w:color w:val="BC00E2"/>
                <w:sz w:val="24"/>
                <w:szCs w:val="24"/>
              </w:rPr>
              <w:t>:</w:t>
            </w:r>
          </w:p>
          <w:p w14:paraId="731EE7A4" w14:textId="77777777" w:rsidR="00C620CC" w:rsidRPr="00932747" w:rsidRDefault="00C620CC" w:rsidP="001114C3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technologie et société</w:t>
            </w:r>
          </w:p>
          <w:p w14:paraId="03A97664" w14:textId="77777777" w:rsidR="00E16220" w:rsidRPr="005F71F1" w:rsidRDefault="00C620CC" w:rsidP="001114C3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Transition écologique et développement durable</w:t>
            </w:r>
          </w:p>
        </w:tc>
      </w:tr>
    </w:tbl>
    <w:p w14:paraId="18EF4C06" w14:textId="77777777" w:rsidR="000A7D3B" w:rsidRDefault="000A7D3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262"/>
        <w:gridCol w:w="3969"/>
        <w:gridCol w:w="4394"/>
      </w:tblGrid>
      <w:tr w:rsidR="00C5781C" w:rsidRPr="001C2E36" w14:paraId="69A55EDA" w14:textId="77777777" w:rsidTr="00743D9F">
        <w:trPr>
          <w:trHeight w:val="315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F4448B0" w14:textId="77777777" w:rsidR="00C5781C" w:rsidRPr="001C2E36" w:rsidRDefault="00C5781C" w:rsidP="005A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C2E3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Proposition </w:t>
            </w:r>
            <w:r w:rsidR="00F61B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de déroulement de la séquence</w:t>
            </w:r>
          </w:p>
        </w:tc>
      </w:tr>
      <w:tr w:rsidR="000A7D3B" w:rsidRPr="00B066FE" w14:paraId="13F64CC2" w14:textId="77777777" w:rsidTr="00DF1CF8">
        <w:trPr>
          <w:trHeight w:val="31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603" w14:textId="77777777" w:rsidR="000A7D3B" w:rsidRPr="00B066FE" w:rsidRDefault="000A7D3B" w:rsidP="005A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1B62" w14:textId="77777777" w:rsidR="000A7D3B" w:rsidRPr="00493354" w:rsidRDefault="000A7D3B" w:rsidP="005A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6495" w14:textId="77777777" w:rsidR="000A7D3B" w:rsidRPr="00493354" w:rsidRDefault="000A7D3B" w:rsidP="005A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3D9" w14:textId="77777777" w:rsidR="000A7D3B" w:rsidRPr="00493354" w:rsidRDefault="000A7D3B" w:rsidP="005A5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C620CC" w:rsidRPr="00B066FE" w14:paraId="5B3F4F27" w14:textId="77777777" w:rsidTr="00DF1CF8">
        <w:trPr>
          <w:trHeight w:val="31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688B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3EE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Quels sont les éléments qui constituent une écluse ?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FFB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fonctionne l’écluse ?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16F4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Comment ordonner les étapes du fonctionnement de l’écluse ?</w:t>
            </w:r>
          </w:p>
        </w:tc>
      </w:tr>
      <w:tr w:rsidR="00C620CC" w:rsidRPr="00B066FE" w14:paraId="0F5FAC81" w14:textId="77777777" w:rsidTr="00DF1CF8">
        <w:trPr>
          <w:trHeight w:val="315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7412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9568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978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D65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2E0E6236" w14:textId="77777777" w:rsidTr="0012628A">
        <w:trPr>
          <w:trHeight w:val="230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780D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647D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A1D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80C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1C8092B9" w14:textId="77777777" w:rsidTr="00DF1CF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80E3" w14:textId="77777777" w:rsidR="00C620CC" w:rsidRPr="00B066FE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A1D" w14:textId="11EDD6BC" w:rsidR="0063615F" w:rsidRDefault="0063615F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Situation déclenchante voir la description dans le tableau page1.</w:t>
            </w:r>
          </w:p>
          <w:p w14:paraId="718F8B68" w14:textId="34AA714E" w:rsidR="00C620CC" w:rsidRDefault="00DF1CF8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premier temps</w:t>
            </w:r>
            <w:r w:rsidR="006E0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es élèves doivent proposer une organisation structurelle de l’ouvrage et une description de la fonction </w:t>
            </w:r>
            <w:r w:rsidR="006E4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d’usage 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 chaque élément.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Ils réalisent plusieurs croquis légendés de leurs propositions.</w:t>
            </w:r>
          </w:p>
          <w:p w14:paraId="2AE41A3B" w14:textId="77777777" w:rsidR="00DF1CF8" w:rsidRDefault="00DF1CF8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second temps</w:t>
            </w:r>
            <w:r w:rsidR="006E0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ils utilisent l’animation et les documents ressources pour vérifier et connaître la structure d’une écluse.</w:t>
            </w:r>
          </w:p>
          <w:p w14:paraId="0BCF103F" w14:textId="76AE3892" w:rsidR="00DF1CF8" w:rsidRPr="001C2E36" w:rsidRDefault="00DF1CF8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Chaque équipe présente sa proposition</w:t>
            </w:r>
            <w:r w:rsidR="006E400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de croquis légendés avec les textes de description.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5F08" w14:textId="77777777" w:rsidR="0063615F" w:rsidRDefault="0063615F" w:rsidP="0063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Situation déclenchante voir la description dans le tableau page1.</w:t>
            </w:r>
          </w:p>
          <w:p w14:paraId="21AEE6F4" w14:textId="4469F983" w:rsidR="00B3283C" w:rsidRDefault="00DF1CF8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premier temps</w:t>
            </w:r>
            <w:r w:rsidR="006E0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 élèves proposent</w:t>
            </w:r>
            <w:r w:rsidR="00B3283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un fonctionnement de l’ouvrage en utilisant les termes déjà identifiés</w:t>
            </w:r>
            <w:r w:rsidR="001254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à</w:t>
            </w:r>
            <w:r w:rsidR="00B3283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la séance précédente.</w:t>
            </w:r>
          </w:p>
          <w:p w14:paraId="5D50C863" w14:textId="708A3996" w:rsidR="0012628A" w:rsidRDefault="0012628A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Ils réalisent un croquis, avec une légende, pour chaque étape du fonctionnement.</w:t>
            </w:r>
          </w:p>
          <w:p w14:paraId="4DDEDC9B" w14:textId="671CF786" w:rsidR="00C620CC" w:rsidRDefault="00B3283C" w:rsidP="00B32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second temps</w:t>
            </w:r>
            <w:r w:rsidR="006E0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 w:rsidR="00126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ils utilisent l’animation pour simuler le fonctionnement et vérifier leur proposition.</w:t>
            </w:r>
          </w:p>
          <w:p w14:paraId="79C20876" w14:textId="4C37A1F1" w:rsidR="00B3283C" w:rsidRPr="001C2E36" w:rsidRDefault="00B3283C" w:rsidP="00B32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Chaque </w:t>
            </w:r>
            <w:r w:rsidR="008F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équipe présente sa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proposition</w:t>
            </w:r>
            <w:r w:rsidR="00126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et les écarts trouvés avec la simulation.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7B37" w14:textId="77777777" w:rsidR="0063615F" w:rsidRDefault="0063615F" w:rsidP="00636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Situation déclenchante voir la description dans le tableau page1.</w:t>
            </w:r>
          </w:p>
          <w:p w14:paraId="23CB9520" w14:textId="021C6C3E" w:rsidR="00B3283C" w:rsidRDefault="00623799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premier temps, c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haque équipe identifie </w:t>
            </w:r>
            <w:r w:rsidR="00197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les </w:t>
            </w:r>
            <w:r w:rsidR="001254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différentes </w:t>
            </w:r>
            <w:r w:rsidR="00197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étapes </w:t>
            </w:r>
            <w:r w:rsidR="001254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nécessaires </w:t>
            </w:r>
            <w:r w:rsidR="00197E1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pour passer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l’écluse</w:t>
            </w:r>
            <w:r w:rsidR="001254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et propose leur ordonnancement.</w:t>
            </w:r>
          </w:p>
          <w:p w14:paraId="5424A2A6" w14:textId="5591B8A7" w:rsidR="00C620CC" w:rsidRPr="001C2E36" w:rsidRDefault="00623799" w:rsidP="00623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Dans un second temps</w:t>
            </w:r>
            <w:r w:rsidR="006E0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v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érification</w:t>
            </w:r>
            <w:r w:rsidR="001518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par simulation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avec l’animation.</w:t>
            </w:r>
          </w:p>
        </w:tc>
      </w:tr>
      <w:tr w:rsidR="00C620CC" w:rsidRPr="00B066FE" w14:paraId="63BF5009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8393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5301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478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7E5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1A2791E6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4CED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E9E7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98A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5B5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5B4CBE04" w14:textId="77777777" w:rsidTr="00DF1CF8">
        <w:trPr>
          <w:trHeight w:val="315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2D1" w14:textId="77777777" w:rsidR="00C620CC" w:rsidRPr="00B066FE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Démarche pédagogique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69F4" w14:textId="6C258E3E" w:rsidR="00C620CC" w:rsidRPr="001C2E36" w:rsidRDefault="001A0A56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Démarche d’investigation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A390" w14:textId="77777777" w:rsidR="00C620CC" w:rsidRPr="001C2E36" w:rsidRDefault="00757392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90C5" w14:textId="440D71E8" w:rsidR="00C620CC" w:rsidRPr="001C2E36" w:rsidRDefault="00F85B73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DI</w:t>
            </w:r>
          </w:p>
        </w:tc>
      </w:tr>
      <w:tr w:rsidR="00C620CC" w:rsidRPr="00B066FE" w14:paraId="26B0C757" w14:textId="77777777" w:rsidTr="00DF1CF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813C" w14:textId="77777777" w:rsidR="00C620CC" w:rsidRPr="00B066FE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B637" w14:textId="1486C77F" w:rsidR="00C620CC" w:rsidRPr="001C2E36" w:rsidRDefault="00743D9F" w:rsidP="00743D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 croquis d’une écluse</w:t>
            </w:r>
            <w:r w:rsidR="0051766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en coupe et en vue de dessus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 l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’identification des éléments constitutif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 de l’ouvrage et leur fonction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(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Canal, biefs, portes</w:t>
            </w:r>
            <w:r w:rsidR="0063615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busquées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,</w:t>
            </w:r>
            <w:r w:rsidR="00C620C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vannes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).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002B" w14:textId="77777777" w:rsidR="00C620CC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 fonction d’usage d’une écluse. Les étapes de fonctionnement de l’écluse.</w:t>
            </w:r>
          </w:p>
          <w:p w14:paraId="7206678E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Le principe des vases </w:t>
            </w:r>
            <w:r w:rsidR="008F0EE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communicants entre le sas et chaque bief.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AF30" w14:textId="7402C2A4" w:rsidR="00C620CC" w:rsidRPr="001D29DF" w:rsidRDefault="00C620CC" w:rsidP="00A76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1D2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L’ordonnancement des étapes est utile pour automatiser le fonctionnement de l’écluse. Le déclenchement  d</w:t>
            </w:r>
            <w:r w:rsidR="00A762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’une </w:t>
            </w:r>
            <w:r w:rsidRPr="001D2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action (ouvrir ou fermer) est en relation avec un </w:t>
            </w:r>
            <w:r w:rsidR="00A762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ou plusieurs </w:t>
            </w:r>
            <w:r w:rsidRPr="001D2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évènement</w:t>
            </w:r>
            <w:r w:rsidR="00A762F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</w:t>
            </w:r>
            <w:r w:rsidRPr="001D2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(présence de bateau </w:t>
            </w:r>
            <w:r w:rsidR="001254D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et/</w:t>
            </w:r>
            <w:r w:rsidRPr="001D29D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 niveau d’eau).</w:t>
            </w:r>
          </w:p>
        </w:tc>
      </w:tr>
      <w:tr w:rsidR="00C620CC" w:rsidRPr="00B066FE" w14:paraId="7FE4B0D4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14AB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993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3FE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6E14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30D88F35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C4BB" w14:textId="77777777" w:rsidR="00C620CC" w:rsidRPr="00B066FE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C65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8CF3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372" w14:textId="77777777" w:rsidR="00C620CC" w:rsidRPr="00493354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C620CC" w:rsidRPr="00B066FE" w14:paraId="1D8EAFBF" w14:textId="77777777" w:rsidTr="00DF1CF8">
        <w:trPr>
          <w:trHeight w:val="315"/>
        </w:trPr>
        <w:tc>
          <w:tcPr>
            <w:tcW w:w="2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A237" w14:textId="77777777" w:rsidR="00C620CC" w:rsidRPr="00B066FE" w:rsidRDefault="00C620CC" w:rsidP="00C62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9335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207F" w14:textId="77777777" w:rsidR="00DF1CF8" w:rsidRDefault="00DF1CF8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Appareil photo numérique</w:t>
            </w:r>
          </w:p>
          <w:p w14:paraId="34A1A68B" w14:textId="77777777" w:rsidR="00DF1CF8" w:rsidRDefault="00DF1CF8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Logiciel pour la création rapide de croquis légendés</w:t>
            </w:r>
          </w:p>
          <w:p w14:paraId="387EE675" w14:textId="77777777" w:rsidR="00C620CC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Animation</w:t>
            </w:r>
            <w:r w:rsidR="00D95F2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« construire l’écluse »</w:t>
            </w:r>
          </w:p>
          <w:p w14:paraId="775BE6AD" w14:textId="77777777" w:rsidR="00DF1CF8" w:rsidRPr="001C2E36" w:rsidRDefault="00DF1CF8" w:rsidP="00DF1C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Document ressource papier ou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pdf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6254" w14:textId="77777777" w:rsidR="00B3283C" w:rsidRDefault="00B3283C" w:rsidP="00B32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Appareil photo numérique</w:t>
            </w:r>
          </w:p>
          <w:p w14:paraId="65A1DE25" w14:textId="77777777" w:rsidR="00B3283C" w:rsidRDefault="00B3283C" w:rsidP="00B32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Logiciel pour la création rapide de croquis légendés.</w:t>
            </w:r>
          </w:p>
          <w:p w14:paraId="0DD42309" w14:textId="77777777" w:rsidR="00C620CC" w:rsidRPr="001C2E36" w:rsidRDefault="00C620CC" w:rsidP="00B32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Animation </w:t>
            </w:r>
            <w:r w:rsidR="00D95F2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« le fonctionnement de l’écluse 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D1D6" w14:textId="77777777" w:rsidR="00C620CC" w:rsidRPr="001C2E36" w:rsidRDefault="00C620CC" w:rsidP="00D95F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 xml:space="preserve">Animation </w:t>
            </w:r>
            <w:r w:rsidR="00D95F2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«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ordonnancement des étape</w:t>
            </w:r>
            <w:r w:rsidR="00D95F2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 du fonctionnement de l’écluse »</w:t>
            </w:r>
          </w:p>
        </w:tc>
      </w:tr>
      <w:tr w:rsidR="00C620CC" w:rsidRPr="001C2E36" w14:paraId="0A397317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044A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C74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000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933D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C620CC" w:rsidRPr="001C2E36" w14:paraId="52646FC9" w14:textId="77777777" w:rsidTr="00DF1CF8">
        <w:trPr>
          <w:trHeight w:val="315"/>
        </w:trPr>
        <w:tc>
          <w:tcPr>
            <w:tcW w:w="2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EA6F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D31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849C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D46" w14:textId="77777777" w:rsidR="00C620CC" w:rsidRPr="001C2E36" w:rsidRDefault="00C620CC" w:rsidP="00C620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72214530" w14:textId="77777777" w:rsidR="000A7D3B" w:rsidRPr="001114C3" w:rsidRDefault="000A7D3B" w:rsidP="000A7D3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68341C" w14:textId="77777777" w:rsidR="000A7D3B" w:rsidRPr="001114C3" w:rsidRDefault="000A7D3B" w:rsidP="001114C3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A7D3B" w:rsidRPr="001114C3" w:rsidSect="00287E72">
      <w:headerReference w:type="default" r:id="rId8"/>
      <w:pgSz w:w="16838" w:h="11906" w:orient="landscape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33C08" w14:textId="77777777" w:rsidR="00B93A31" w:rsidRDefault="00B93A31" w:rsidP="005455FE">
      <w:pPr>
        <w:spacing w:after="0" w:line="240" w:lineRule="auto"/>
      </w:pPr>
      <w:r>
        <w:separator/>
      </w:r>
    </w:p>
  </w:endnote>
  <w:endnote w:type="continuationSeparator" w:id="0">
    <w:p w14:paraId="273254E3" w14:textId="77777777" w:rsidR="00B93A31" w:rsidRDefault="00B93A31" w:rsidP="0054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8630" w14:textId="77777777" w:rsidR="00B93A31" w:rsidRDefault="00B93A31" w:rsidP="005455FE">
      <w:pPr>
        <w:spacing w:after="0" w:line="240" w:lineRule="auto"/>
      </w:pPr>
      <w:r>
        <w:separator/>
      </w:r>
    </w:p>
  </w:footnote>
  <w:footnote w:type="continuationSeparator" w:id="0">
    <w:p w14:paraId="25B6F716" w14:textId="77777777" w:rsidR="00B93A31" w:rsidRDefault="00B93A31" w:rsidP="00545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D1B02" w14:textId="57EC48FC" w:rsidR="005455FE" w:rsidRDefault="005455FE">
    <w:pPr>
      <w:pStyle w:val="En-tte"/>
    </w:pPr>
    <w:r>
      <w:rPr>
        <w:rFonts w:ascii="Arial" w:hAnsi="Arial" w:cs="Arial"/>
        <w:noProof/>
        <w:sz w:val="28"/>
        <w:szCs w:val="28"/>
        <w:lang w:eastAsia="fr-FR"/>
      </w:rPr>
      <w:drawing>
        <wp:anchor distT="0" distB="0" distL="114300" distR="114300" simplePos="0" relativeHeight="251658752" behindDoc="0" locked="0" layoutInCell="1" allowOverlap="1" wp14:anchorId="6EC73FC9" wp14:editId="2FD659C2">
          <wp:simplePos x="0" y="0"/>
          <wp:positionH relativeFrom="column">
            <wp:posOffset>-43132</wp:posOffset>
          </wp:positionH>
          <wp:positionV relativeFrom="paragraph">
            <wp:posOffset>-121405</wp:posOffset>
          </wp:positionV>
          <wp:extent cx="9694545" cy="44132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entifier les particularités d'un ouvrage d'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545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2C296A" w14:textId="77777777" w:rsidR="005455FE" w:rsidRDefault="005455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CB4"/>
    <w:multiLevelType w:val="hybridMultilevel"/>
    <w:tmpl w:val="0524B6C6"/>
    <w:lvl w:ilvl="0" w:tplc="06089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6"/>
    <w:rsid w:val="00011785"/>
    <w:rsid w:val="000A7D3B"/>
    <w:rsid w:val="001114C3"/>
    <w:rsid w:val="001254D8"/>
    <w:rsid w:val="0012628A"/>
    <w:rsid w:val="001518DF"/>
    <w:rsid w:val="00157F8E"/>
    <w:rsid w:val="00172390"/>
    <w:rsid w:val="00191866"/>
    <w:rsid w:val="00197E1B"/>
    <w:rsid w:val="001A0A56"/>
    <w:rsid w:val="001C2E36"/>
    <w:rsid w:val="001D29DF"/>
    <w:rsid w:val="00287E72"/>
    <w:rsid w:val="002F0273"/>
    <w:rsid w:val="00327107"/>
    <w:rsid w:val="00346630"/>
    <w:rsid w:val="003537C6"/>
    <w:rsid w:val="0041611C"/>
    <w:rsid w:val="00493354"/>
    <w:rsid w:val="004C1B77"/>
    <w:rsid w:val="004C416A"/>
    <w:rsid w:val="0051766A"/>
    <w:rsid w:val="005455FE"/>
    <w:rsid w:val="0056634B"/>
    <w:rsid w:val="00594E8C"/>
    <w:rsid w:val="005A129D"/>
    <w:rsid w:val="005A55FF"/>
    <w:rsid w:val="005F71F1"/>
    <w:rsid w:val="0061778C"/>
    <w:rsid w:val="00623799"/>
    <w:rsid w:val="0063615F"/>
    <w:rsid w:val="006E0ED7"/>
    <w:rsid w:val="006E4007"/>
    <w:rsid w:val="00743D9F"/>
    <w:rsid w:val="007569CF"/>
    <w:rsid w:val="00757392"/>
    <w:rsid w:val="00766C5A"/>
    <w:rsid w:val="0077255B"/>
    <w:rsid w:val="007B0A16"/>
    <w:rsid w:val="007D7974"/>
    <w:rsid w:val="00833753"/>
    <w:rsid w:val="00862C82"/>
    <w:rsid w:val="008D4DE5"/>
    <w:rsid w:val="008F0EE5"/>
    <w:rsid w:val="00932747"/>
    <w:rsid w:val="00946F6A"/>
    <w:rsid w:val="00950E48"/>
    <w:rsid w:val="009E7D39"/>
    <w:rsid w:val="00A762F3"/>
    <w:rsid w:val="00B066FE"/>
    <w:rsid w:val="00B3283C"/>
    <w:rsid w:val="00B62872"/>
    <w:rsid w:val="00B725BD"/>
    <w:rsid w:val="00B9091A"/>
    <w:rsid w:val="00B93A31"/>
    <w:rsid w:val="00BE2074"/>
    <w:rsid w:val="00C336B7"/>
    <w:rsid w:val="00C5781C"/>
    <w:rsid w:val="00C5784D"/>
    <w:rsid w:val="00C620CC"/>
    <w:rsid w:val="00C9679D"/>
    <w:rsid w:val="00CA225C"/>
    <w:rsid w:val="00CE44C9"/>
    <w:rsid w:val="00D92EE8"/>
    <w:rsid w:val="00D95F26"/>
    <w:rsid w:val="00DC7D09"/>
    <w:rsid w:val="00DD4BE7"/>
    <w:rsid w:val="00DF1CF8"/>
    <w:rsid w:val="00E16220"/>
    <w:rsid w:val="00EB2C77"/>
    <w:rsid w:val="00F02844"/>
    <w:rsid w:val="00F045C2"/>
    <w:rsid w:val="00F3276F"/>
    <w:rsid w:val="00F34A88"/>
    <w:rsid w:val="00F61B3E"/>
    <w:rsid w:val="00F6454B"/>
    <w:rsid w:val="00F85B73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62880"/>
  <w15:docId w15:val="{F4F8B18C-8624-42C6-8F96-AB89CF5F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E36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C2E36"/>
    <w:pPr>
      <w:keepNext/>
      <w:keepLines/>
      <w:spacing w:before="120" w:after="120" w:line="240" w:lineRule="auto"/>
      <w:jc w:val="center"/>
      <w:outlineLvl w:val="0"/>
    </w:pPr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E36"/>
    <w:pPr>
      <w:keepNext/>
      <w:keepLines/>
      <w:spacing w:before="120" w:after="0" w:line="240" w:lineRule="auto"/>
      <w:outlineLvl w:val="1"/>
    </w:pPr>
    <w:rPr>
      <w:rFonts w:ascii="Arial" w:eastAsiaTheme="majorEastAsia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E36"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E36"/>
    <w:rPr>
      <w:rFonts w:ascii="Arial" w:eastAsiaTheme="majorEastAsia" w:hAnsi="Arial" w:cs="Arial"/>
      <w:bCs/>
      <w:noProof/>
      <w:color w:val="FFFFFF" w:themeColor="background1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C2E36"/>
    <w:rPr>
      <w:rFonts w:ascii="Arial" w:eastAsiaTheme="majorEastAsia" w:hAnsi="Arial" w:cs="Arial"/>
      <w:bCs/>
      <w:color w:val="4D4D4D"/>
      <w:sz w:val="24"/>
      <w:szCs w:val="24"/>
    </w:rPr>
  </w:style>
  <w:style w:type="table" w:styleId="Grilledutableau">
    <w:name w:val="Table Grid"/>
    <w:basedOn w:val="TableauNormal"/>
    <w:uiPriority w:val="59"/>
    <w:rsid w:val="001C2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C2E36"/>
    <w:rPr>
      <w:rFonts w:ascii="Arial" w:hAnsi="Arial" w:cs="Arial"/>
      <w:color w:val="4D005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39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E0ED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0ED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0ED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0ED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0ED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C41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5FE"/>
  </w:style>
  <w:style w:type="paragraph" w:styleId="Pieddepage">
    <w:name w:val="footer"/>
    <w:basedOn w:val="Normal"/>
    <w:link w:val="PieddepageCar"/>
    <w:uiPriority w:val="99"/>
    <w:unhideWhenUsed/>
    <w:rsid w:val="0054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R\Documents\Mod&#232;les%20Office%20personnalis&#233;s\page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A32A-5789-4E9C-ABA7-D17DB90F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pagetype</Template>
  <TotalTime>130</TotalTime>
  <Pages>2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cp:keywords/>
  <dc:description/>
  <cp:lastModifiedBy>Jean-Michel RAYNAUD</cp:lastModifiedBy>
  <cp:revision>17</cp:revision>
  <dcterms:created xsi:type="dcterms:W3CDTF">2016-04-29T08:06:00Z</dcterms:created>
  <dcterms:modified xsi:type="dcterms:W3CDTF">2016-06-24T16:46:00Z</dcterms:modified>
</cp:coreProperties>
</file>